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A5" w:rsidRDefault="001E1DA5" w:rsidP="001E1DA5">
      <w:pPr>
        <w:jc w:val="center"/>
        <w:rPr>
          <w:b/>
        </w:rPr>
      </w:pPr>
      <w:r w:rsidRPr="007B1B2E">
        <w:rPr>
          <w:b/>
        </w:rPr>
        <w:t>KISKŐRÖS VÁROS ÖNKORMÁNYZATA KÉPVISELŐ-TESTÜLETÉNEK</w:t>
      </w:r>
    </w:p>
    <w:p w:rsidR="00A32C1E" w:rsidRPr="007D35C1" w:rsidRDefault="007B1B2E" w:rsidP="00792586">
      <w:pPr>
        <w:jc w:val="center"/>
        <w:rPr>
          <w:b/>
        </w:rPr>
      </w:pPr>
      <w:r>
        <w:rPr>
          <w:b/>
        </w:rPr>
        <w:t>a</w:t>
      </w:r>
      <w:r w:rsidR="00792586" w:rsidRPr="007D35C1">
        <w:rPr>
          <w:b/>
        </w:rPr>
        <w:t xml:space="preserve"> szociális ellátásokról szóló </w:t>
      </w:r>
      <w:r w:rsidR="00D0229D" w:rsidRPr="007D35C1">
        <w:rPr>
          <w:b/>
        </w:rPr>
        <w:t xml:space="preserve">7/2015. (II.26.) önkormányzati rendelet módosításának </w:t>
      </w:r>
      <w:r w:rsidR="00792586" w:rsidRPr="007D35C1">
        <w:rPr>
          <w:b/>
        </w:rPr>
        <w:t xml:space="preserve"> általános indokolása</w:t>
      </w:r>
      <w:r w:rsidR="00C205B6" w:rsidRPr="007D35C1">
        <w:rPr>
          <w:b/>
        </w:rPr>
        <w:t>:</w:t>
      </w:r>
    </w:p>
    <w:p w:rsidR="00057001" w:rsidRDefault="00057001" w:rsidP="00F06E6D">
      <w:pPr>
        <w:jc w:val="both"/>
      </w:pPr>
    </w:p>
    <w:p w:rsidR="00057001" w:rsidRPr="004B0D3D" w:rsidRDefault="00057001" w:rsidP="00057001">
      <w:pPr>
        <w:pStyle w:val="Szvegtrzs"/>
        <w:autoSpaceDE w:val="0"/>
        <w:autoSpaceDN w:val="0"/>
        <w:adjustRightInd w:val="0"/>
        <w:rPr>
          <w:bCs/>
        </w:rPr>
      </w:pPr>
      <w:r w:rsidRPr="004B0D3D">
        <w:rPr>
          <w:bCs/>
        </w:rPr>
        <w:t>Kiskőrös Város Képviselő-testülete a szociális rászorultságtól függő pénzbeli és természetben nyújtott szociális ellátásokat és a szociális szolgáltatásokat a szociális ellátásokról szóló 7/2015. (II.26.) önkormányzati rendeletében (a továbbiakban: Szr.) szabályozta.</w:t>
      </w:r>
    </w:p>
    <w:p w:rsidR="00057001" w:rsidRPr="004B0D3D" w:rsidRDefault="00057001" w:rsidP="00057001">
      <w:pPr>
        <w:jc w:val="both"/>
      </w:pPr>
    </w:p>
    <w:p w:rsidR="00057001" w:rsidRPr="004B0D3D" w:rsidRDefault="00057001" w:rsidP="00057001">
      <w:pPr>
        <w:pStyle w:val="Szvegtrzs"/>
        <w:autoSpaceDE w:val="0"/>
        <w:autoSpaceDN w:val="0"/>
        <w:adjustRightInd w:val="0"/>
        <w:rPr>
          <w:bCs/>
        </w:rPr>
      </w:pPr>
      <w:r>
        <w:rPr>
          <w:bCs/>
        </w:rPr>
        <w:t>A szociális igazgatásról és szociális ellátásokról szóló 1993.évi III. törvény ( a továbbiakban: Szt.) 92. § (2) bekezdés a) pontja alapján az Szr-ben kerültek szabályozásra az önkormányzat által biztosított személyes gondoskodás formái.</w:t>
      </w:r>
    </w:p>
    <w:p w:rsidR="00057001" w:rsidRDefault="00057001" w:rsidP="00057001">
      <w:pPr>
        <w:jc w:val="both"/>
      </w:pPr>
      <w:r w:rsidRPr="004B0D3D">
        <w:t xml:space="preserve">Kiskőrös Város Önkormányzata az Szt.-ben meghatározott kötelező </w:t>
      </w:r>
      <w:r>
        <w:t xml:space="preserve">szociális alapszolgáltatási </w:t>
      </w:r>
      <w:r w:rsidRPr="004B0D3D">
        <w:t xml:space="preserve">feladatainak ellátására </w:t>
      </w:r>
      <w:r>
        <w:t>többek között</w:t>
      </w:r>
      <w:r w:rsidRPr="004B0D3D">
        <w:t xml:space="preserve"> </w:t>
      </w:r>
      <w:r>
        <w:t xml:space="preserve">a </w:t>
      </w:r>
      <w:r w:rsidRPr="004B0D3D">
        <w:t>Szeretetházi Baptista Gyülekezet Kiskőrössel kötött ellátási szerződés</w:t>
      </w:r>
      <w:r>
        <w:t>t.</w:t>
      </w:r>
    </w:p>
    <w:p w:rsidR="00057001" w:rsidRDefault="00057001" w:rsidP="00057001">
      <w:pPr>
        <w:jc w:val="both"/>
      </w:pPr>
      <w:r>
        <w:t>A Szeretetházi Baptista Gyülekezet Kiskőrös neve Sorsfordító Szolgáltató Központra változott, ezért szükséges az Szr. 8. § (2) bekezdését ennek megfelelően módosítani.</w:t>
      </w:r>
    </w:p>
    <w:p w:rsidR="00057001" w:rsidRDefault="00057001" w:rsidP="00057001">
      <w:pPr>
        <w:jc w:val="both"/>
      </w:pPr>
    </w:p>
    <w:p w:rsidR="00057001" w:rsidRDefault="00057001" w:rsidP="00057001">
      <w:pPr>
        <w:jc w:val="both"/>
      </w:pPr>
      <w:r w:rsidRPr="004B0D3D">
        <w:t>Kiskőrös Város Önkormányzata</w:t>
      </w:r>
      <w:r>
        <w:t xml:space="preserve"> az ápolást-gondozást nyújtó intézményi ellátást, idősek otthoni ellátást a fenntartásban működő Egészségügyi, Gyermekjóléti és Szociális Intézmény szervezeti keretein belül biztosítja. A Bács-Kiskun Megyei Kormányhivatal Gyámügyi és Igazságügyi Főosztálya Szociális és Gyámügyi Osztály a BK/ SZGYO/00919-6/2018. számú, az Egészségügyi, Gyermekjóléti és Szociális Intézménynél lefolytatott helyszíni ellenőrzésről készült jegyzőkönyvben azzal a javaslattal élt, hogy az Szr. kerüljön kiegészítésre a tekintetben, hogy a személyes gondoskodás keretébe tartozó ápolást, gondozást nyújtó intézményi szolgáltatásokat az önkormányzat a saját fenntartásában működtetett Egészségügyi, Gyermekjóléti és Szociális Intézmény keretein belül biztosítja. Ezzel a kiegészítéssel a kérelem benyújtásával kapcsolatosan az Szr. 8. § (3) bekezdésében rögzített eljárási rend megfelelő tartalommal töltődik fel.</w:t>
      </w:r>
    </w:p>
    <w:p w:rsidR="00057001" w:rsidRPr="004B0D3D" w:rsidRDefault="00057001" w:rsidP="00057001">
      <w:pPr>
        <w:pStyle w:val="Szvegtrzs"/>
        <w:autoSpaceDE w:val="0"/>
        <w:autoSpaceDN w:val="0"/>
        <w:adjustRightInd w:val="0"/>
      </w:pPr>
    </w:p>
    <w:p w:rsidR="00057001" w:rsidRPr="00F753B7" w:rsidRDefault="00057001" w:rsidP="00057001">
      <w:pPr>
        <w:pStyle w:val="Szvegtrzs"/>
      </w:pPr>
      <w:r>
        <w:t xml:space="preserve">A jogosultságok elbírálásakor az Szr. szabályai szerint az igénylő vagyoni helyzete is vizsgálatra kerül, amihez az igénylőnek vagyonnyilatkozatot kell tenni. </w:t>
      </w:r>
      <w:r>
        <w:rPr>
          <w:bCs/>
        </w:rPr>
        <w:t xml:space="preserve">Változott </w:t>
      </w:r>
      <w:r w:rsidRPr="00F753B7">
        <w:rPr>
          <w:bCs/>
        </w:rPr>
        <w:t>a pénzbeli és természetbeni szociális ellátások igénylésének és megállapításának, valamint folyósításának részletes szabályairól szóló 63/2006. (III. 27.) Korm. rendelet</w:t>
      </w:r>
      <w:r>
        <w:rPr>
          <w:bCs/>
        </w:rPr>
        <w:t xml:space="preserve"> vagyonnyilatkozat formanyomtatványára vonatkozó rendelkezései, ezért ennek megfelelően módosítani kell az Szr-t is.</w:t>
      </w:r>
    </w:p>
    <w:p w:rsidR="00057001" w:rsidRDefault="00057001" w:rsidP="00057001">
      <w:pPr>
        <w:pStyle w:val="Szvegtrzs"/>
      </w:pPr>
    </w:p>
    <w:p w:rsidR="00057001" w:rsidRDefault="00057001" w:rsidP="00057001">
      <w:pPr>
        <w:pStyle w:val="Szvegtrzs"/>
      </w:pPr>
      <w:r>
        <w:t>A Képviselő-testület 2017. évben úgy döntött, hogy szociális célú tűzifa támogatást is nyújt az arra rászorulóknak. Az Szr. 6/A.§ (4) bekezdése szerint egy naptári éven beül háztartásonként legfeljebb 1 m</w:t>
      </w:r>
      <w:r>
        <w:rPr>
          <w:vertAlign w:val="superscript"/>
        </w:rPr>
        <w:t xml:space="preserve">3 </w:t>
      </w:r>
      <w:r>
        <w:t>szociális célú tűzifa támogatás nyújtható. A szociálisan rászorulók igényeinek még teljesebb körű kielégítése érdekében a szociális célú tűzifa támogatás mértéke évi legfeljebb 2 m</w:t>
      </w:r>
      <w:r>
        <w:rPr>
          <w:vertAlign w:val="superscript"/>
        </w:rPr>
        <w:t>3</w:t>
      </w:r>
      <w:r>
        <w:t>-re emelkedne.</w:t>
      </w:r>
    </w:p>
    <w:p w:rsidR="00057001" w:rsidRPr="00762FEA" w:rsidRDefault="00057001" w:rsidP="00057001">
      <w:pPr>
        <w:pStyle w:val="Szvegtrzs"/>
      </w:pPr>
    </w:p>
    <w:p w:rsidR="005F2B57" w:rsidRPr="007D35C1" w:rsidRDefault="00057001" w:rsidP="00057001">
      <w:pPr>
        <w:pStyle w:val="Szvegtrzs"/>
      </w:pPr>
      <w:r>
        <w:t>Az Szr. a jogszabályi változásoknak megfelelően aktualizált új melléklettel egészül ki.</w:t>
      </w:r>
    </w:p>
    <w:p w:rsidR="00A15561" w:rsidRPr="007D35C1" w:rsidRDefault="00A15561" w:rsidP="005A5B6F">
      <w:pPr>
        <w:jc w:val="both"/>
      </w:pPr>
    </w:p>
    <w:p w:rsidR="00E52AFC" w:rsidRPr="007D35C1" w:rsidRDefault="00E52AFC" w:rsidP="005A5B6F">
      <w:pPr>
        <w:jc w:val="both"/>
      </w:pPr>
      <w:r w:rsidRPr="007D35C1">
        <w:t>A rendelet-tervezet előkészítése során figyelembe vettük a jogalkotásról szóló 2010. évi CXXX. törvény 3. §-át, mely szerint</w:t>
      </w:r>
      <w:r w:rsidR="00DE1E91" w:rsidRPr="007D35C1">
        <w:t>:</w:t>
      </w:r>
    </w:p>
    <w:p w:rsidR="00DE1E91" w:rsidRPr="007D35C1" w:rsidRDefault="00DE1E91" w:rsidP="005A5B6F">
      <w:pPr>
        <w:jc w:val="both"/>
      </w:pPr>
      <w:r w:rsidRPr="007D35C1">
        <w:t xml:space="preserve">„Az azonos vagy hasonló életviszonyokat azonos vagy hasonló módon, szabályozási szintenként lehetőleg ugyanabban a jogszabályban kell szabályozni. A szabályozás nem lehet indokolatlanul párhuzamos vagy többszintű. A jogszabályban nem ismételhető meg az </w:t>
      </w:r>
      <w:r w:rsidRPr="007D35C1">
        <w:lastRenderedPageBreak/>
        <w:t>Alaptörvény vagy olyan jogszabály rendelkezése, amellyel a jogszabály az Alaptörvény alapján nem lehet ellentétes.”</w:t>
      </w:r>
    </w:p>
    <w:p w:rsidR="000B4B1E" w:rsidRPr="007D35C1" w:rsidRDefault="000B4B1E" w:rsidP="000B4B1E">
      <w:pPr>
        <w:jc w:val="center"/>
      </w:pPr>
    </w:p>
    <w:p w:rsidR="000B4B1E" w:rsidRPr="007D35C1" w:rsidRDefault="000B4B1E" w:rsidP="000B4B1E">
      <w:pPr>
        <w:jc w:val="center"/>
        <w:rPr>
          <w:b/>
        </w:rPr>
      </w:pPr>
      <w:r w:rsidRPr="007D35C1">
        <w:rPr>
          <w:b/>
        </w:rPr>
        <w:t>A rendelet-tervezet részletes indokolása:</w:t>
      </w:r>
    </w:p>
    <w:p w:rsidR="000B4B1E" w:rsidRPr="007D35C1" w:rsidRDefault="000B4B1E" w:rsidP="000B4B1E">
      <w:pPr>
        <w:jc w:val="center"/>
        <w:rPr>
          <w:b/>
        </w:rPr>
      </w:pPr>
    </w:p>
    <w:p w:rsidR="000B4B1E" w:rsidRPr="007D35C1" w:rsidRDefault="00CE78D6" w:rsidP="000B4B1E">
      <w:pPr>
        <w:jc w:val="center"/>
      </w:pPr>
      <w:r w:rsidRPr="007D35C1">
        <w:t>Az 1. §-hoz</w:t>
      </w:r>
    </w:p>
    <w:p w:rsidR="00CE78D6" w:rsidRPr="007D35C1" w:rsidRDefault="00CE78D6" w:rsidP="000B4B1E">
      <w:pPr>
        <w:jc w:val="center"/>
      </w:pPr>
    </w:p>
    <w:p w:rsidR="00BA137F" w:rsidRPr="007D35C1" w:rsidRDefault="00CE78D6" w:rsidP="00CE78D6">
      <w:pPr>
        <w:jc w:val="both"/>
      </w:pPr>
      <w:r w:rsidRPr="007D35C1">
        <w:t xml:space="preserve">A rendelet-tervezet 1.§-a </w:t>
      </w:r>
      <w:r w:rsidR="00BA137F" w:rsidRPr="007D35C1">
        <w:t xml:space="preserve"> a szociális ellátásokról szóló 7/2015. (II.26.) önkormányzati rendelet </w:t>
      </w:r>
      <w:r w:rsidR="0068708B">
        <w:t>5</w:t>
      </w:r>
      <w:r w:rsidR="00BA137F" w:rsidRPr="007D35C1">
        <w:t>. §</w:t>
      </w:r>
      <w:r w:rsidR="0068708B">
        <w:t xml:space="preserve"> (8) bekezdés</w:t>
      </w:r>
      <w:r w:rsidR="00BA137F" w:rsidRPr="007D35C1">
        <w:t xml:space="preserve"> </w:t>
      </w:r>
      <w:r w:rsidR="00BC59A3" w:rsidRPr="007D35C1">
        <w:t>b) pontja</w:t>
      </w:r>
      <w:r w:rsidR="00BA137F" w:rsidRPr="007D35C1">
        <w:t xml:space="preserve"> hely</w:t>
      </w:r>
      <w:r w:rsidR="0068708B">
        <w:t xml:space="preserve">ébe lépő rendelkezést tartalmaz települési támogatásra való jogosultság elbírálásához csatolandó vagyonnyilatkozatra vonatkozóan. </w:t>
      </w:r>
      <w:r w:rsidR="00BA137F" w:rsidRPr="007D35C1">
        <w:t xml:space="preserve"> </w:t>
      </w:r>
    </w:p>
    <w:p w:rsidR="003E116E" w:rsidRPr="007D35C1" w:rsidRDefault="003E116E" w:rsidP="00CE78D6">
      <w:pPr>
        <w:jc w:val="center"/>
      </w:pPr>
    </w:p>
    <w:p w:rsidR="00CE78D6" w:rsidRPr="007D35C1" w:rsidRDefault="00CE78D6" w:rsidP="00CE78D6">
      <w:pPr>
        <w:jc w:val="center"/>
      </w:pPr>
      <w:r w:rsidRPr="007D35C1">
        <w:t>A 2. §-hoz</w:t>
      </w:r>
    </w:p>
    <w:p w:rsidR="003E116E" w:rsidRPr="007D35C1" w:rsidRDefault="003E116E" w:rsidP="00CE78D6">
      <w:pPr>
        <w:jc w:val="both"/>
      </w:pPr>
    </w:p>
    <w:p w:rsidR="0056059F" w:rsidRDefault="00BC59A3" w:rsidP="00CE78D6">
      <w:pPr>
        <w:jc w:val="both"/>
        <w:rPr>
          <w:bCs/>
        </w:rPr>
      </w:pPr>
      <w:r w:rsidRPr="007D35C1">
        <w:t>A rendelet-tervezet</w:t>
      </w:r>
      <w:r w:rsidR="0056059F">
        <w:t>et</w:t>
      </w:r>
      <w:r w:rsidRPr="007D35C1">
        <w:t xml:space="preserve"> </w:t>
      </w:r>
      <w:r w:rsidR="00E95B20">
        <w:t>a</w:t>
      </w:r>
      <w:r w:rsidR="0056059F" w:rsidRPr="00F753B7">
        <w:rPr>
          <w:bCs/>
        </w:rPr>
        <w:t xml:space="preserve"> pénzbeli és természetbeni szociális ellátások igénylésének és megállapításának, valamint folyósításának részletes szabályairól szóló 63/2006. (III. 27.) Korm. rendelet</w:t>
      </w:r>
      <w:r w:rsidR="0056059F">
        <w:rPr>
          <w:bCs/>
        </w:rPr>
        <w:t xml:space="preserve"> ( a továbbiakban: Kormányrendelet) változása miatt szükséges módosítani a vagyonnyilatkozat formanyomtatvány pontos elérhetőségének meghatározása érdekében.</w:t>
      </w:r>
    </w:p>
    <w:p w:rsidR="003E116E" w:rsidRPr="007D35C1" w:rsidRDefault="003E116E" w:rsidP="00310B6E">
      <w:pPr>
        <w:jc w:val="center"/>
      </w:pPr>
    </w:p>
    <w:p w:rsidR="00310B6E" w:rsidRDefault="00BC59A3" w:rsidP="00310B6E">
      <w:pPr>
        <w:jc w:val="center"/>
      </w:pPr>
      <w:r w:rsidRPr="007D35C1">
        <w:t>A 3. §-hoz</w:t>
      </w:r>
    </w:p>
    <w:p w:rsidR="00F11B77" w:rsidRPr="007D35C1" w:rsidRDefault="00F11B77" w:rsidP="00310B6E">
      <w:pPr>
        <w:jc w:val="center"/>
      </w:pPr>
    </w:p>
    <w:p w:rsidR="0056059F" w:rsidRDefault="003E116E" w:rsidP="003E116E">
      <w:pPr>
        <w:jc w:val="both"/>
      </w:pPr>
      <w:r w:rsidRPr="007D35C1">
        <w:t>A</w:t>
      </w:r>
      <w:r w:rsidR="0056059F">
        <w:t xml:space="preserve"> szociális célú tűzifa</w:t>
      </w:r>
      <w:r w:rsidRPr="007D35C1">
        <w:t xml:space="preserve"> </w:t>
      </w:r>
      <w:r w:rsidR="0056059F">
        <w:t>évi mértékének emelése, valamint a Kormányrendelet módosítása miatti változás került rögzítésre ebben a szakaszban.</w:t>
      </w:r>
    </w:p>
    <w:p w:rsidR="003E116E" w:rsidRPr="007D35C1" w:rsidRDefault="003E116E" w:rsidP="003E116E">
      <w:pPr>
        <w:jc w:val="both"/>
      </w:pPr>
    </w:p>
    <w:p w:rsidR="003E116E" w:rsidRPr="007D35C1" w:rsidRDefault="003E116E" w:rsidP="003E116E">
      <w:pPr>
        <w:jc w:val="both"/>
      </w:pPr>
      <w:r w:rsidRPr="007D35C1">
        <w:t xml:space="preserve"> </w:t>
      </w:r>
    </w:p>
    <w:p w:rsidR="00BC59A3" w:rsidRPr="007D35C1" w:rsidRDefault="00BC59A3" w:rsidP="00310B6E">
      <w:pPr>
        <w:jc w:val="center"/>
      </w:pPr>
      <w:r w:rsidRPr="007D35C1">
        <w:t>A 4. §-hoz</w:t>
      </w:r>
    </w:p>
    <w:p w:rsidR="003E116E" w:rsidRDefault="003E116E" w:rsidP="00310B6E">
      <w:pPr>
        <w:jc w:val="center"/>
      </w:pPr>
    </w:p>
    <w:p w:rsidR="000A188B" w:rsidRDefault="000A188B" w:rsidP="000A188B">
      <w:pPr>
        <w:jc w:val="both"/>
      </w:pPr>
      <w:r>
        <w:t>A Szeretetházi Baptista Gyülekezet Kiskőrös nevének Sorsfordító Szolgáltató Központra történő változása miatt történt az Szr. 8.§ (2) bekezdés b) pontjának módosítása.</w:t>
      </w:r>
    </w:p>
    <w:p w:rsidR="000A188B" w:rsidRDefault="000A188B" w:rsidP="000A188B">
      <w:pPr>
        <w:jc w:val="center"/>
      </w:pPr>
    </w:p>
    <w:p w:rsidR="000A188B" w:rsidRDefault="000A188B" w:rsidP="000A188B">
      <w:pPr>
        <w:jc w:val="center"/>
      </w:pPr>
      <w:r w:rsidRPr="007D35C1">
        <w:t xml:space="preserve">A </w:t>
      </w:r>
      <w:r>
        <w:t>5</w:t>
      </w:r>
      <w:r w:rsidRPr="007D35C1">
        <w:t>. §-hoz</w:t>
      </w:r>
    </w:p>
    <w:p w:rsidR="009661FF" w:rsidRDefault="009661FF" w:rsidP="000A188B">
      <w:pPr>
        <w:jc w:val="center"/>
      </w:pPr>
    </w:p>
    <w:p w:rsidR="000A188B" w:rsidRPr="007D35C1" w:rsidRDefault="000A188B" w:rsidP="000A188B">
      <w:pPr>
        <w:jc w:val="both"/>
      </w:pPr>
      <w:r>
        <w:t>Az Szr. kiegészül azzal, hogy az ápolást, gondozást nyújtó intézményi (idősek otthona) ellátást</w:t>
      </w:r>
      <w:r w:rsidR="009661FF" w:rsidRPr="009661FF">
        <w:t xml:space="preserve"> </w:t>
      </w:r>
      <w:r w:rsidR="009661FF" w:rsidRPr="004B0D3D">
        <w:t>Kiskőrös Város Önkormányzata</w:t>
      </w:r>
      <w:r w:rsidR="009661FF">
        <w:t xml:space="preserve"> a fenntartásban működő Egészségügyi, Gyermekjóléti és Szociális Intézmény szervezeti keretein belül biztosítja.</w:t>
      </w:r>
    </w:p>
    <w:p w:rsidR="005A19D6" w:rsidRDefault="005A19D6" w:rsidP="00B90F74">
      <w:pPr>
        <w:jc w:val="center"/>
      </w:pPr>
    </w:p>
    <w:p w:rsidR="00B90F74" w:rsidRDefault="00B90F74" w:rsidP="00B90F74">
      <w:pPr>
        <w:jc w:val="center"/>
      </w:pPr>
      <w:r w:rsidRPr="007D35C1">
        <w:t xml:space="preserve">A </w:t>
      </w:r>
      <w:r>
        <w:t>6</w:t>
      </w:r>
      <w:r w:rsidRPr="007D35C1">
        <w:t>. §-hoz</w:t>
      </w:r>
    </w:p>
    <w:p w:rsidR="0005319F" w:rsidRDefault="0005319F" w:rsidP="00B90F74">
      <w:pPr>
        <w:jc w:val="center"/>
      </w:pPr>
    </w:p>
    <w:p w:rsidR="000A188B" w:rsidRDefault="0005319F" w:rsidP="000A188B">
      <w:pPr>
        <w:jc w:val="both"/>
      </w:pPr>
      <w:r>
        <w:t>Az Szr. mellékletét a felettes szintű jogszabályok miatt módosítani kell, de a melléklet tagolása nem teszi lehetővé a pontos hivatkozást, ezért a teljes mellékletet a jogszabályszerkesztésről szóló 61/2009. (XII.14.) IRM. rendelet 133. § (3) bekezdése alapján újra kell szabályozni.</w:t>
      </w:r>
    </w:p>
    <w:p w:rsidR="0005319F" w:rsidRDefault="0005319F" w:rsidP="000A188B">
      <w:pPr>
        <w:jc w:val="both"/>
      </w:pPr>
    </w:p>
    <w:p w:rsidR="00B90F74" w:rsidRDefault="00B90F74" w:rsidP="00B90F74">
      <w:pPr>
        <w:jc w:val="center"/>
      </w:pPr>
      <w:r w:rsidRPr="007D35C1">
        <w:t xml:space="preserve">A </w:t>
      </w:r>
      <w:r>
        <w:t>7</w:t>
      </w:r>
      <w:r w:rsidRPr="007D35C1">
        <w:t>. §-hoz</w:t>
      </w:r>
    </w:p>
    <w:p w:rsidR="000A188B" w:rsidRPr="007D35C1" w:rsidRDefault="000A188B" w:rsidP="000A188B">
      <w:pPr>
        <w:jc w:val="both"/>
      </w:pPr>
    </w:p>
    <w:p w:rsidR="00310B6E" w:rsidRPr="007D35C1" w:rsidRDefault="007B1B2E" w:rsidP="00B905F5">
      <w:pPr>
        <w:jc w:val="both"/>
      </w:pPr>
      <w:r>
        <w:t>H</w:t>
      </w:r>
      <w:r w:rsidR="00B905F5" w:rsidRPr="007D35C1">
        <w:t xml:space="preserve">atályba léptető </w:t>
      </w:r>
      <w:r w:rsidR="009702F3" w:rsidRPr="007B1B2E">
        <w:t>rendelkezés</w:t>
      </w:r>
      <w:r w:rsidR="00FF4F84" w:rsidRPr="007B1B2E">
        <w:t>eket</w:t>
      </w:r>
      <w:bookmarkStart w:id="0" w:name="_GoBack"/>
      <w:bookmarkEnd w:id="0"/>
      <w:r w:rsidR="00B905F5" w:rsidRPr="007D35C1">
        <w:t xml:space="preserve"> </w:t>
      </w:r>
      <w:r w:rsidR="009702F3" w:rsidRPr="007D35C1">
        <w:t xml:space="preserve">tartalmaz </w:t>
      </w:r>
      <w:r w:rsidR="00B905F5" w:rsidRPr="007D35C1">
        <w:t>ez a szakasz</w:t>
      </w:r>
      <w:r w:rsidR="009702F3" w:rsidRPr="007D35C1">
        <w:t>.</w:t>
      </w:r>
    </w:p>
    <w:p w:rsidR="00A60BF9" w:rsidRPr="007D35C1" w:rsidRDefault="00A60BF9" w:rsidP="009702F3">
      <w:pPr>
        <w:jc w:val="both"/>
      </w:pPr>
    </w:p>
    <w:p w:rsidR="009702F3" w:rsidRPr="007D35C1" w:rsidRDefault="009702F3" w:rsidP="009702F3">
      <w:pPr>
        <w:jc w:val="both"/>
      </w:pPr>
    </w:p>
    <w:sectPr w:rsidR="009702F3" w:rsidRPr="007D35C1" w:rsidSect="00771F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CFA" w:rsidRDefault="00E71CFA" w:rsidP="00E5506E">
      <w:r>
        <w:separator/>
      </w:r>
    </w:p>
  </w:endnote>
  <w:endnote w:type="continuationSeparator" w:id="0">
    <w:p w:rsidR="00E71CFA" w:rsidRDefault="00E71CFA" w:rsidP="00E55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7726"/>
      <w:docPartObj>
        <w:docPartGallery w:val="Page Numbers (Bottom of Page)"/>
        <w:docPartUnique/>
      </w:docPartObj>
    </w:sdtPr>
    <w:sdtContent>
      <w:p w:rsidR="00E5506E" w:rsidRDefault="000D1699">
        <w:pPr>
          <w:pStyle w:val="llb"/>
          <w:jc w:val="center"/>
        </w:pPr>
        <w:r>
          <w:fldChar w:fldCharType="begin"/>
        </w:r>
        <w:r w:rsidR="00E5506E">
          <w:instrText xml:space="preserve"> PAGE   \* MERGEFORMAT </w:instrText>
        </w:r>
        <w:r>
          <w:fldChar w:fldCharType="separate"/>
        </w:r>
        <w:r w:rsidR="006D1C17">
          <w:rPr>
            <w:noProof/>
          </w:rPr>
          <w:t>1</w:t>
        </w:r>
        <w:r>
          <w:fldChar w:fldCharType="end"/>
        </w:r>
      </w:p>
    </w:sdtContent>
  </w:sdt>
  <w:p w:rsidR="00E5506E" w:rsidRDefault="00E550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CFA" w:rsidRDefault="00E71CFA" w:rsidP="00E5506E">
      <w:r>
        <w:separator/>
      </w:r>
    </w:p>
  </w:footnote>
  <w:footnote w:type="continuationSeparator" w:id="0">
    <w:p w:rsidR="00E71CFA" w:rsidRDefault="00E71CFA" w:rsidP="00E55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7BDF"/>
    <w:multiLevelType w:val="hybridMultilevel"/>
    <w:tmpl w:val="990CDD70"/>
    <w:lvl w:ilvl="0" w:tplc="00A4FEE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4A405C"/>
    <w:multiLevelType w:val="hybridMultilevel"/>
    <w:tmpl w:val="A1500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A770B"/>
    <w:multiLevelType w:val="hybridMultilevel"/>
    <w:tmpl w:val="8AE8571C"/>
    <w:lvl w:ilvl="0" w:tplc="F3886F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586"/>
    <w:rsid w:val="00001026"/>
    <w:rsid w:val="000237C2"/>
    <w:rsid w:val="0005319F"/>
    <w:rsid w:val="00057001"/>
    <w:rsid w:val="0008248D"/>
    <w:rsid w:val="0009558E"/>
    <w:rsid w:val="000A188B"/>
    <w:rsid w:val="000B4B1E"/>
    <w:rsid w:val="000D0F26"/>
    <w:rsid w:val="000D1699"/>
    <w:rsid w:val="000E5F81"/>
    <w:rsid w:val="00115311"/>
    <w:rsid w:val="001407F4"/>
    <w:rsid w:val="00141840"/>
    <w:rsid w:val="00144E7E"/>
    <w:rsid w:val="001A351B"/>
    <w:rsid w:val="001A7A25"/>
    <w:rsid w:val="001D0742"/>
    <w:rsid w:val="001E1DA5"/>
    <w:rsid w:val="0020404D"/>
    <w:rsid w:val="00285661"/>
    <w:rsid w:val="002A229C"/>
    <w:rsid w:val="002D7BE7"/>
    <w:rsid w:val="002F2F76"/>
    <w:rsid w:val="00306B6A"/>
    <w:rsid w:val="00310B6E"/>
    <w:rsid w:val="003164F5"/>
    <w:rsid w:val="003345A4"/>
    <w:rsid w:val="00352AE2"/>
    <w:rsid w:val="00374E09"/>
    <w:rsid w:val="00383BDC"/>
    <w:rsid w:val="003A471C"/>
    <w:rsid w:val="003B449E"/>
    <w:rsid w:val="003B48E1"/>
    <w:rsid w:val="003D2466"/>
    <w:rsid w:val="003E116E"/>
    <w:rsid w:val="003F22E8"/>
    <w:rsid w:val="004118EF"/>
    <w:rsid w:val="00411C4D"/>
    <w:rsid w:val="0042214A"/>
    <w:rsid w:val="0042296A"/>
    <w:rsid w:val="00427281"/>
    <w:rsid w:val="00443FFA"/>
    <w:rsid w:val="00482B03"/>
    <w:rsid w:val="00486C02"/>
    <w:rsid w:val="005049F8"/>
    <w:rsid w:val="00511647"/>
    <w:rsid w:val="00522E2B"/>
    <w:rsid w:val="00537B69"/>
    <w:rsid w:val="00557880"/>
    <w:rsid w:val="0056059F"/>
    <w:rsid w:val="00570CA0"/>
    <w:rsid w:val="00583785"/>
    <w:rsid w:val="005A19D6"/>
    <w:rsid w:val="005A5B6F"/>
    <w:rsid w:val="005A6A87"/>
    <w:rsid w:val="005C71F0"/>
    <w:rsid w:val="005D3266"/>
    <w:rsid w:val="005E0745"/>
    <w:rsid w:val="005F2B57"/>
    <w:rsid w:val="006137DE"/>
    <w:rsid w:val="0068708B"/>
    <w:rsid w:val="006B62DA"/>
    <w:rsid w:val="006C2E1E"/>
    <w:rsid w:val="006D1C17"/>
    <w:rsid w:val="006E587A"/>
    <w:rsid w:val="006F6B0B"/>
    <w:rsid w:val="00706322"/>
    <w:rsid w:val="00721037"/>
    <w:rsid w:val="007526B1"/>
    <w:rsid w:val="00771FC0"/>
    <w:rsid w:val="00792586"/>
    <w:rsid w:val="007A26D1"/>
    <w:rsid w:val="007B1B2E"/>
    <w:rsid w:val="007C52F2"/>
    <w:rsid w:val="007D35C1"/>
    <w:rsid w:val="007E3736"/>
    <w:rsid w:val="008033B9"/>
    <w:rsid w:val="00836F52"/>
    <w:rsid w:val="008A7EE4"/>
    <w:rsid w:val="008B0CFD"/>
    <w:rsid w:val="008B7A66"/>
    <w:rsid w:val="008E57DA"/>
    <w:rsid w:val="009057B0"/>
    <w:rsid w:val="009661FF"/>
    <w:rsid w:val="009702F3"/>
    <w:rsid w:val="00974CDD"/>
    <w:rsid w:val="00993E56"/>
    <w:rsid w:val="009A4554"/>
    <w:rsid w:val="009D2F82"/>
    <w:rsid w:val="00A15561"/>
    <w:rsid w:val="00A31B9A"/>
    <w:rsid w:val="00A32C1E"/>
    <w:rsid w:val="00A36F8E"/>
    <w:rsid w:val="00A56122"/>
    <w:rsid w:val="00A60BF9"/>
    <w:rsid w:val="00A60F0A"/>
    <w:rsid w:val="00A805F0"/>
    <w:rsid w:val="00A92869"/>
    <w:rsid w:val="00AA5206"/>
    <w:rsid w:val="00AE5291"/>
    <w:rsid w:val="00B35B6D"/>
    <w:rsid w:val="00B77491"/>
    <w:rsid w:val="00B905F5"/>
    <w:rsid w:val="00B90F74"/>
    <w:rsid w:val="00BA137F"/>
    <w:rsid w:val="00BA21F6"/>
    <w:rsid w:val="00BB5A2A"/>
    <w:rsid w:val="00BC22A6"/>
    <w:rsid w:val="00BC59A3"/>
    <w:rsid w:val="00BD24FE"/>
    <w:rsid w:val="00C11720"/>
    <w:rsid w:val="00C205B6"/>
    <w:rsid w:val="00C50583"/>
    <w:rsid w:val="00C671B7"/>
    <w:rsid w:val="00CA2150"/>
    <w:rsid w:val="00CD3AE8"/>
    <w:rsid w:val="00CE2A43"/>
    <w:rsid w:val="00CE78D6"/>
    <w:rsid w:val="00CF0F97"/>
    <w:rsid w:val="00D0229D"/>
    <w:rsid w:val="00D11F3A"/>
    <w:rsid w:val="00D5163C"/>
    <w:rsid w:val="00D946AD"/>
    <w:rsid w:val="00DC6454"/>
    <w:rsid w:val="00DE1E91"/>
    <w:rsid w:val="00DF3E16"/>
    <w:rsid w:val="00E02656"/>
    <w:rsid w:val="00E27B0E"/>
    <w:rsid w:val="00E529B0"/>
    <w:rsid w:val="00E52AFC"/>
    <w:rsid w:val="00E5506E"/>
    <w:rsid w:val="00E6193F"/>
    <w:rsid w:val="00E71CFA"/>
    <w:rsid w:val="00E95B20"/>
    <w:rsid w:val="00F06E6D"/>
    <w:rsid w:val="00F11B77"/>
    <w:rsid w:val="00F2273B"/>
    <w:rsid w:val="00F5019A"/>
    <w:rsid w:val="00F62FEC"/>
    <w:rsid w:val="00F856B2"/>
    <w:rsid w:val="00FB17B4"/>
    <w:rsid w:val="00FD42F2"/>
    <w:rsid w:val="00FF281E"/>
    <w:rsid w:val="00FF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71FC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5506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5506E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E5506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5506E"/>
    <w:rPr>
      <w:sz w:val="24"/>
      <w:szCs w:val="24"/>
    </w:rPr>
  </w:style>
  <w:style w:type="paragraph" w:styleId="Szvegtrzs">
    <w:name w:val="Body Text"/>
    <w:basedOn w:val="Norml"/>
    <w:link w:val="SzvegtrzsChar"/>
    <w:rsid w:val="00BA21F6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BA21F6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8E57DA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BCD96-5565-405C-8A35-0F889D59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Ellátó Szervezete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aszodinenedroeva</dc:creator>
  <cp:lastModifiedBy>aszodine</cp:lastModifiedBy>
  <cp:revision>2</cp:revision>
  <cp:lastPrinted>2012-04-11T15:27:00Z</cp:lastPrinted>
  <dcterms:created xsi:type="dcterms:W3CDTF">2019-10-04T11:49:00Z</dcterms:created>
  <dcterms:modified xsi:type="dcterms:W3CDTF">2019-10-04T11:49:00Z</dcterms:modified>
</cp:coreProperties>
</file>