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10.xml" ContentType="application/vnd.openxmlformats-officedocument.themeOverride+xml"/>
  <Override PartName="/word/charts/chart24.xml" ContentType="application/vnd.openxmlformats-officedocument.drawingml.chart+xml"/>
  <Override PartName="/word/theme/themeOverride11.xml" ContentType="application/vnd.openxmlformats-officedocument.themeOverride+xml"/>
  <Override PartName="/word/charts/chart25.xml" ContentType="application/vnd.openxmlformats-officedocument.drawingml.chart+xml"/>
  <Override PartName="/word/theme/themeOverride12.xml" ContentType="application/vnd.openxmlformats-officedocument.themeOverride+xml"/>
  <Override PartName="/word/charts/chart26.xml" ContentType="application/vnd.openxmlformats-officedocument.drawingml.chart+xml"/>
  <Override PartName="/word/theme/themeOverride13.xml" ContentType="application/vnd.openxmlformats-officedocument.themeOverride+xml"/>
  <Override PartName="/word/charts/chart27.xml" ContentType="application/vnd.openxmlformats-officedocument.drawingml.chart+xml"/>
  <Override PartName="/word/theme/themeOverride14.xml" ContentType="application/vnd.openxmlformats-officedocument.themeOverrid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78" w:rsidRPr="00D20678" w:rsidRDefault="00A503F3" w:rsidP="00D20678">
      <w:pPr>
        <w:jc w:val="right"/>
        <w:rPr>
          <w:rFonts w:ascii="Times New Roman" w:hAnsi="Times New Roman"/>
          <w:i/>
        </w:rPr>
      </w:pPr>
      <w:r>
        <w:rPr>
          <w:rFonts w:ascii="Times New Roman" w:hAnsi="Times New Roman"/>
          <w:i/>
        </w:rPr>
        <w:t>Melléklet a 151</w:t>
      </w:r>
      <w:bookmarkStart w:id="0" w:name="_GoBack"/>
      <w:bookmarkEnd w:id="0"/>
      <w:r w:rsidR="00D20678" w:rsidRPr="00D20678">
        <w:rPr>
          <w:rFonts w:ascii="Times New Roman" w:hAnsi="Times New Roman"/>
          <w:i/>
        </w:rPr>
        <w:t>/2019. sz.képv. test. határozathoz</w:t>
      </w:r>
    </w:p>
    <w:tbl>
      <w:tblPr>
        <w:tblW w:w="5000" w:type="pct"/>
        <w:jc w:val="center"/>
        <w:tblLook w:val="04A0" w:firstRow="1" w:lastRow="0" w:firstColumn="1" w:lastColumn="0" w:noHBand="0" w:noVBand="1"/>
      </w:tblPr>
      <w:tblGrid>
        <w:gridCol w:w="9855"/>
      </w:tblGrid>
      <w:tr w:rsidR="004B543E" w:rsidRPr="00D13162">
        <w:trPr>
          <w:trHeight w:val="1440"/>
          <w:jc w:val="center"/>
        </w:trPr>
        <w:tc>
          <w:tcPr>
            <w:tcW w:w="5000" w:type="pct"/>
            <w:tcBorders>
              <w:bottom w:val="single" w:sz="4" w:space="0" w:color="4F81BD"/>
            </w:tcBorders>
            <w:vAlign w:val="center"/>
          </w:tcPr>
          <w:p w:rsidR="00792C37" w:rsidRPr="00BD6B84" w:rsidRDefault="00756380" w:rsidP="00EB4686">
            <w:pPr>
              <w:pStyle w:val="Nincstrkz"/>
              <w:jc w:val="center"/>
              <w:rPr>
                <w:b/>
                <w:sz w:val="28"/>
                <w:szCs w:val="28"/>
              </w:rPr>
            </w:pPr>
            <w:r w:rsidRPr="00BD6B84">
              <w:rPr>
                <w:b/>
                <w:sz w:val="28"/>
                <w:szCs w:val="28"/>
              </w:rPr>
              <w:t>H</w:t>
            </w:r>
            <w:r w:rsidR="00792C37" w:rsidRPr="00BD6B84">
              <w:rPr>
                <w:b/>
                <w:sz w:val="28"/>
                <w:szCs w:val="28"/>
              </w:rPr>
              <w:t>elyi</w:t>
            </w:r>
          </w:p>
          <w:p w:rsidR="004B543E" w:rsidRPr="00BD6B84" w:rsidRDefault="004B543E" w:rsidP="00EB4686">
            <w:pPr>
              <w:pStyle w:val="Nincstrkz"/>
              <w:jc w:val="center"/>
              <w:rPr>
                <w:b/>
                <w:sz w:val="28"/>
                <w:szCs w:val="28"/>
              </w:rPr>
            </w:pPr>
            <w:r w:rsidRPr="00BD6B84">
              <w:rPr>
                <w:b/>
                <w:sz w:val="28"/>
                <w:szCs w:val="28"/>
              </w:rPr>
              <w:t xml:space="preserve">Esélyegyenlőségi </w:t>
            </w:r>
          </w:p>
          <w:p w:rsidR="004B543E" w:rsidRPr="00BD6B84" w:rsidRDefault="004B543E" w:rsidP="00EB4686">
            <w:pPr>
              <w:pStyle w:val="Nincstrkz"/>
              <w:jc w:val="center"/>
              <w:rPr>
                <w:sz w:val="28"/>
                <w:szCs w:val="28"/>
              </w:rPr>
            </w:pPr>
            <w:r w:rsidRPr="00BD6B84">
              <w:rPr>
                <w:b/>
                <w:sz w:val="28"/>
                <w:szCs w:val="28"/>
              </w:rPr>
              <w:t>Program</w:t>
            </w:r>
          </w:p>
        </w:tc>
      </w:tr>
      <w:tr w:rsidR="004B543E" w:rsidRPr="00D13162">
        <w:trPr>
          <w:trHeight w:val="720"/>
          <w:jc w:val="center"/>
        </w:trPr>
        <w:tc>
          <w:tcPr>
            <w:tcW w:w="5000" w:type="pct"/>
            <w:tcBorders>
              <w:top w:val="single" w:sz="4" w:space="0" w:color="4F81BD"/>
            </w:tcBorders>
            <w:vAlign w:val="center"/>
          </w:tcPr>
          <w:p w:rsidR="004B543E" w:rsidRPr="00BD6B84" w:rsidRDefault="00F4299B" w:rsidP="00F4299B">
            <w:pPr>
              <w:pStyle w:val="Nincstrkz"/>
              <w:jc w:val="center"/>
              <w:rPr>
                <w:sz w:val="28"/>
                <w:szCs w:val="28"/>
              </w:rPr>
            </w:pPr>
            <w:r>
              <w:rPr>
                <w:sz w:val="28"/>
                <w:szCs w:val="28"/>
              </w:rPr>
              <w:t>Kiskőrös Város</w:t>
            </w:r>
            <w:r w:rsidR="004B543E" w:rsidRPr="00BD6B84">
              <w:rPr>
                <w:sz w:val="28"/>
                <w:szCs w:val="28"/>
              </w:rPr>
              <w:t xml:space="preserve"> Önkormányzata</w:t>
            </w:r>
          </w:p>
        </w:tc>
      </w:tr>
      <w:tr w:rsidR="004B543E" w:rsidRPr="00D13162">
        <w:trPr>
          <w:trHeight w:val="360"/>
          <w:jc w:val="center"/>
        </w:trPr>
        <w:tc>
          <w:tcPr>
            <w:tcW w:w="5000" w:type="pct"/>
            <w:vAlign w:val="center"/>
          </w:tcPr>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F4299B" w:rsidRDefault="00F4299B" w:rsidP="00EB4686">
            <w:pPr>
              <w:pStyle w:val="Nincstrkz"/>
              <w:jc w:val="center"/>
              <w:rPr>
                <w:b/>
                <w:bCs/>
                <w:sz w:val="28"/>
                <w:szCs w:val="28"/>
              </w:rPr>
            </w:pPr>
          </w:p>
          <w:p w:rsidR="00F4299B" w:rsidRPr="00BD6B84" w:rsidRDefault="00F4299B" w:rsidP="00EB4686">
            <w:pPr>
              <w:pStyle w:val="Nincstrkz"/>
              <w:jc w:val="center"/>
              <w:rPr>
                <w:b/>
                <w:bCs/>
                <w:sz w:val="28"/>
                <w:szCs w:val="28"/>
              </w:rPr>
            </w:pPr>
          </w:p>
          <w:p w:rsidR="004B543E" w:rsidRPr="00BD6B84" w:rsidRDefault="00C90A85" w:rsidP="00EB4686">
            <w:pPr>
              <w:pStyle w:val="Nincstrkz"/>
              <w:jc w:val="center"/>
              <w:rPr>
                <w:b/>
                <w:bCs/>
                <w:sz w:val="28"/>
                <w:szCs w:val="28"/>
              </w:rPr>
            </w:pPr>
            <w:r>
              <w:rPr>
                <w:noProof/>
                <w:color w:val="0000FF"/>
                <w:lang w:eastAsia="hu-HU"/>
              </w:rPr>
              <w:drawing>
                <wp:inline distT="0" distB="0" distL="0" distR="0">
                  <wp:extent cx="1203960" cy="1478280"/>
                  <wp:effectExtent l="19050" t="0" r="0" b="0"/>
                  <wp:docPr id="9" name="irc_mi" descr="http://www.absolvo.hu/media/content/Partner_logok/95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bsolvo.hu/media/content/Partner_logok/956.jpg"/>
                          <pic:cNvPicPr>
                            <a:picLocks noChangeAspect="1" noChangeArrowheads="1"/>
                          </pic:cNvPicPr>
                        </pic:nvPicPr>
                        <pic:blipFill>
                          <a:blip r:embed="rId9" cstate="print"/>
                          <a:srcRect/>
                          <a:stretch>
                            <a:fillRect/>
                          </a:stretch>
                        </pic:blipFill>
                        <pic:spPr bwMode="auto">
                          <a:xfrm>
                            <a:off x="0" y="0"/>
                            <a:ext cx="1203960" cy="1478280"/>
                          </a:xfrm>
                          <a:prstGeom prst="rect">
                            <a:avLst/>
                          </a:prstGeom>
                          <a:noFill/>
                          <a:ln w="9525">
                            <a:noFill/>
                            <a:miter lim="800000"/>
                            <a:headEnd/>
                            <a:tailEnd/>
                          </a:ln>
                        </pic:spPr>
                      </pic:pic>
                    </a:graphicData>
                  </a:graphic>
                </wp:inline>
              </w:drawing>
            </w: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Default="002F2FB0" w:rsidP="00EB4686">
            <w:pPr>
              <w:pStyle w:val="Nincstrkz"/>
              <w:jc w:val="center"/>
              <w:rPr>
                <w:b/>
                <w:bCs/>
                <w:sz w:val="28"/>
                <w:szCs w:val="28"/>
              </w:rPr>
            </w:pPr>
            <w:r w:rsidRPr="002E7D5E">
              <w:rPr>
                <w:b/>
                <w:bCs/>
                <w:sz w:val="28"/>
                <w:szCs w:val="28"/>
              </w:rPr>
              <w:t>201</w:t>
            </w:r>
            <w:r w:rsidR="00440801">
              <w:rPr>
                <w:b/>
                <w:bCs/>
                <w:sz w:val="28"/>
                <w:szCs w:val="28"/>
              </w:rPr>
              <w:t>9-2024</w:t>
            </w:r>
          </w:p>
          <w:p w:rsidR="00F4299B" w:rsidRPr="00BD6B84" w:rsidRDefault="00F4299B" w:rsidP="00EB4686">
            <w:pPr>
              <w:pStyle w:val="Nincstrkz"/>
              <w:jc w:val="center"/>
              <w:rPr>
                <w:b/>
                <w:bCs/>
                <w:sz w:val="28"/>
                <w:szCs w:val="28"/>
              </w:rPr>
            </w:pPr>
          </w:p>
        </w:tc>
      </w:tr>
    </w:tbl>
    <w:p w:rsidR="004B543E" w:rsidRPr="00D13162" w:rsidRDefault="004B543E" w:rsidP="00EB4686">
      <w:pPr>
        <w:rPr>
          <w:szCs w:val="22"/>
        </w:rPr>
      </w:pPr>
    </w:p>
    <w:p w:rsidR="004B543E" w:rsidRPr="00D13162" w:rsidRDefault="004B543E" w:rsidP="00EB4686">
      <w:pPr>
        <w:rPr>
          <w:szCs w:val="22"/>
        </w:rPr>
      </w:pPr>
    </w:p>
    <w:p w:rsidR="004B543E" w:rsidRPr="00D13162" w:rsidRDefault="004B543E" w:rsidP="00EB4686">
      <w:pPr>
        <w:rPr>
          <w:szCs w:val="22"/>
        </w:rPr>
      </w:pPr>
    </w:p>
    <w:p w:rsidR="00305093" w:rsidRPr="00D13162" w:rsidRDefault="00305093" w:rsidP="00EB4686">
      <w:pPr>
        <w:rPr>
          <w:szCs w:val="22"/>
        </w:rPr>
      </w:pPr>
      <w:bookmarkStart w:id="1" w:name="_Toc212109296"/>
      <w:bookmarkStart w:id="2" w:name="_Toc212109388"/>
      <w:bookmarkStart w:id="3" w:name="_Toc212110155"/>
      <w:bookmarkStart w:id="4" w:name="_Toc212110228"/>
      <w:bookmarkStart w:id="5" w:name="_Toc212110686"/>
      <w:bookmarkStart w:id="6" w:name="_Toc212115928"/>
      <w:bookmarkStart w:id="7" w:name="_Toc212118935"/>
      <w:bookmarkStart w:id="8" w:name="_Toc212124922"/>
      <w:bookmarkStart w:id="9" w:name="_Toc212141182"/>
      <w:bookmarkStart w:id="10" w:name="_Toc212141249"/>
      <w:bookmarkStart w:id="11" w:name="_Toc212144758"/>
      <w:bookmarkStart w:id="12" w:name="_Toc212172172"/>
      <w:bookmarkStart w:id="13" w:name="_Toc212178433"/>
      <w:bookmarkStart w:id="14" w:name="_Toc212179295"/>
      <w:bookmarkStart w:id="15" w:name="_Toc212183716"/>
      <w:bookmarkStart w:id="16" w:name="_Toc212183770"/>
      <w:bookmarkStart w:id="17" w:name="_Toc212183816"/>
      <w:bookmarkStart w:id="18" w:name="_Toc212183854"/>
      <w:bookmarkStart w:id="19" w:name="_Toc212268304"/>
      <w:bookmarkStart w:id="20" w:name="_Toc212268340"/>
      <w:bookmarkStart w:id="21" w:name="_Toc212270487"/>
    </w:p>
    <w:p w:rsidR="00305093" w:rsidRPr="00D13162" w:rsidRDefault="00305093" w:rsidP="00EB4686">
      <w:pPr>
        <w:rPr>
          <w:szCs w:val="22"/>
        </w:rPr>
      </w:pPr>
    </w:p>
    <w:p w:rsidR="00305093" w:rsidRPr="00D13162" w:rsidRDefault="00305093" w:rsidP="00EB4686">
      <w:pPr>
        <w:rPr>
          <w:szCs w:val="22"/>
        </w:rPr>
      </w:pPr>
    </w:p>
    <w:p w:rsidR="00305093" w:rsidRPr="00D13162" w:rsidRDefault="00305093" w:rsidP="00EB4686">
      <w:pPr>
        <w:rPr>
          <w:szCs w:val="22"/>
        </w:rPr>
      </w:pPr>
    </w:p>
    <w:p w:rsidR="00305093" w:rsidRPr="0054318E" w:rsidRDefault="00305093" w:rsidP="0054318E">
      <w:pPr>
        <w:jc w:val="center"/>
        <w:rPr>
          <w:b/>
          <w:szCs w:val="22"/>
        </w:rPr>
      </w:pPr>
      <w:r w:rsidRPr="0054318E">
        <w:rPr>
          <w:b/>
          <w:szCs w:val="22"/>
        </w:rPr>
        <w:t>Tartalom</w:t>
      </w:r>
    </w:p>
    <w:p w:rsidR="006B1FB5" w:rsidRPr="00D13162" w:rsidRDefault="006B1FB5" w:rsidP="006B1FB5">
      <w:pPr>
        <w:rPr>
          <w:szCs w:val="22"/>
        </w:rPr>
      </w:pPr>
    </w:p>
    <w:p w:rsidR="008478D7" w:rsidRDefault="00F875E2">
      <w:pPr>
        <w:pStyle w:val="TJ1"/>
        <w:rPr>
          <w:rFonts w:asciiTheme="minorHAnsi" w:eastAsiaTheme="minorEastAsia" w:hAnsiTheme="minorHAnsi" w:cstheme="minorBidi"/>
        </w:rPr>
      </w:pPr>
      <w:r w:rsidRPr="00931CF1">
        <w:fldChar w:fldCharType="begin"/>
      </w:r>
      <w:r w:rsidR="007002F1" w:rsidRPr="00931CF1">
        <w:instrText xml:space="preserve"> TOC \o "4-4" \h \z \t "Címsor 1;1;Címsor 2;2;Címsor 3;3;Alcím;2" </w:instrText>
      </w:r>
      <w:r w:rsidRPr="00931CF1">
        <w:fldChar w:fldCharType="separate"/>
      </w:r>
      <w:hyperlink w:anchor="_Toc24528402" w:history="1">
        <w:r w:rsidR="008478D7" w:rsidRPr="002759FE">
          <w:rPr>
            <w:rStyle w:val="Hiperhivatkozs"/>
          </w:rPr>
          <w:t>Helyi Esélyegyenlőségi Program (HEP)</w:t>
        </w:r>
        <w:r w:rsidR="008478D7">
          <w:rPr>
            <w:webHidden/>
          </w:rPr>
          <w:tab/>
        </w:r>
        <w:r>
          <w:rPr>
            <w:webHidden/>
          </w:rPr>
          <w:fldChar w:fldCharType="begin"/>
        </w:r>
        <w:r w:rsidR="008478D7">
          <w:rPr>
            <w:webHidden/>
          </w:rPr>
          <w:instrText xml:space="preserve"> PAGEREF _Toc24528402 \h </w:instrText>
        </w:r>
        <w:r>
          <w:rPr>
            <w:webHidden/>
          </w:rPr>
        </w:r>
        <w:r>
          <w:rPr>
            <w:webHidden/>
          </w:rPr>
          <w:fldChar w:fldCharType="separate"/>
        </w:r>
        <w:r w:rsidR="00FD5000">
          <w:rPr>
            <w:webHidden/>
          </w:rPr>
          <w:t>3</w:t>
        </w:r>
        <w:r>
          <w:rPr>
            <w:webHidden/>
          </w:rPr>
          <w:fldChar w:fldCharType="end"/>
        </w:r>
      </w:hyperlink>
    </w:p>
    <w:p w:rsidR="008478D7" w:rsidRDefault="00431AE0">
      <w:pPr>
        <w:pStyle w:val="TJ2"/>
        <w:tabs>
          <w:tab w:val="right" w:leader="dot" w:pos="9629"/>
        </w:tabs>
        <w:rPr>
          <w:rFonts w:asciiTheme="minorHAnsi" w:eastAsiaTheme="minorEastAsia" w:hAnsiTheme="minorHAnsi" w:cstheme="minorBidi"/>
          <w:noProof/>
          <w:szCs w:val="22"/>
        </w:rPr>
      </w:pPr>
      <w:hyperlink w:anchor="_Toc24528403" w:history="1">
        <w:r w:rsidR="008478D7" w:rsidRPr="002759FE">
          <w:rPr>
            <w:rStyle w:val="Hiperhivatkozs"/>
            <w:noProof/>
          </w:rPr>
          <w:t>Bevezetés</w:t>
        </w:r>
        <w:r w:rsidR="008478D7">
          <w:rPr>
            <w:noProof/>
            <w:webHidden/>
          </w:rPr>
          <w:tab/>
        </w:r>
        <w:r w:rsidR="00F875E2">
          <w:rPr>
            <w:noProof/>
            <w:webHidden/>
          </w:rPr>
          <w:fldChar w:fldCharType="begin"/>
        </w:r>
        <w:r w:rsidR="008478D7">
          <w:rPr>
            <w:noProof/>
            <w:webHidden/>
          </w:rPr>
          <w:instrText xml:space="preserve"> PAGEREF _Toc24528403 \h </w:instrText>
        </w:r>
        <w:r w:rsidR="00F875E2">
          <w:rPr>
            <w:noProof/>
            <w:webHidden/>
          </w:rPr>
        </w:r>
        <w:r w:rsidR="00F875E2">
          <w:rPr>
            <w:noProof/>
            <w:webHidden/>
          </w:rPr>
          <w:fldChar w:fldCharType="separate"/>
        </w:r>
        <w:r w:rsidR="00FD5000">
          <w:rPr>
            <w:noProof/>
            <w:webHidden/>
          </w:rPr>
          <w:t>3</w:t>
        </w:r>
        <w:r w:rsidR="00F875E2">
          <w:rPr>
            <w:noProof/>
            <w:webHidden/>
          </w:rPr>
          <w:fldChar w:fldCharType="end"/>
        </w:r>
      </w:hyperlink>
    </w:p>
    <w:p w:rsidR="008478D7" w:rsidRDefault="00431AE0">
      <w:pPr>
        <w:pStyle w:val="TJ2"/>
        <w:tabs>
          <w:tab w:val="right" w:leader="dot" w:pos="9629"/>
        </w:tabs>
        <w:rPr>
          <w:rFonts w:asciiTheme="minorHAnsi" w:eastAsiaTheme="minorEastAsia" w:hAnsiTheme="minorHAnsi" w:cstheme="minorBidi"/>
          <w:noProof/>
          <w:szCs w:val="22"/>
        </w:rPr>
      </w:pPr>
      <w:hyperlink w:anchor="_Toc24528404" w:history="1">
        <w:r w:rsidR="008478D7" w:rsidRPr="002759FE">
          <w:rPr>
            <w:rStyle w:val="Hiperhivatkozs"/>
            <w:noProof/>
          </w:rPr>
          <w:t>A település bemutatása</w:t>
        </w:r>
        <w:r w:rsidR="008478D7">
          <w:rPr>
            <w:noProof/>
            <w:webHidden/>
          </w:rPr>
          <w:tab/>
        </w:r>
        <w:r w:rsidR="00F875E2">
          <w:rPr>
            <w:noProof/>
            <w:webHidden/>
          </w:rPr>
          <w:fldChar w:fldCharType="begin"/>
        </w:r>
        <w:r w:rsidR="008478D7">
          <w:rPr>
            <w:noProof/>
            <w:webHidden/>
          </w:rPr>
          <w:instrText xml:space="preserve"> PAGEREF _Toc24528404 \h </w:instrText>
        </w:r>
        <w:r w:rsidR="00F875E2">
          <w:rPr>
            <w:noProof/>
            <w:webHidden/>
          </w:rPr>
        </w:r>
        <w:r w:rsidR="00F875E2">
          <w:rPr>
            <w:noProof/>
            <w:webHidden/>
          </w:rPr>
          <w:fldChar w:fldCharType="separate"/>
        </w:r>
        <w:r w:rsidR="00FD5000">
          <w:rPr>
            <w:noProof/>
            <w:webHidden/>
          </w:rPr>
          <w:t>3</w:t>
        </w:r>
        <w:r w:rsidR="00F875E2">
          <w:rPr>
            <w:noProof/>
            <w:webHidden/>
          </w:rPr>
          <w:fldChar w:fldCharType="end"/>
        </w:r>
      </w:hyperlink>
    </w:p>
    <w:p w:rsidR="008478D7" w:rsidRDefault="00431AE0">
      <w:pPr>
        <w:pStyle w:val="TJ2"/>
        <w:tabs>
          <w:tab w:val="right" w:leader="dot" w:pos="9629"/>
        </w:tabs>
        <w:rPr>
          <w:rFonts w:asciiTheme="minorHAnsi" w:eastAsiaTheme="minorEastAsia" w:hAnsiTheme="minorHAnsi" w:cstheme="minorBidi"/>
          <w:noProof/>
          <w:szCs w:val="22"/>
        </w:rPr>
      </w:pPr>
      <w:hyperlink w:anchor="_Toc24528405" w:history="1">
        <w:r w:rsidR="008478D7" w:rsidRPr="002759FE">
          <w:rPr>
            <w:rStyle w:val="Hiperhivatkozs"/>
            <w:noProof/>
          </w:rPr>
          <w:t>Értékeink, küldetésünk</w:t>
        </w:r>
        <w:r w:rsidR="008478D7">
          <w:rPr>
            <w:noProof/>
            <w:webHidden/>
          </w:rPr>
          <w:tab/>
        </w:r>
        <w:r w:rsidR="00F875E2">
          <w:rPr>
            <w:noProof/>
            <w:webHidden/>
          </w:rPr>
          <w:fldChar w:fldCharType="begin"/>
        </w:r>
        <w:r w:rsidR="008478D7">
          <w:rPr>
            <w:noProof/>
            <w:webHidden/>
          </w:rPr>
          <w:instrText xml:space="preserve"> PAGEREF _Toc24528405 \h </w:instrText>
        </w:r>
        <w:r w:rsidR="00F875E2">
          <w:rPr>
            <w:noProof/>
            <w:webHidden/>
          </w:rPr>
        </w:r>
        <w:r w:rsidR="00F875E2">
          <w:rPr>
            <w:noProof/>
            <w:webHidden/>
          </w:rPr>
          <w:fldChar w:fldCharType="separate"/>
        </w:r>
        <w:r w:rsidR="00FD5000">
          <w:rPr>
            <w:noProof/>
            <w:webHidden/>
          </w:rPr>
          <w:t>4</w:t>
        </w:r>
        <w:r w:rsidR="00F875E2">
          <w:rPr>
            <w:noProof/>
            <w:webHidden/>
          </w:rPr>
          <w:fldChar w:fldCharType="end"/>
        </w:r>
      </w:hyperlink>
    </w:p>
    <w:p w:rsidR="008478D7" w:rsidRDefault="00431AE0">
      <w:pPr>
        <w:pStyle w:val="TJ2"/>
        <w:tabs>
          <w:tab w:val="right" w:leader="dot" w:pos="9629"/>
        </w:tabs>
        <w:rPr>
          <w:rFonts w:asciiTheme="minorHAnsi" w:eastAsiaTheme="minorEastAsia" w:hAnsiTheme="minorHAnsi" w:cstheme="minorBidi"/>
          <w:noProof/>
          <w:szCs w:val="22"/>
        </w:rPr>
      </w:pPr>
      <w:hyperlink w:anchor="_Toc24528406" w:history="1">
        <w:r w:rsidR="008478D7" w:rsidRPr="002759FE">
          <w:rPr>
            <w:rStyle w:val="Hiperhivatkozs"/>
            <w:noProof/>
          </w:rPr>
          <w:t>Célok</w:t>
        </w:r>
        <w:r w:rsidR="008478D7">
          <w:rPr>
            <w:noProof/>
            <w:webHidden/>
          </w:rPr>
          <w:tab/>
        </w:r>
        <w:r w:rsidR="00F875E2">
          <w:rPr>
            <w:noProof/>
            <w:webHidden/>
          </w:rPr>
          <w:fldChar w:fldCharType="begin"/>
        </w:r>
        <w:r w:rsidR="008478D7">
          <w:rPr>
            <w:noProof/>
            <w:webHidden/>
          </w:rPr>
          <w:instrText xml:space="preserve"> PAGEREF _Toc24528406 \h </w:instrText>
        </w:r>
        <w:r w:rsidR="00F875E2">
          <w:rPr>
            <w:noProof/>
            <w:webHidden/>
          </w:rPr>
        </w:r>
        <w:r w:rsidR="00F875E2">
          <w:rPr>
            <w:noProof/>
            <w:webHidden/>
          </w:rPr>
          <w:fldChar w:fldCharType="separate"/>
        </w:r>
        <w:r w:rsidR="00FD5000">
          <w:rPr>
            <w:noProof/>
            <w:webHidden/>
          </w:rPr>
          <w:t>4</w:t>
        </w:r>
        <w:r w:rsidR="00F875E2">
          <w:rPr>
            <w:noProof/>
            <w:webHidden/>
          </w:rPr>
          <w:fldChar w:fldCharType="end"/>
        </w:r>
      </w:hyperlink>
    </w:p>
    <w:p w:rsidR="008478D7" w:rsidRDefault="00431AE0">
      <w:pPr>
        <w:pStyle w:val="TJ2"/>
        <w:tabs>
          <w:tab w:val="right" w:leader="dot" w:pos="9629"/>
        </w:tabs>
        <w:rPr>
          <w:rFonts w:asciiTheme="minorHAnsi" w:eastAsiaTheme="minorEastAsia" w:hAnsiTheme="minorHAnsi" w:cstheme="minorBidi"/>
          <w:noProof/>
          <w:szCs w:val="22"/>
        </w:rPr>
      </w:pPr>
      <w:hyperlink w:anchor="_Toc24528407" w:history="1">
        <w:r w:rsidR="008478D7" w:rsidRPr="002759FE">
          <w:rPr>
            <w:rStyle w:val="Hiperhivatkozs"/>
            <w:noProof/>
          </w:rPr>
          <w:t>A Helyi Esélyegyenlőségi Program Helyzetelemzése (HEP HE)</w:t>
        </w:r>
        <w:r w:rsidR="008478D7">
          <w:rPr>
            <w:noProof/>
            <w:webHidden/>
          </w:rPr>
          <w:tab/>
        </w:r>
        <w:r w:rsidR="00F875E2">
          <w:rPr>
            <w:noProof/>
            <w:webHidden/>
          </w:rPr>
          <w:fldChar w:fldCharType="begin"/>
        </w:r>
        <w:r w:rsidR="008478D7">
          <w:rPr>
            <w:noProof/>
            <w:webHidden/>
          </w:rPr>
          <w:instrText xml:space="preserve"> PAGEREF _Toc24528407 \h </w:instrText>
        </w:r>
        <w:r w:rsidR="00F875E2">
          <w:rPr>
            <w:noProof/>
            <w:webHidden/>
          </w:rPr>
        </w:r>
        <w:r w:rsidR="00F875E2">
          <w:rPr>
            <w:noProof/>
            <w:webHidden/>
          </w:rPr>
          <w:fldChar w:fldCharType="separate"/>
        </w:r>
        <w:r w:rsidR="00FD5000">
          <w:rPr>
            <w:noProof/>
            <w:webHidden/>
          </w:rPr>
          <w:t>6</w:t>
        </w:r>
        <w:r w:rsidR="00F875E2">
          <w:rPr>
            <w:noProof/>
            <w:webHidden/>
          </w:rPr>
          <w:fldChar w:fldCharType="end"/>
        </w:r>
      </w:hyperlink>
    </w:p>
    <w:p w:rsidR="008478D7" w:rsidRDefault="00431AE0" w:rsidP="00CC62E5">
      <w:pPr>
        <w:pStyle w:val="TJ3"/>
        <w:rPr>
          <w:rFonts w:eastAsiaTheme="minorEastAsia" w:cstheme="minorBidi"/>
        </w:rPr>
      </w:pPr>
      <w:hyperlink w:anchor="_Toc24528408" w:history="1">
        <w:r w:rsidR="008478D7" w:rsidRPr="002759FE">
          <w:rPr>
            <w:rStyle w:val="Hiperhivatkozs"/>
          </w:rPr>
          <w:t>1. Jogszabályi háttér bemutatása</w:t>
        </w:r>
        <w:r w:rsidR="008478D7">
          <w:rPr>
            <w:webHidden/>
          </w:rPr>
          <w:tab/>
        </w:r>
        <w:r w:rsidR="00F875E2">
          <w:rPr>
            <w:webHidden/>
          </w:rPr>
          <w:fldChar w:fldCharType="begin"/>
        </w:r>
        <w:r w:rsidR="008478D7">
          <w:rPr>
            <w:webHidden/>
          </w:rPr>
          <w:instrText xml:space="preserve"> PAGEREF _Toc24528408 \h </w:instrText>
        </w:r>
        <w:r w:rsidR="00F875E2">
          <w:rPr>
            <w:webHidden/>
          </w:rPr>
        </w:r>
        <w:r w:rsidR="00F875E2">
          <w:rPr>
            <w:webHidden/>
          </w:rPr>
          <w:fldChar w:fldCharType="separate"/>
        </w:r>
        <w:r w:rsidR="00FD5000">
          <w:rPr>
            <w:webHidden/>
          </w:rPr>
          <w:t>6</w:t>
        </w:r>
        <w:r w:rsidR="00F875E2">
          <w:rPr>
            <w:webHidden/>
          </w:rPr>
          <w:fldChar w:fldCharType="end"/>
        </w:r>
      </w:hyperlink>
    </w:p>
    <w:p w:rsidR="008478D7" w:rsidRDefault="00431AE0" w:rsidP="00CC62E5">
      <w:pPr>
        <w:pStyle w:val="TJ3"/>
        <w:rPr>
          <w:rFonts w:eastAsiaTheme="minorEastAsia" w:cstheme="minorBidi"/>
        </w:rPr>
      </w:pPr>
      <w:hyperlink w:anchor="_Toc24528409" w:history="1">
        <w:r w:rsidR="008478D7" w:rsidRPr="002759FE">
          <w:rPr>
            <w:rStyle w:val="Hiperhivatkozs"/>
          </w:rPr>
          <w:t>2. Stratégiai környezet bemutatása</w:t>
        </w:r>
        <w:r w:rsidR="008478D7">
          <w:rPr>
            <w:webHidden/>
          </w:rPr>
          <w:tab/>
        </w:r>
        <w:r w:rsidR="00F875E2">
          <w:rPr>
            <w:webHidden/>
          </w:rPr>
          <w:fldChar w:fldCharType="begin"/>
        </w:r>
        <w:r w:rsidR="008478D7">
          <w:rPr>
            <w:webHidden/>
          </w:rPr>
          <w:instrText xml:space="preserve"> PAGEREF _Toc24528409 \h </w:instrText>
        </w:r>
        <w:r w:rsidR="00F875E2">
          <w:rPr>
            <w:webHidden/>
          </w:rPr>
        </w:r>
        <w:r w:rsidR="00F875E2">
          <w:rPr>
            <w:webHidden/>
          </w:rPr>
          <w:fldChar w:fldCharType="separate"/>
        </w:r>
        <w:r w:rsidR="00FD5000">
          <w:rPr>
            <w:webHidden/>
          </w:rPr>
          <w:t>10</w:t>
        </w:r>
        <w:r w:rsidR="00F875E2">
          <w:rPr>
            <w:webHidden/>
          </w:rPr>
          <w:fldChar w:fldCharType="end"/>
        </w:r>
      </w:hyperlink>
    </w:p>
    <w:p w:rsidR="008478D7" w:rsidRDefault="00431AE0" w:rsidP="00CC62E5">
      <w:pPr>
        <w:pStyle w:val="TJ3"/>
        <w:rPr>
          <w:rFonts w:eastAsiaTheme="minorEastAsia" w:cstheme="minorBidi"/>
        </w:rPr>
      </w:pPr>
      <w:hyperlink w:anchor="_Toc24528410" w:history="1">
        <w:r w:rsidR="008478D7" w:rsidRPr="002759FE">
          <w:rPr>
            <w:rStyle w:val="Hiperhivatkozs"/>
          </w:rPr>
          <w:t>3. A mélyszegénységben élők és a romák helyzete, esélyegyenlősége</w:t>
        </w:r>
        <w:r w:rsidR="008478D7">
          <w:rPr>
            <w:webHidden/>
          </w:rPr>
          <w:tab/>
        </w:r>
        <w:r w:rsidR="00F875E2">
          <w:rPr>
            <w:webHidden/>
          </w:rPr>
          <w:fldChar w:fldCharType="begin"/>
        </w:r>
        <w:r w:rsidR="008478D7">
          <w:rPr>
            <w:webHidden/>
          </w:rPr>
          <w:instrText xml:space="preserve"> PAGEREF _Toc24528410 \h </w:instrText>
        </w:r>
        <w:r w:rsidR="00F875E2">
          <w:rPr>
            <w:webHidden/>
          </w:rPr>
        </w:r>
        <w:r w:rsidR="00F875E2">
          <w:rPr>
            <w:webHidden/>
          </w:rPr>
          <w:fldChar w:fldCharType="separate"/>
        </w:r>
        <w:r w:rsidR="00FD5000">
          <w:rPr>
            <w:webHidden/>
          </w:rPr>
          <w:t>25</w:t>
        </w:r>
        <w:r w:rsidR="00F875E2">
          <w:rPr>
            <w:webHidden/>
          </w:rPr>
          <w:fldChar w:fldCharType="end"/>
        </w:r>
      </w:hyperlink>
    </w:p>
    <w:p w:rsidR="008478D7" w:rsidRDefault="00431AE0" w:rsidP="00CC62E5">
      <w:pPr>
        <w:pStyle w:val="TJ3"/>
        <w:rPr>
          <w:rFonts w:eastAsiaTheme="minorEastAsia" w:cstheme="minorBidi"/>
        </w:rPr>
      </w:pPr>
      <w:hyperlink w:anchor="_Toc24528411" w:history="1">
        <w:r w:rsidR="008478D7" w:rsidRPr="002759FE">
          <w:rPr>
            <w:rStyle w:val="Hiperhivatkozs"/>
          </w:rPr>
          <w:t>4. A gyermekek helyzete, esélyegyenlősége, gyermekszegénység</w:t>
        </w:r>
        <w:r w:rsidR="008478D7">
          <w:rPr>
            <w:webHidden/>
          </w:rPr>
          <w:tab/>
        </w:r>
        <w:r w:rsidR="00F875E2">
          <w:rPr>
            <w:webHidden/>
          </w:rPr>
          <w:fldChar w:fldCharType="begin"/>
        </w:r>
        <w:r w:rsidR="008478D7">
          <w:rPr>
            <w:webHidden/>
          </w:rPr>
          <w:instrText xml:space="preserve"> PAGEREF _Toc24528411 \h </w:instrText>
        </w:r>
        <w:r w:rsidR="00F875E2">
          <w:rPr>
            <w:webHidden/>
          </w:rPr>
        </w:r>
        <w:r w:rsidR="00F875E2">
          <w:rPr>
            <w:webHidden/>
          </w:rPr>
          <w:fldChar w:fldCharType="separate"/>
        </w:r>
        <w:r w:rsidR="00FD5000">
          <w:rPr>
            <w:webHidden/>
          </w:rPr>
          <w:t>45</w:t>
        </w:r>
        <w:r w:rsidR="00F875E2">
          <w:rPr>
            <w:webHidden/>
          </w:rPr>
          <w:fldChar w:fldCharType="end"/>
        </w:r>
      </w:hyperlink>
    </w:p>
    <w:p w:rsidR="008478D7" w:rsidRDefault="00431AE0" w:rsidP="00CC62E5">
      <w:pPr>
        <w:pStyle w:val="TJ3"/>
        <w:rPr>
          <w:rFonts w:eastAsiaTheme="minorEastAsia" w:cstheme="minorBidi"/>
        </w:rPr>
      </w:pPr>
      <w:hyperlink w:anchor="_Toc24528412" w:history="1">
        <w:r w:rsidR="008478D7" w:rsidRPr="002759FE">
          <w:rPr>
            <w:rStyle w:val="Hiperhivatkozs"/>
          </w:rPr>
          <w:t>5. A nők helyzete, esélyegyenlősége</w:t>
        </w:r>
        <w:r w:rsidR="008478D7">
          <w:rPr>
            <w:webHidden/>
          </w:rPr>
          <w:tab/>
        </w:r>
        <w:r w:rsidR="00F875E2">
          <w:rPr>
            <w:webHidden/>
          </w:rPr>
          <w:fldChar w:fldCharType="begin"/>
        </w:r>
        <w:r w:rsidR="008478D7">
          <w:rPr>
            <w:webHidden/>
          </w:rPr>
          <w:instrText xml:space="preserve"> PAGEREF _Toc24528412 \h </w:instrText>
        </w:r>
        <w:r w:rsidR="00F875E2">
          <w:rPr>
            <w:webHidden/>
          </w:rPr>
        </w:r>
        <w:r w:rsidR="00F875E2">
          <w:rPr>
            <w:webHidden/>
          </w:rPr>
          <w:fldChar w:fldCharType="separate"/>
        </w:r>
        <w:r w:rsidR="00FD5000">
          <w:rPr>
            <w:webHidden/>
          </w:rPr>
          <w:t>60</w:t>
        </w:r>
        <w:r w:rsidR="00F875E2">
          <w:rPr>
            <w:webHidden/>
          </w:rPr>
          <w:fldChar w:fldCharType="end"/>
        </w:r>
      </w:hyperlink>
    </w:p>
    <w:p w:rsidR="008478D7" w:rsidRDefault="00431AE0" w:rsidP="00CC62E5">
      <w:pPr>
        <w:pStyle w:val="TJ3"/>
        <w:rPr>
          <w:rFonts w:eastAsiaTheme="minorEastAsia" w:cstheme="minorBidi"/>
        </w:rPr>
      </w:pPr>
      <w:hyperlink w:anchor="_Toc24528413" w:history="1">
        <w:r w:rsidR="008478D7" w:rsidRPr="002759FE">
          <w:rPr>
            <w:rStyle w:val="Hiperhivatkozs"/>
          </w:rPr>
          <w:t>6. Az idősek helyzete, esélyegyenlősége</w:t>
        </w:r>
        <w:r w:rsidR="008478D7">
          <w:rPr>
            <w:webHidden/>
          </w:rPr>
          <w:tab/>
        </w:r>
        <w:r w:rsidR="00F875E2">
          <w:rPr>
            <w:webHidden/>
          </w:rPr>
          <w:fldChar w:fldCharType="begin"/>
        </w:r>
        <w:r w:rsidR="008478D7">
          <w:rPr>
            <w:webHidden/>
          </w:rPr>
          <w:instrText xml:space="preserve"> PAGEREF _Toc24528413 \h </w:instrText>
        </w:r>
        <w:r w:rsidR="00F875E2">
          <w:rPr>
            <w:webHidden/>
          </w:rPr>
        </w:r>
        <w:r w:rsidR="00F875E2">
          <w:rPr>
            <w:webHidden/>
          </w:rPr>
          <w:fldChar w:fldCharType="separate"/>
        </w:r>
        <w:r w:rsidR="00FD5000">
          <w:rPr>
            <w:webHidden/>
          </w:rPr>
          <w:t>66</w:t>
        </w:r>
        <w:r w:rsidR="00F875E2">
          <w:rPr>
            <w:webHidden/>
          </w:rPr>
          <w:fldChar w:fldCharType="end"/>
        </w:r>
      </w:hyperlink>
    </w:p>
    <w:p w:rsidR="008478D7" w:rsidRDefault="00431AE0" w:rsidP="00CC62E5">
      <w:pPr>
        <w:pStyle w:val="TJ3"/>
        <w:rPr>
          <w:rFonts w:eastAsiaTheme="minorEastAsia" w:cstheme="minorBidi"/>
        </w:rPr>
      </w:pPr>
      <w:hyperlink w:anchor="_Toc24528414" w:history="1">
        <w:r w:rsidR="008478D7" w:rsidRPr="002759FE">
          <w:rPr>
            <w:rStyle w:val="Hiperhivatkozs"/>
          </w:rPr>
          <w:t>7. A fogyatékkal élők helyzete, esélyegyenlősége</w:t>
        </w:r>
        <w:r w:rsidR="008478D7">
          <w:rPr>
            <w:webHidden/>
          </w:rPr>
          <w:tab/>
        </w:r>
        <w:r w:rsidR="00F875E2">
          <w:rPr>
            <w:webHidden/>
          </w:rPr>
          <w:fldChar w:fldCharType="begin"/>
        </w:r>
        <w:r w:rsidR="008478D7">
          <w:rPr>
            <w:webHidden/>
          </w:rPr>
          <w:instrText xml:space="preserve"> PAGEREF _Toc24528414 \h </w:instrText>
        </w:r>
        <w:r w:rsidR="00F875E2">
          <w:rPr>
            <w:webHidden/>
          </w:rPr>
        </w:r>
        <w:r w:rsidR="00F875E2">
          <w:rPr>
            <w:webHidden/>
          </w:rPr>
          <w:fldChar w:fldCharType="separate"/>
        </w:r>
        <w:r w:rsidR="00FD5000">
          <w:rPr>
            <w:webHidden/>
          </w:rPr>
          <w:t>74</w:t>
        </w:r>
        <w:r w:rsidR="00F875E2">
          <w:rPr>
            <w:webHidden/>
          </w:rPr>
          <w:fldChar w:fldCharType="end"/>
        </w:r>
      </w:hyperlink>
    </w:p>
    <w:p w:rsidR="008478D7" w:rsidRDefault="00431AE0" w:rsidP="00CC62E5">
      <w:pPr>
        <w:pStyle w:val="TJ3"/>
        <w:rPr>
          <w:rFonts w:eastAsiaTheme="minorEastAsia" w:cstheme="minorBidi"/>
        </w:rPr>
      </w:pPr>
      <w:hyperlink w:anchor="_Toc24528415" w:history="1">
        <w:r w:rsidR="008478D7" w:rsidRPr="002759FE">
          <w:rPr>
            <w:rStyle w:val="Hiperhivatkozs"/>
          </w:rPr>
          <w:t>8. Helyi partnerség, lakossági önszerveződések, civil szervezetek és for-profit szereplők társadalmi felelősségvállalása</w:t>
        </w:r>
        <w:r w:rsidR="008478D7">
          <w:rPr>
            <w:webHidden/>
          </w:rPr>
          <w:tab/>
        </w:r>
        <w:r w:rsidR="00F875E2">
          <w:rPr>
            <w:webHidden/>
          </w:rPr>
          <w:fldChar w:fldCharType="begin"/>
        </w:r>
        <w:r w:rsidR="008478D7">
          <w:rPr>
            <w:webHidden/>
          </w:rPr>
          <w:instrText xml:space="preserve"> PAGEREF _Toc24528415 \h </w:instrText>
        </w:r>
        <w:r w:rsidR="00F875E2">
          <w:rPr>
            <w:webHidden/>
          </w:rPr>
        </w:r>
        <w:r w:rsidR="00F875E2">
          <w:rPr>
            <w:webHidden/>
          </w:rPr>
          <w:fldChar w:fldCharType="separate"/>
        </w:r>
        <w:r w:rsidR="00FD5000">
          <w:rPr>
            <w:webHidden/>
          </w:rPr>
          <w:t>82</w:t>
        </w:r>
        <w:r w:rsidR="00F875E2">
          <w:rPr>
            <w:webHidden/>
          </w:rPr>
          <w:fldChar w:fldCharType="end"/>
        </w:r>
      </w:hyperlink>
    </w:p>
    <w:p w:rsidR="008478D7" w:rsidRDefault="00431AE0" w:rsidP="00CC62E5">
      <w:pPr>
        <w:pStyle w:val="TJ3"/>
        <w:rPr>
          <w:rFonts w:eastAsiaTheme="minorEastAsia" w:cstheme="minorBidi"/>
        </w:rPr>
      </w:pPr>
      <w:hyperlink w:anchor="_Toc24528416" w:history="1">
        <w:r w:rsidR="008478D7" w:rsidRPr="002759FE">
          <w:rPr>
            <w:rStyle w:val="Hiperhivatkozs"/>
          </w:rPr>
          <w:t>9. A helyi esélyegyenlőségi program nyilvánossága</w:t>
        </w:r>
        <w:r w:rsidR="008478D7">
          <w:rPr>
            <w:webHidden/>
          </w:rPr>
          <w:tab/>
        </w:r>
        <w:r w:rsidR="00F875E2">
          <w:rPr>
            <w:webHidden/>
          </w:rPr>
          <w:fldChar w:fldCharType="begin"/>
        </w:r>
        <w:r w:rsidR="008478D7">
          <w:rPr>
            <w:webHidden/>
          </w:rPr>
          <w:instrText xml:space="preserve"> PAGEREF _Toc24528416 \h </w:instrText>
        </w:r>
        <w:r w:rsidR="00F875E2">
          <w:rPr>
            <w:webHidden/>
          </w:rPr>
        </w:r>
        <w:r w:rsidR="00F875E2">
          <w:rPr>
            <w:webHidden/>
          </w:rPr>
          <w:fldChar w:fldCharType="separate"/>
        </w:r>
        <w:r w:rsidR="00FD5000">
          <w:rPr>
            <w:webHidden/>
          </w:rPr>
          <w:t>83</w:t>
        </w:r>
        <w:r w:rsidR="00F875E2">
          <w:rPr>
            <w:webHidden/>
          </w:rPr>
          <w:fldChar w:fldCharType="end"/>
        </w:r>
      </w:hyperlink>
    </w:p>
    <w:p w:rsidR="008478D7" w:rsidRDefault="00431AE0" w:rsidP="00CC62E5">
      <w:pPr>
        <w:pStyle w:val="TJ3"/>
        <w:rPr>
          <w:rFonts w:eastAsiaTheme="minorEastAsia" w:cstheme="minorBidi"/>
        </w:rPr>
      </w:pPr>
      <w:hyperlink w:anchor="_Toc24528417" w:history="1">
        <w:r w:rsidR="008478D7" w:rsidRPr="002759FE">
          <w:rPr>
            <w:rStyle w:val="Hiperhivatkozs"/>
          </w:rPr>
          <w:t>1. A HEP IT részletei</w:t>
        </w:r>
        <w:r w:rsidR="008478D7">
          <w:rPr>
            <w:webHidden/>
          </w:rPr>
          <w:tab/>
        </w:r>
        <w:r w:rsidR="00F875E2">
          <w:rPr>
            <w:webHidden/>
          </w:rPr>
          <w:fldChar w:fldCharType="begin"/>
        </w:r>
        <w:r w:rsidR="008478D7">
          <w:rPr>
            <w:webHidden/>
          </w:rPr>
          <w:instrText xml:space="preserve"> PAGEREF _Toc24528417 \h </w:instrText>
        </w:r>
        <w:r w:rsidR="00F875E2">
          <w:rPr>
            <w:webHidden/>
          </w:rPr>
        </w:r>
        <w:r w:rsidR="00F875E2">
          <w:rPr>
            <w:webHidden/>
          </w:rPr>
          <w:fldChar w:fldCharType="separate"/>
        </w:r>
        <w:r w:rsidR="00FD5000">
          <w:rPr>
            <w:webHidden/>
          </w:rPr>
          <w:t>83</w:t>
        </w:r>
        <w:r w:rsidR="00F875E2">
          <w:rPr>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18" w:history="1">
        <w:r w:rsidR="008478D7" w:rsidRPr="002759FE">
          <w:rPr>
            <w:rStyle w:val="Hiperhivatkozs"/>
            <w:noProof/>
          </w:rPr>
          <w:t>A helyzetelemzés megállapításainak összegzése</w:t>
        </w:r>
        <w:r w:rsidR="008478D7">
          <w:rPr>
            <w:noProof/>
            <w:webHidden/>
          </w:rPr>
          <w:tab/>
        </w:r>
        <w:r w:rsidR="00F875E2">
          <w:rPr>
            <w:noProof/>
            <w:webHidden/>
          </w:rPr>
          <w:fldChar w:fldCharType="begin"/>
        </w:r>
        <w:r w:rsidR="008478D7">
          <w:rPr>
            <w:noProof/>
            <w:webHidden/>
          </w:rPr>
          <w:instrText xml:space="preserve"> PAGEREF _Toc24528418 \h </w:instrText>
        </w:r>
        <w:r w:rsidR="00F875E2">
          <w:rPr>
            <w:noProof/>
            <w:webHidden/>
          </w:rPr>
        </w:r>
        <w:r w:rsidR="00F875E2">
          <w:rPr>
            <w:noProof/>
            <w:webHidden/>
          </w:rPr>
          <w:fldChar w:fldCharType="separate"/>
        </w:r>
        <w:r w:rsidR="00FD5000">
          <w:rPr>
            <w:noProof/>
            <w:webHidden/>
          </w:rPr>
          <w:t>83</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19" w:history="1">
        <w:r w:rsidR="008478D7" w:rsidRPr="002759FE">
          <w:rPr>
            <w:rStyle w:val="Hiperhivatkozs"/>
            <w:noProof/>
          </w:rPr>
          <w:t>A beavatkozások megvalósítói</w:t>
        </w:r>
        <w:r w:rsidR="008478D7">
          <w:rPr>
            <w:noProof/>
            <w:webHidden/>
          </w:rPr>
          <w:tab/>
        </w:r>
        <w:r w:rsidR="00F875E2">
          <w:rPr>
            <w:noProof/>
            <w:webHidden/>
          </w:rPr>
          <w:fldChar w:fldCharType="begin"/>
        </w:r>
        <w:r w:rsidR="008478D7">
          <w:rPr>
            <w:noProof/>
            <w:webHidden/>
          </w:rPr>
          <w:instrText xml:space="preserve"> PAGEREF _Toc24528419 \h </w:instrText>
        </w:r>
        <w:r w:rsidR="00F875E2">
          <w:rPr>
            <w:noProof/>
            <w:webHidden/>
          </w:rPr>
        </w:r>
        <w:r w:rsidR="00F875E2">
          <w:rPr>
            <w:noProof/>
            <w:webHidden/>
          </w:rPr>
          <w:fldChar w:fldCharType="separate"/>
        </w:r>
        <w:r w:rsidR="00FD5000">
          <w:rPr>
            <w:noProof/>
            <w:webHidden/>
          </w:rPr>
          <w:t>84</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0" w:history="1">
        <w:r w:rsidR="008478D7" w:rsidRPr="002759FE">
          <w:rPr>
            <w:rStyle w:val="Hiperhivatkozs"/>
            <w:noProof/>
          </w:rPr>
          <w:t>Jövőképünk</w:t>
        </w:r>
        <w:r w:rsidR="008478D7">
          <w:rPr>
            <w:noProof/>
            <w:webHidden/>
          </w:rPr>
          <w:tab/>
        </w:r>
        <w:r w:rsidR="00F875E2">
          <w:rPr>
            <w:noProof/>
            <w:webHidden/>
          </w:rPr>
          <w:fldChar w:fldCharType="begin"/>
        </w:r>
        <w:r w:rsidR="008478D7">
          <w:rPr>
            <w:noProof/>
            <w:webHidden/>
          </w:rPr>
          <w:instrText xml:space="preserve"> PAGEREF _Toc24528420 \h </w:instrText>
        </w:r>
        <w:r w:rsidR="00F875E2">
          <w:rPr>
            <w:noProof/>
            <w:webHidden/>
          </w:rPr>
        </w:r>
        <w:r w:rsidR="00F875E2">
          <w:rPr>
            <w:noProof/>
            <w:webHidden/>
          </w:rPr>
          <w:fldChar w:fldCharType="separate"/>
        </w:r>
        <w:r w:rsidR="00FD5000">
          <w:rPr>
            <w:noProof/>
            <w:webHidden/>
          </w:rPr>
          <w:t>85</w:t>
        </w:r>
        <w:r w:rsidR="00F875E2">
          <w:rPr>
            <w:noProof/>
            <w:webHidden/>
          </w:rPr>
          <w:fldChar w:fldCharType="end"/>
        </w:r>
      </w:hyperlink>
    </w:p>
    <w:p w:rsidR="008478D7" w:rsidRPr="00CC62E5" w:rsidRDefault="00431AE0" w:rsidP="00CC62E5">
      <w:pPr>
        <w:pStyle w:val="TJ3"/>
        <w:rPr>
          <w:rFonts w:eastAsiaTheme="minorEastAsia" w:cstheme="minorBidi"/>
        </w:rPr>
      </w:pPr>
      <w:hyperlink w:anchor="_Toc24528421" w:history="1">
        <w:r w:rsidR="008478D7" w:rsidRPr="00CC62E5">
          <w:rPr>
            <w:rStyle w:val="Hiperhivatkozs"/>
          </w:rPr>
          <w:t>2. Összegző táblázat - A Helyi Esélyegyenlőségi Program Intézkedési Terve (HEP IT)</w:t>
        </w:r>
        <w:r w:rsidR="008478D7" w:rsidRPr="00CC62E5">
          <w:rPr>
            <w:webHidden/>
          </w:rPr>
          <w:tab/>
        </w:r>
        <w:r w:rsidR="00F875E2" w:rsidRPr="00CC62E5">
          <w:rPr>
            <w:webHidden/>
          </w:rPr>
          <w:fldChar w:fldCharType="begin"/>
        </w:r>
        <w:r w:rsidR="008478D7" w:rsidRPr="00CC62E5">
          <w:rPr>
            <w:webHidden/>
          </w:rPr>
          <w:instrText xml:space="preserve"> PAGEREF _Toc24528421 \h </w:instrText>
        </w:r>
        <w:r w:rsidR="00F875E2" w:rsidRPr="00CC62E5">
          <w:rPr>
            <w:webHidden/>
          </w:rPr>
        </w:r>
        <w:r w:rsidR="00F875E2" w:rsidRPr="00CC62E5">
          <w:rPr>
            <w:webHidden/>
          </w:rPr>
          <w:fldChar w:fldCharType="separate"/>
        </w:r>
        <w:r w:rsidR="00FD5000">
          <w:rPr>
            <w:webHidden/>
          </w:rPr>
          <w:t>92</w:t>
        </w:r>
        <w:r w:rsidR="00F875E2" w:rsidRPr="00CC62E5">
          <w:rPr>
            <w:webHidden/>
          </w:rPr>
          <w:fldChar w:fldCharType="end"/>
        </w:r>
      </w:hyperlink>
    </w:p>
    <w:p w:rsidR="008478D7" w:rsidRDefault="00431AE0" w:rsidP="00CC62E5">
      <w:pPr>
        <w:pStyle w:val="TJ3"/>
        <w:rPr>
          <w:rFonts w:eastAsiaTheme="minorEastAsia" w:cstheme="minorBidi"/>
        </w:rPr>
      </w:pPr>
      <w:hyperlink w:anchor="_Toc24528422" w:history="1">
        <w:r w:rsidR="008478D7" w:rsidRPr="002759FE">
          <w:rPr>
            <w:rStyle w:val="Hiperhivatkozs"/>
          </w:rPr>
          <w:t>3. Megvalósítás</w:t>
        </w:r>
        <w:r w:rsidR="008478D7">
          <w:rPr>
            <w:webHidden/>
          </w:rPr>
          <w:tab/>
        </w:r>
        <w:r w:rsidR="00F875E2">
          <w:rPr>
            <w:webHidden/>
          </w:rPr>
          <w:fldChar w:fldCharType="begin"/>
        </w:r>
        <w:r w:rsidR="008478D7">
          <w:rPr>
            <w:webHidden/>
          </w:rPr>
          <w:instrText xml:space="preserve"> PAGEREF _Toc24528422 \h </w:instrText>
        </w:r>
        <w:r w:rsidR="00F875E2">
          <w:rPr>
            <w:webHidden/>
          </w:rPr>
        </w:r>
        <w:r w:rsidR="00F875E2">
          <w:rPr>
            <w:webHidden/>
          </w:rPr>
          <w:fldChar w:fldCharType="separate"/>
        </w:r>
        <w:r w:rsidR="00FD5000">
          <w:rPr>
            <w:webHidden/>
          </w:rPr>
          <w:t>94</w:t>
        </w:r>
        <w:r w:rsidR="00F875E2">
          <w:rPr>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3" w:history="1">
        <w:r w:rsidR="008478D7" w:rsidRPr="002759FE">
          <w:rPr>
            <w:rStyle w:val="Hiperhivatkozs"/>
            <w:noProof/>
          </w:rPr>
          <w:t>A megvalósítás előkészítése</w:t>
        </w:r>
        <w:r w:rsidR="008478D7">
          <w:rPr>
            <w:noProof/>
            <w:webHidden/>
          </w:rPr>
          <w:tab/>
        </w:r>
        <w:r w:rsidR="00F875E2">
          <w:rPr>
            <w:noProof/>
            <w:webHidden/>
          </w:rPr>
          <w:fldChar w:fldCharType="begin"/>
        </w:r>
        <w:r w:rsidR="008478D7">
          <w:rPr>
            <w:noProof/>
            <w:webHidden/>
          </w:rPr>
          <w:instrText xml:space="preserve"> PAGEREF _Toc24528423 \h </w:instrText>
        </w:r>
        <w:r w:rsidR="00F875E2">
          <w:rPr>
            <w:noProof/>
            <w:webHidden/>
          </w:rPr>
        </w:r>
        <w:r w:rsidR="00F875E2">
          <w:rPr>
            <w:noProof/>
            <w:webHidden/>
          </w:rPr>
          <w:fldChar w:fldCharType="separate"/>
        </w:r>
        <w:r w:rsidR="00FD5000">
          <w:rPr>
            <w:noProof/>
            <w:webHidden/>
          </w:rPr>
          <w:t>94</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4" w:history="1">
        <w:r w:rsidR="008478D7" w:rsidRPr="002759FE">
          <w:rPr>
            <w:rStyle w:val="Hiperhivatkozs"/>
            <w:noProof/>
          </w:rPr>
          <w:t>A megvalósítás folyamata</w:t>
        </w:r>
        <w:r w:rsidR="008478D7">
          <w:rPr>
            <w:noProof/>
            <w:webHidden/>
          </w:rPr>
          <w:tab/>
        </w:r>
        <w:r w:rsidR="00F875E2">
          <w:rPr>
            <w:noProof/>
            <w:webHidden/>
          </w:rPr>
          <w:fldChar w:fldCharType="begin"/>
        </w:r>
        <w:r w:rsidR="008478D7">
          <w:rPr>
            <w:noProof/>
            <w:webHidden/>
          </w:rPr>
          <w:instrText xml:space="preserve"> PAGEREF _Toc24528424 \h </w:instrText>
        </w:r>
        <w:r w:rsidR="00F875E2">
          <w:rPr>
            <w:noProof/>
            <w:webHidden/>
          </w:rPr>
        </w:r>
        <w:r w:rsidR="00F875E2">
          <w:rPr>
            <w:noProof/>
            <w:webHidden/>
          </w:rPr>
          <w:fldChar w:fldCharType="separate"/>
        </w:r>
        <w:r w:rsidR="00FD5000">
          <w:rPr>
            <w:noProof/>
            <w:webHidden/>
          </w:rPr>
          <w:t>94</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5" w:history="1">
        <w:r w:rsidR="008478D7" w:rsidRPr="002759FE">
          <w:rPr>
            <w:rStyle w:val="Hiperhivatkozs"/>
            <w:noProof/>
          </w:rPr>
          <w:t>Monitoring és visszacsatolás</w:t>
        </w:r>
        <w:r w:rsidR="008478D7">
          <w:rPr>
            <w:noProof/>
            <w:webHidden/>
          </w:rPr>
          <w:tab/>
        </w:r>
        <w:r w:rsidR="00F875E2">
          <w:rPr>
            <w:noProof/>
            <w:webHidden/>
          </w:rPr>
          <w:fldChar w:fldCharType="begin"/>
        </w:r>
        <w:r w:rsidR="008478D7">
          <w:rPr>
            <w:noProof/>
            <w:webHidden/>
          </w:rPr>
          <w:instrText xml:space="preserve"> PAGEREF _Toc24528425 \h </w:instrText>
        </w:r>
        <w:r w:rsidR="00F875E2">
          <w:rPr>
            <w:noProof/>
            <w:webHidden/>
          </w:rPr>
        </w:r>
        <w:r w:rsidR="00F875E2">
          <w:rPr>
            <w:noProof/>
            <w:webHidden/>
          </w:rPr>
          <w:fldChar w:fldCharType="separate"/>
        </w:r>
        <w:r w:rsidR="00FD5000">
          <w:rPr>
            <w:noProof/>
            <w:webHidden/>
          </w:rPr>
          <w:t>96</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6" w:history="1">
        <w:r w:rsidR="008478D7" w:rsidRPr="002759FE">
          <w:rPr>
            <w:rStyle w:val="Hiperhivatkozs"/>
            <w:noProof/>
          </w:rPr>
          <w:t>Nyilvánosság</w:t>
        </w:r>
        <w:r w:rsidR="008478D7">
          <w:rPr>
            <w:noProof/>
            <w:webHidden/>
          </w:rPr>
          <w:tab/>
        </w:r>
        <w:r w:rsidR="00F875E2">
          <w:rPr>
            <w:noProof/>
            <w:webHidden/>
          </w:rPr>
          <w:fldChar w:fldCharType="begin"/>
        </w:r>
        <w:r w:rsidR="008478D7">
          <w:rPr>
            <w:noProof/>
            <w:webHidden/>
          </w:rPr>
          <w:instrText xml:space="preserve"> PAGEREF _Toc24528426 \h </w:instrText>
        </w:r>
        <w:r w:rsidR="00F875E2">
          <w:rPr>
            <w:noProof/>
            <w:webHidden/>
          </w:rPr>
        </w:r>
        <w:r w:rsidR="00F875E2">
          <w:rPr>
            <w:noProof/>
            <w:webHidden/>
          </w:rPr>
          <w:fldChar w:fldCharType="separate"/>
        </w:r>
        <w:r w:rsidR="00FD5000">
          <w:rPr>
            <w:noProof/>
            <w:webHidden/>
          </w:rPr>
          <w:t>96</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7" w:history="1">
        <w:r w:rsidR="008478D7" w:rsidRPr="002759FE">
          <w:rPr>
            <w:rStyle w:val="Hiperhivatkozs"/>
            <w:noProof/>
          </w:rPr>
          <w:t>Kötelezettségek és felelősség</w:t>
        </w:r>
        <w:r w:rsidR="008478D7">
          <w:rPr>
            <w:noProof/>
            <w:webHidden/>
          </w:rPr>
          <w:tab/>
        </w:r>
        <w:r w:rsidR="00F875E2">
          <w:rPr>
            <w:noProof/>
            <w:webHidden/>
          </w:rPr>
          <w:fldChar w:fldCharType="begin"/>
        </w:r>
        <w:r w:rsidR="008478D7">
          <w:rPr>
            <w:noProof/>
            <w:webHidden/>
          </w:rPr>
          <w:instrText xml:space="preserve"> PAGEREF _Toc24528427 \h </w:instrText>
        </w:r>
        <w:r w:rsidR="00F875E2">
          <w:rPr>
            <w:noProof/>
            <w:webHidden/>
          </w:rPr>
        </w:r>
        <w:r w:rsidR="00F875E2">
          <w:rPr>
            <w:noProof/>
            <w:webHidden/>
          </w:rPr>
          <w:fldChar w:fldCharType="separate"/>
        </w:r>
        <w:r w:rsidR="00FD5000">
          <w:rPr>
            <w:noProof/>
            <w:webHidden/>
          </w:rPr>
          <w:t>97</w:t>
        </w:r>
        <w:r w:rsidR="00F875E2">
          <w:rPr>
            <w:noProof/>
            <w:webHidden/>
          </w:rPr>
          <w:fldChar w:fldCharType="end"/>
        </w:r>
      </w:hyperlink>
    </w:p>
    <w:p w:rsidR="008478D7" w:rsidRDefault="00431AE0">
      <w:pPr>
        <w:pStyle w:val="TJ4"/>
        <w:tabs>
          <w:tab w:val="right" w:leader="dot" w:pos="9629"/>
        </w:tabs>
        <w:rPr>
          <w:rFonts w:asciiTheme="minorHAnsi" w:eastAsiaTheme="minorEastAsia" w:hAnsiTheme="minorHAnsi" w:cstheme="minorBidi"/>
          <w:noProof/>
          <w:szCs w:val="22"/>
        </w:rPr>
      </w:pPr>
      <w:hyperlink w:anchor="_Toc24528428" w:history="1">
        <w:r w:rsidR="008478D7" w:rsidRPr="002759FE">
          <w:rPr>
            <w:rStyle w:val="Hiperhivatkozs"/>
            <w:noProof/>
          </w:rPr>
          <w:t>Érvényesülés, módosítás</w:t>
        </w:r>
        <w:r w:rsidR="008478D7">
          <w:rPr>
            <w:noProof/>
            <w:webHidden/>
          </w:rPr>
          <w:tab/>
        </w:r>
        <w:r w:rsidR="00F875E2">
          <w:rPr>
            <w:noProof/>
            <w:webHidden/>
          </w:rPr>
          <w:fldChar w:fldCharType="begin"/>
        </w:r>
        <w:r w:rsidR="008478D7">
          <w:rPr>
            <w:noProof/>
            <w:webHidden/>
          </w:rPr>
          <w:instrText xml:space="preserve"> PAGEREF _Toc24528428 \h </w:instrText>
        </w:r>
        <w:r w:rsidR="00F875E2">
          <w:rPr>
            <w:noProof/>
            <w:webHidden/>
          </w:rPr>
        </w:r>
        <w:r w:rsidR="00F875E2">
          <w:rPr>
            <w:noProof/>
            <w:webHidden/>
          </w:rPr>
          <w:fldChar w:fldCharType="separate"/>
        </w:r>
        <w:r w:rsidR="00FD5000">
          <w:rPr>
            <w:noProof/>
            <w:webHidden/>
          </w:rPr>
          <w:t>98</w:t>
        </w:r>
        <w:r w:rsidR="00F875E2">
          <w:rPr>
            <w:noProof/>
            <w:webHidden/>
          </w:rPr>
          <w:fldChar w:fldCharType="end"/>
        </w:r>
      </w:hyperlink>
    </w:p>
    <w:p w:rsidR="008478D7" w:rsidRDefault="00431AE0" w:rsidP="00CC62E5">
      <w:pPr>
        <w:pStyle w:val="TJ3"/>
        <w:rPr>
          <w:rFonts w:eastAsiaTheme="minorEastAsia" w:cstheme="minorBidi"/>
        </w:rPr>
      </w:pPr>
      <w:hyperlink w:anchor="_Toc24528429" w:history="1">
        <w:r w:rsidR="008478D7" w:rsidRPr="002759FE">
          <w:rPr>
            <w:rStyle w:val="Hiperhivatkozs"/>
          </w:rPr>
          <w:t>4. Elfogadás módja és dátuma</w:t>
        </w:r>
        <w:r w:rsidR="008478D7">
          <w:rPr>
            <w:webHidden/>
          </w:rPr>
          <w:tab/>
        </w:r>
        <w:r w:rsidR="00F875E2">
          <w:rPr>
            <w:webHidden/>
          </w:rPr>
          <w:fldChar w:fldCharType="begin"/>
        </w:r>
        <w:r w:rsidR="008478D7">
          <w:rPr>
            <w:webHidden/>
          </w:rPr>
          <w:instrText xml:space="preserve"> PAGEREF _Toc24528429 \h </w:instrText>
        </w:r>
        <w:r w:rsidR="00F875E2">
          <w:rPr>
            <w:webHidden/>
          </w:rPr>
        </w:r>
        <w:r w:rsidR="00F875E2">
          <w:rPr>
            <w:webHidden/>
          </w:rPr>
          <w:fldChar w:fldCharType="separate"/>
        </w:r>
        <w:r w:rsidR="00FD5000">
          <w:rPr>
            <w:webHidden/>
          </w:rPr>
          <w:t>99</w:t>
        </w:r>
        <w:r w:rsidR="00F875E2">
          <w:rPr>
            <w:webHidden/>
          </w:rPr>
          <w:fldChar w:fldCharType="end"/>
        </w:r>
      </w:hyperlink>
    </w:p>
    <w:p w:rsidR="004B543E" w:rsidRPr="00D13162" w:rsidRDefault="00F875E2" w:rsidP="00EB4686">
      <w:pPr>
        <w:rPr>
          <w:szCs w:val="22"/>
        </w:rPr>
      </w:pPr>
      <w:r w:rsidRPr="00931CF1">
        <w:rPr>
          <w:szCs w:val="22"/>
        </w:rPr>
        <w:fldChar w:fldCharType="end"/>
      </w:r>
    </w:p>
    <w:p w:rsidR="004B543E" w:rsidRPr="00D13162" w:rsidRDefault="004B543E" w:rsidP="00F72992"/>
    <w:p w:rsidR="004B543E" w:rsidRPr="00D13162" w:rsidRDefault="004B543E" w:rsidP="00F72992">
      <w:pPr>
        <w:rPr>
          <w:szCs w:val="22"/>
        </w:rPr>
      </w:pPr>
    </w:p>
    <w:p w:rsidR="004B543E" w:rsidRPr="00D13162" w:rsidRDefault="004B543E" w:rsidP="00F72992"/>
    <w:p w:rsidR="00F72992" w:rsidRPr="00F72992" w:rsidRDefault="00E87A38" w:rsidP="0040713C">
      <w:pPr>
        <w:rPr>
          <w:sz w:val="4"/>
          <w:szCs w:val="4"/>
        </w:rPr>
      </w:pPr>
      <w:r>
        <w:rPr>
          <w:szCs w:val="22"/>
        </w:rPr>
        <w:br w:type="page"/>
      </w:r>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rsidR="00E42163" w:rsidRPr="00D13162" w:rsidRDefault="00E42163" w:rsidP="0040713C">
      <w:pPr>
        <w:pStyle w:val="Cmsor1"/>
        <w:shd w:val="clear" w:color="auto" w:fill="auto"/>
      </w:pPr>
      <w:bookmarkStart w:id="30" w:name="_Toc24528402"/>
      <w:r w:rsidRPr="00D13162">
        <w:lastRenderedPageBreak/>
        <w:t>Helyi Esélyegyenlőségi Program</w:t>
      </w:r>
      <w:r w:rsidR="00580BCB" w:rsidRPr="00D13162">
        <w:t xml:space="preserve"> (HEP)</w:t>
      </w:r>
      <w:bookmarkEnd w:id="30"/>
    </w:p>
    <w:p w:rsidR="00E42163" w:rsidRDefault="00E42163" w:rsidP="0040713C">
      <w:pPr>
        <w:rPr>
          <w:szCs w:val="22"/>
        </w:rPr>
      </w:pPr>
    </w:p>
    <w:p w:rsidR="0054318E" w:rsidRPr="0054318E" w:rsidRDefault="0054318E" w:rsidP="0040713C"/>
    <w:p w:rsidR="007B476A" w:rsidRPr="00F72992" w:rsidRDefault="007B476A" w:rsidP="0040713C">
      <w:pPr>
        <w:pStyle w:val="Cmsor2"/>
      </w:pPr>
      <w:bookmarkStart w:id="31" w:name="_Toc24528403"/>
      <w:r w:rsidRPr="00F72992">
        <w:t>Bevezetés</w:t>
      </w:r>
      <w:bookmarkEnd w:id="22"/>
      <w:bookmarkEnd w:id="31"/>
    </w:p>
    <w:p w:rsidR="007B476A" w:rsidRPr="00D13162" w:rsidRDefault="007B476A" w:rsidP="0040713C">
      <w:pPr>
        <w:rPr>
          <w:szCs w:val="22"/>
        </w:rPr>
      </w:pPr>
    </w:p>
    <w:p w:rsidR="007B476A" w:rsidRPr="00D13162" w:rsidRDefault="007B476A" w:rsidP="0040713C">
      <w:pPr>
        <w:rPr>
          <w:szCs w:val="22"/>
        </w:rPr>
      </w:pPr>
    </w:p>
    <w:p w:rsidR="009E144E" w:rsidRPr="00D13162" w:rsidRDefault="007B476A" w:rsidP="00435EC3">
      <w:pPr>
        <w:rPr>
          <w:szCs w:val="22"/>
        </w:rPr>
      </w:pPr>
      <w:r w:rsidRPr="00D13162">
        <w:rPr>
          <w:szCs w:val="22"/>
        </w:rPr>
        <w:t xml:space="preserve">Összhangban az Egyenlő Bánásmódról és az Esélyegyenlőség Előmozdításáról szóló </w:t>
      </w:r>
      <w:r w:rsidRPr="008B1154">
        <w:rPr>
          <w:szCs w:val="22"/>
        </w:rPr>
        <w:t>2003. évi CXXV. törvény</w:t>
      </w:r>
      <w:r w:rsidR="009E144E" w:rsidRPr="008B1154">
        <w:rPr>
          <w:szCs w:val="22"/>
        </w:rPr>
        <w:t xml:space="preserve">, a </w:t>
      </w:r>
      <w:r w:rsidR="009E144E" w:rsidRPr="008B1154">
        <w:rPr>
          <w:bCs/>
          <w:szCs w:val="22"/>
        </w:rPr>
        <w:t>helyi esélyegyenlőségi programok elkészítésének szabályairól és az esélyegyenlőségi mentorokról szóló 321/2011. (XII. 27.) Korm. rendelet és a</w:t>
      </w:r>
      <w:r w:rsidRPr="008B1154">
        <w:rPr>
          <w:szCs w:val="22"/>
        </w:rPr>
        <w:t xml:space="preserve"> </w:t>
      </w:r>
      <w:r w:rsidR="009E144E" w:rsidRPr="008B1154">
        <w:rPr>
          <w:bCs/>
          <w:szCs w:val="22"/>
        </w:rPr>
        <w:t>helyi esélyegyenlőségi program elkészítésének részletes szabályairól szóló 2/2012. (VI. 5.) EMMI rendelet</w:t>
      </w:r>
      <w:r w:rsidR="009E144E" w:rsidRPr="008B1154">
        <w:rPr>
          <w:szCs w:val="22"/>
        </w:rPr>
        <w:t xml:space="preserve"> </w:t>
      </w:r>
      <w:r w:rsidRPr="008B1154">
        <w:rPr>
          <w:szCs w:val="22"/>
        </w:rPr>
        <w:t>rendel</w:t>
      </w:r>
      <w:r w:rsidR="00F4299B" w:rsidRPr="008B1154">
        <w:rPr>
          <w:szCs w:val="22"/>
        </w:rPr>
        <w:t xml:space="preserve">kezéseivel, Kiskőrös Város </w:t>
      </w:r>
      <w:r w:rsidR="00EB4686" w:rsidRPr="008B1154">
        <w:rPr>
          <w:szCs w:val="22"/>
        </w:rPr>
        <w:t>Önkorm</w:t>
      </w:r>
      <w:r w:rsidRPr="008B1154">
        <w:rPr>
          <w:szCs w:val="22"/>
        </w:rPr>
        <w:t xml:space="preserve">ányzata Esélyegyenlőségi Programban </w:t>
      </w:r>
      <w:r w:rsidR="00E21B0F" w:rsidRPr="008B1154">
        <w:rPr>
          <w:szCs w:val="22"/>
        </w:rPr>
        <w:t>rögzíti</w:t>
      </w:r>
      <w:r w:rsidRPr="008B1154">
        <w:rPr>
          <w:szCs w:val="22"/>
        </w:rPr>
        <w:t xml:space="preserve"> az esélyegyenlőség érdekében szükséges feladatokat.</w:t>
      </w:r>
      <w:r w:rsidRPr="00D13162">
        <w:rPr>
          <w:szCs w:val="22"/>
        </w:rPr>
        <w:t xml:space="preserve"> </w:t>
      </w:r>
    </w:p>
    <w:p w:rsidR="009E144E" w:rsidRPr="00D13162" w:rsidRDefault="009E144E" w:rsidP="00435EC3">
      <w:pPr>
        <w:rPr>
          <w:szCs w:val="22"/>
        </w:rPr>
      </w:pPr>
    </w:p>
    <w:p w:rsidR="007B476A" w:rsidRPr="00D13162" w:rsidRDefault="007B476A" w:rsidP="00435EC3">
      <w:pPr>
        <w:rPr>
          <w:szCs w:val="22"/>
        </w:rPr>
      </w:pPr>
      <w:r w:rsidRPr="00D13162">
        <w:rPr>
          <w:szCs w:val="22"/>
        </w:rPr>
        <w:t xml:space="preserve">Az önkormányzat vállalja, hogy az elkészült és elfogadott Esélyegyenlőségi Programmal összehangolja a település </w:t>
      </w:r>
      <w:r w:rsidR="00EB4686" w:rsidRPr="00D13162">
        <w:rPr>
          <w:szCs w:val="22"/>
        </w:rPr>
        <w:t xml:space="preserve">más </w:t>
      </w:r>
      <w:r w:rsidRPr="00D13162">
        <w:rPr>
          <w:szCs w:val="22"/>
        </w:rPr>
        <w:t>dokumentumait</w:t>
      </w:r>
      <w:r w:rsidR="00B83BE4" w:rsidRPr="00D13162">
        <w:rPr>
          <w:rStyle w:val="Lbjegyzet-hivatkozs"/>
          <w:szCs w:val="22"/>
        </w:rPr>
        <w:footnoteReference w:id="1"/>
      </w:r>
      <w:r w:rsidRPr="00D13162">
        <w:rPr>
          <w:szCs w:val="22"/>
        </w:rPr>
        <w:t>, valamint az önkorm</w:t>
      </w:r>
      <w:r w:rsidR="00EB4686" w:rsidRPr="00D13162">
        <w:rPr>
          <w:szCs w:val="22"/>
        </w:rPr>
        <w:t xml:space="preserve">ányzat fenntartásában lévő </w:t>
      </w:r>
      <w:r w:rsidRPr="00D13162">
        <w:rPr>
          <w:szCs w:val="22"/>
        </w:rPr>
        <w:t>intézmények működtetését</w:t>
      </w:r>
      <w:r w:rsidR="002D3F16">
        <w:rPr>
          <w:szCs w:val="22"/>
        </w:rPr>
        <w:t>.</w:t>
      </w:r>
      <w:r w:rsidRPr="00D13162">
        <w:rPr>
          <w:szCs w:val="22"/>
        </w:rPr>
        <w:t xml:space="preserve"> </w:t>
      </w:r>
      <w:r w:rsidR="002D3F16">
        <w:rPr>
          <w:szCs w:val="22"/>
        </w:rPr>
        <w:t>Vállalja továbbá, hogy az Esélyegyenlőségi Program elkészítése során bevonja</w:t>
      </w:r>
      <w:r w:rsidR="00EB4686" w:rsidRPr="00D13162">
        <w:rPr>
          <w:szCs w:val="22"/>
        </w:rPr>
        <w:t xml:space="preserve"> partneri kapcsolatrendszerét, különös tekintettel a köznevelés állami és nem állami intézményfenntartóira. </w:t>
      </w:r>
    </w:p>
    <w:p w:rsidR="007B476A" w:rsidRPr="00D13162" w:rsidRDefault="007B476A" w:rsidP="00435EC3">
      <w:pPr>
        <w:rPr>
          <w:szCs w:val="22"/>
        </w:rPr>
      </w:pPr>
      <w:r w:rsidRPr="00D13162">
        <w:rPr>
          <w:szCs w:val="22"/>
        </w:rPr>
        <w:t xml:space="preserve">Jelen helyzetelemzés </w:t>
      </w:r>
      <w:r w:rsidR="00143C62" w:rsidRPr="00D13162">
        <w:rPr>
          <w:szCs w:val="22"/>
        </w:rPr>
        <w:t>az Esélyegyenlőségi P</w:t>
      </w:r>
      <w:r w:rsidRPr="00D13162">
        <w:rPr>
          <w:szCs w:val="22"/>
        </w:rPr>
        <w:t>rogram megalapozását szolgálja.</w:t>
      </w:r>
    </w:p>
    <w:p w:rsidR="007B476A" w:rsidRDefault="007B476A" w:rsidP="0040713C">
      <w:pPr>
        <w:rPr>
          <w:szCs w:val="22"/>
        </w:rPr>
      </w:pPr>
    </w:p>
    <w:p w:rsidR="00F72992" w:rsidRDefault="00F72992" w:rsidP="0040713C">
      <w:bookmarkStart w:id="32" w:name="_Toc212110157"/>
      <w:bookmarkStart w:id="33" w:name="_Toc212110230"/>
      <w:bookmarkStart w:id="34" w:name="_Toc212110688"/>
      <w:bookmarkStart w:id="35" w:name="_Toc212115930"/>
      <w:bookmarkStart w:id="36" w:name="_Toc212118937"/>
      <w:bookmarkStart w:id="37" w:name="_Toc212124924"/>
      <w:bookmarkStart w:id="38" w:name="_Toc212141184"/>
      <w:bookmarkStart w:id="39" w:name="_Toc212141251"/>
      <w:bookmarkStart w:id="40" w:name="_Toc212144760"/>
      <w:bookmarkStart w:id="41" w:name="_Toc212172174"/>
      <w:bookmarkStart w:id="42" w:name="_Toc212178435"/>
      <w:bookmarkStart w:id="43" w:name="_Toc212179297"/>
      <w:bookmarkStart w:id="44" w:name="_Toc212183718"/>
      <w:bookmarkStart w:id="45" w:name="_Toc212183772"/>
      <w:bookmarkStart w:id="46" w:name="_Toc212183818"/>
      <w:bookmarkStart w:id="47" w:name="_Toc212183856"/>
      <w:bookmarkStart w:id="48" w:name="_Toc212268306"/>
      <w:bookmarkStart w:id="49" w:name="_Toc212268342"/>
      <w:bookmarkStart w:id="50" w:name="_Toc212270489"/>
      <w:bookmarkStart w:id="51" w:name="_Toc212560416"/>
      <w:bookmarkStart w:id="52" w:name="_Toc212562032"/>
      <w:bookmarkStart w:id="53" w:name="_Toc212697719"/>
      <w:bookmarkStart w:id="54" w:name="_Toc212699614"/>
      <w:bookmarkStart w:id="55" w:name="_Toc212716872"/>
      <w:bookmarkStart w:id="56" w:name="_Toc212716989"/>
      <w:bookmarkStart w:id="57" w:name="_Toc214529826"/>
    </w:p>
    <w:p w:rsidR="00547067" w:rsidRPr="00F72992" w:rsidRDefault="008322A6" w:rsidP="0040713C">
      <w:pPr>
        <w:pStyle w:val="Cmsor2"/>
      </w:pPr>
      <w:bookmarkStart w:id="58" w:name="_Toc24528404"/>
      <w:r w:rsidRPr="00F72992">
        <w:t xml:space="preserve">A település </w:t>
      </w:r>
      <w:r w:rsidR="00547067" w:rsidRPr="00F72992">
        <w:t>bemutatása</w:t>
      </w:r>
      <w:bookmarkEnd w:id="58"/>
    </w:p>
    <w:p w:rsidR="004F2607" w:rsidRPr="008B1154" w:rsidRDefault="004F2607" w:rsidP="007659D1">
      <w:pPr>
        <w:rPr>
          <w:rFonts w:cs="TTE1DECCB8t00"/>
        </w:rPr>
      </w:pPr>
      <w:r>
        <w:br/>
      </w:r>
      <w:r w:rsidRPr="008B1154">
        <w:t>A Bács-Kiskun megye közepén fekvő Kiskőrösi Kistérség legmeghatározóbb települése Kiskőrös, az egykori járási székhely. A gazdag régészeti leletek bizonysága szerint már az újkőkorban éltek itt emberek. A török elleni vitéz küzdelem jutalmaként 1691-ben a Wattay család kapta adománybir</w:t>
      </w:r>
      <w:r w:rsidR="009B7B07" w:rsidRPr="008B1154">
        <w:t>t</w:t>
      </w:r>
      <w:r w:rsidRPr="008B1154">
        <w:t>okul a falut hat pusztájával: Cebével, Csengőddel, Kaskantyúval</w:t>
      </w:r>
      <w:r w:rsidRPr="008B1154">
        <w:rPr>
          <w:rFonts w:cs="TTE1DECCB8t00"/>
        </w:rPr>
        <w:t xml:space="preserve"> Kisbócsával, Tázlárral és Tabdival. Wattay János és István 1718-ban kezdte meg</w:t>
      </w:r>
      <w:r w:rsidR="009B7B07" w:rsidRPr="008B1154">
        <w:rPr>
          <w:rFonts w:cs="TTE1DECCB8t00"/>
        </w:rPr>
        <w:t xml:space="preserve"> </w:t>
      </w:r>
      <w:r w:rsidRPr="008B1154">
        <w:rPr>
          <w:rFonts w:cs="TTE1DECCB8t00"/>
        </w:rPr>
        <w:t>a betelepítéseket, az északi vármegyék szlovák nyelv</w:t>
      </w:r>
      <w:r w:rsidR="009B7B07" w:rsidRPr="008B1154">
        <w:rPr>
          <w:rFonts w:cs="TTE1DECCB8t00"/>
        </w:rPr>
        <w:t>ű</w:t>
      </w:r>
      <w:r w:rsidRPr="008B1154">
        <w:rPr>
          <w:rFonts w:cs="TTE1DECCB8t00"/>
        </w:rPr>
        <w:t xml:space="preserve"> lakóit hozták ide.</w:t>
      </w:r>
      <w:r w:rsidR="009B7B07" w:rsidRPr="008B1154">
        <w:rPr>
          <w:rFonts w:cs="TTE1DECCB8t00"/>
        </w:rPr>
        <w:t xml:space="preserve"> </w:t>
      </w:r>
      <w:r w:rsidRPr="008B1154">
        <w:rPr>
          <w:rFonts w:cs="TTE1DECCB8t00"/>
        </w:rPr>
        <w:t xml:space="preserve">Az 1780-as évek közepén már ötezer lakosa volt </w:t>
      </w:r>
      <w:r w:rsidR="009B7B07" w:rsidRPr="008B1154">
        <w:rPr>
          <w:rFonts w:cs="TTE1DECCB8t00"/>
        </w:rPr>
        <w:t>Kiskőrösnek. Ebbő</w:t>
      </w:r>
      <w:r w:rsidRPr="008B1154">
        <w:rPr>
          <w:rFonts w:cs="TTE1DECCB8t00"/>
        </w:rPr>
        <w:t>l az id</w:t>
      </w:r>
      <w:r w:rsidR="009B7B07" w:rsidRPr="008B1154">
        <w:rPr>
          <w:rFonts w:cs="TTE1DECCB8t00"/>
        </w:rPr>
        <w:t>ő</w:t>
      </w:r>
      <w:r w:rsidRPr="008B1154">
        <w:rPr>
          <w:rFonts w:cs="TTE1DECCB8t00"/>
        </w:rPr>
        <w:t>b</w:t>
      </w:r>
      <w:r w:rsidR="009B7B07" w:rsidRPr="008B1154">
        <w:rPr>
          <w:rFonts w:cs="TTE1DECCB8t00"/>
        </w:rPr>
        <w:t>ő</w:t>
      </w:r>
      <w:r w:rsidRPr="008B1154">
        <w:rPr>
          <w:rFonts w:cs="TTE1DECCB8t00"/>
        </w:rPr>
        <w:t>l</w:t>
      </w:r>
      <w:r w:rsidR="009B7B07" w:rsidRPr="008B1154">
        <w:rPr>
          <w:rFonts w:cs="TTE1DECCB8t00"/>
        </w:rPr>
        <w:t xml:space="preserve"> </w:t>
      </w:r>
      <w:r w:rsidRPr="008B1154">
        <w:rPr>
          <w:rFonts w:cs="TTE1DECCB8t00"/>
        </w:rPr>
        <w:t>származik a város pecsétje is, amely kés</w:t>
      </w:r>
      <w:r w:rsidR="009B7B07" w:rsidRPr="008B1154">
        <w:rPr>
          <w:rFonts w:cs="TTE1DECCB8t00"/>
        </w:rPr>
        <w:t>ő</w:t>
      </w:r>
      <w:r w:rsidRPr="008B1154">
        <w:rPr>
          <w:rFonts w:cs="TTE1DECCB8t00"/>
        </w:rPr>
        <w:t>bb a címer alapja lett. 1784-ben II.</w:t>
      </w:r>
      <w:r w:rsidR="003A2363" w:rsidRPr="008B1154">
        <w:rPr>
          <w:rFonts w:cs="TTE1DECCB8t00"/>
        </w:rPr>
        <w:t xml:space="preserve"> </w:t>
      </w:r>
      <w:r w:rsidRPr="008B1154">
        <w:rPr>
          <w:rFonts w:cs="TTE1DECCB8t00"/>
        </w:rPr>
        <w:t>Józseft</w:t>
      </w:r>
      <w:r w:rsidR="009B7B07" w:rsidRPr="008B1154">
        <w:rPr>
          <w:rFonts w:cs="TTE1DECCB8t00"/>
        </w:rPr>
        <w:t>ő</w:t>
      </w:r>
      <w:r w:rsidRPr="008B1154">
        <w:rPr>
          <w:rFonts w:cs="TTE1DECCB8t00"/>
        </w:rPr>
        <w:t>l mez</w:t>
      </w:r>
      <w:r w:rsidR="009B7B07" w:rsidRPr="008B1154">
        <w:rPr>
          <w:rFonts w:cs="TTE1DECCB8t00"/>
        </w:rPr>
        <w:t>ő</w:t>
      </w:r>
      <w:r w:rsidRPr="008B1154">
        <w:rPr>
          <w:rFonts w:cs="TTE1DECCB8t00"/>
        </w:rPr>
        <w:t>városi rangot és vásárjogot kaptak a kisk</w:t>
      </w:r>
      <w:r w:rsidR="009B7B07" w:rsidRPr="008B1154">
        <w:rPr>
          <w:rFonts w:cs="TTE1DECCB8t00"/>
        </w:rPr>
        <w:t>ő</w:t>
      </w:r>
      <w:r w:rsidRPr="008B1154">
        <w:rPr>
          <w:rFonts w:cs="TTE1DECCB8t00"/>
        </w:rPr>
        <w:t>rösiek. 1872-t</w:t>
      </w:r>
      <w:r w:rsidR="009B7B07" w:rsidRPr="008B1154">
        <w:rPr>
          <w:rFonts w:cs="TTE1DECCB8t00"/>
        </w:rPr>
        <w:t>ő</w:t>
      </w:r>
      <w:r w:rsidRPr="008B1154">
        <w:rPr>
          <w:rFonts w:cs="TTE1DECCB8t00"/>
        </w:rPr>
        <w:t>l Járási Szolgabíróság m</w:t>
      </w:r>
      <w:r w:rsidR="009B7B07" w:rsidRPr="008B1154">
        <w:rPr>
          <w:rFonts w:cs="TTE1DECCB8t00"/>
        </w:rPr>
        <w:t>ű</w:t>
      </w:r>
      <w:r w:rsidRPr="008B1154">
        <w:rPr>
          <w:rFonts w:cs="TTE1DECCB8t00"/>
        </w:rPr>
        <w:t>ködött a városban, ezzel alapozták meg Kisk</w:t>
      </w:r>
      <w:r w:rsidR="009B7B07" w:rsidRPr="008B1154">
        <w:rPr>
          <w:rFonts w:cs="TTE1DECCB8t00"/>
        </w:rPr>
        <w:t>ő</w:t>
      </w:r>
      <w:r w:rsidRPr="008B1154">
        <w:rPr>
          <w:rFonts w:cs="TTE1DECCB8t00"/>
        </w:rPr>
        <w:t>rös központi szerepét annak ellenére, hogy a település mez</w:t>
      </w:r>
      <w:r w:rsidR="009B7B07" w:rsidRPr="008B1154">
        <w:rPr>
          <w:rFonts w:cs="TTE1DECCB8t00"/>
        </w:rPr>
        <w:t>ő</w:t>
      </w:r>
      <w:r w:rsidRPr="008B1154">
        <w:rPr>
          <w:rFonts w:cs="TTE1DECCB8t00"/>
        </w:rPr>
        <w:t>városi rangja pár évvel azel</w:t>
      </w:r>
      <w:r w:rsidR="009B7B07" w:rsidRPr="008B1154">
        <w:rPr>
          <w:rFonts w:cs="TTE1DECCB8t00"/>
        </w:rPr>
        <w:t>ő</w:t>
      </w:r>
      <w:r w:rsidRPr="008B1154">
        <w:rPr>
          <w:rFonts w:cs="TTE1DECCB8t00"/>
        </w:rPr>
        <w:t>tt</w:t>
      </w:r>
      <w:r w:rsidR="009B7B07" w:rsidRPr="008B1154">
        <w:rPr>
          <w:rFonts w:cs="TTE1DECCB8t00"/>
        </w:rPr>
        <w:t xml:space="preserve"> </w:t>
      </w:r>
      <w:r w:rsidRPr="008B1154">
        <w:rPr>
          <w:rFonts w:cs="TTE1DECCB8t00"/>
        </w:rPr>
        <w:t>megsz</w:t>
      </w:r>
      <w:r w:rsidR="009B7B07" w:rsidRPr="008B1154">
        <w:rPr>
          <w:rFonts w:cs="TTE1DECCB8t00"/>
        </w:rPr>
        <w:t>ű</w:t>
      </w:r>
      <w:r w:rsidRPr="008B1154">
        <w:rPr>
          <w:rFonts w:cs="TTE1DECCB8t00"/>
        </w:rPr>
        <w:t>nt. 1882 decemberében átadták a Budapest-Szabadka vasútvonalat, így a város bekerült az ország vérkeringésébe.</w:t>
      </w:r>
    </w:p>
    <w:p w:rsidR="00547067" w:rsidRDefault="004F2607" w:rsidP="007659D1">
      <w:pPr>
        <w:rPr>
          <w:rFonts w:cs="TTE1DECCB8t00"/>
        </w:rPr>
      </w:pPr>
      <w:r w:rsidRPr="008B1154">
        <w:rPr>
          <w:rFonts w:cs="TTE1DECCB8t00"/>
        </w:rPr>
        <w:t>A XX. század elején Kisk</w:t>
      </w:r>
      <w:r w:rsidR="009B7B07" w:rsidRPr="008B1154">
        <w:rPr>
          <w:rFonts w:cs="TTE1DECCB8t00"/>
        </w:rPr>
        <w:t>ő</w:t>
      </w:r>
      <w:r w:rsidRPr="008B1154">
        <w:rPr>
          <w:rFonts w:cs="TTE1DECCB8t00"/>
        </w:rPr>
        <w:t>rösnek már közel 13 ezer lakosa volt, gazdasági</w:t>
      </w:r>
      <w:r w:rsidR="009B7B07" w:rsidRPr="008B1154">
        <w:rPr>
          <w:rFonts w:cs="TTE1DECCB8t00"/>
        </w:rPr>
        <w:t>, kulturális</w:t>
      </w:r>
      <w:r w:rsidRPr="008B1154">
        <w:rPr>
          <w:rFonts w:cs="TTE1DECCB8t00"/>
        </w:rPr>
        <w:t xml:space="preserve"> intézményei, valamint a társadalmi életet koordináló egyesületei a környez</w:t>
      </w:r>
      <w:r w:rsidR="009B7B07" w:rsidRPr="008B1154">
        <w:rPr>
          <w:rFonts w:cs="TTE1DECCB8t00"/>
        </w:rPr>
        <w:t>ő</w:t>
      </w:r>
      <w:r w:rsidRPr="008B1154">
        <w:rPr>
          <w:rFonts w:cs="TTE1DECCB8t00"/>
        </w:rPr>
        <w:t xml:space="preserve"> települések központjává emelték. Lendületes fejl</w:t>
      </w:r>
      <w:r w:rsidR="009B7B07" w:rsidRPr="008B1154">
        <w:rPr>
          <w:rFonts w:cs="TTE1DECCB8t00"/>
        </w:rPr>
        <w:t>ő</w:t>
      </w:r>
      <w:r w:rsidRPr="008B1154">
        <w:rPr>
          <w:rFonts w:cs="TTE1DECCB8t00"/>
        </w:rPr>
        <w:t>dését az els</w:t>
      </w:r>
      <w:r w:rsidR="009B7B07" w:rsidRPr="008B1154">
        <w:rPr>
          <w:rFonts w:cs="TTE1DECCB8t00"/>
        </w:rPr>
        <w:t>ő</w:t>
      </w:r>
      <w:r w:rsidRPr="008B1154">
        <w:rPr>
          <w:rFonts w:cs="TTE1DECCB8t00"/>
        </w:rPr>
        <w:t xml:space="preserve"> és a második világháború és következményei megtörték. A talpra állás nehéz id</w:t>
      </w:r>
      <w:r w:rsidR="009B7B07" w:rsidRPr="008B1154">
        <w:rPr>
          <w:rFonts w:cs="TTE1DECCB8t00"/>
        </w:rPr>
        <w:t>ő</w:t>
      </w:r>
      <w:r w:rsidRPr="008B1154">
        <w:rPr>
          <w:rFonts w:cs="TTE1DECCB8t00"/>
        </w:rPr>
        <w:t xml:space="preserve">szaka után a 60-as, 70-es években következett csak </w:t>
      </w:r>
      <w:r w:rsidR="009B7B07" w:rsidRPr="008B1154">
        <w:rPr>
          <w:rFonts w:cs="TTE1DECCB8t00"/>
        </w:rPr>
        <w:t>be jelentős</w:t>
      </w:r>
      <w:r w:rsidRPr="008B1154">
        <w:rPr>
          <w:rFonts w:cs="TTE1DECCB8t00"/>
        </w:rPr>
        <w:t xml:space="preserve"> javulás az itt él</w:t>
      </w:r>
      <w:r w:rsidR="009B7B07" w:rsidRPr="008B1154">
        <w:rPr>
          <w:rFonts w:cs="TTE1DECCB8t00"/>
        </w:rPr>
        <w:t>ő</w:t>
      </w:r>
      <w:r w:rsidRPr="008B1154">
        <w:rPr>
          <w:rFonts w:cs="TTE1DECCB8t00"/>
        </w:rPr>
        <w:t>k életkörülményeiben, ami kihatott a település fejl</w:t>
      </w:r>
      <w:r w:rsidR="009B7B07" w:rsidRPr="008B1154">
        <w:rPr>
          <w:rFonts w:cs="TTE1DECCB8t00"/>
        </w:rPr>
        <w:t>ő</w:t>
      </w:r>
      <w:r w:rsidRPr="008B1154">
        <w:rPr>
          <w:rFonts w:cs="TTE1DECCB8t00"/>
        </w:rPr>
        <w:t xml:space="preserve">désére is. Megjelentek a városiasodás nyomai. Új lakások, középületek, iskolák, utak épültek, elkészült a </w:t>
      </w:r>
      <w:r w:rsidR="009E49F7" w:rsidRPr="008B1154">
        <w:rPr>
          <w:rFonts w:cs="TTE1DECCB8t00"/>
        </w:rPr>
        <w:t>mű</w:t>
      </w:r>
      <w:r w:rsidRPr="008B1154">
        <w:rPr>
          <w:rFonts w:cs="TTE1DECCB8t00"/>
        </w:rPr>
        <w:t>vel</w:t>
      </w:r>
      <w:r w:rsidR="009E49F7" w:rsidRPr="008B1154">
        <w:rPr>
          <w:rFonts w:cs="TTE1DECCB8t00"/>
        </w:rPr>
        <w:t>ő</w:t>
      </w:r>
      <w:r w:rsidRPr="008B1154">
        <w:rPr>
          <w:rFonts w:cs="TTE1DECCB8t00"/>
        </w:rPr>
        <w:t>dési ház és a könyvtár közös épülete, városszerte parkok létesültek.</w:t>
      </w:r>
      <w:r w:rsidR="009B7B07">
        <w:rPr>
          <w:rFonts w:cs="TTE1DECCB8t00"/>
        </w:rPr>
        <w:br/>
      </w:r>
    </w:p>
    <w:p w:rsidR="008322A6" w:rsidRPr="00D13162" w:rsidRDefault="009B7B07" w:rsidP="007659D1">
      <w:r w:rsidRPr="009B7B07">
        <w:rPr>
          <w:szCs w:val="22"/>
        </w:rPr>
        <w:t>A település területe 102 km2 (</w:t>
      </w:r>
      <w:smartTag w:uri="urn:schemas-microsoft-com:office:smarttags" w:element="metricconverter">
        <w:smartTagPr>
          <w:attr w:name="ProductID" w:val="10.200 ha"/>
        </w:smartTagPr>
        <w:r w:rsidRPr="009B7B07">
          <w:rPr>
            <w:szCs w:val="22"/>
          </w:rPr>
          <w:t>10.200 ha</w:t>
        </w:r>
      </w:smartTag>
      <w:r w:rsidRPr="009B7B07">
        <w:rPr>
          <w:szCs w:val="22"/>
        </w:rPr>
        <w:t xml:space="preserve">), </w:t>
      </w:r>
      <w:r w:rsidR="002E2777">
        <w:rPr>
          <w:szCs w:val="22"/>
        </w:rPr>
        <w:t xml:space="preserve">lakossága </w:t>
      </w:r>
      <w:r w:rsidR="002E2777" w:rsidRPr="002E2777">
        <w:rPr>
          <w:szCs w:val="22"/>
        </w:rPr>
        <w:t>2019-ben</w:t>
      </w:r>
      <w:r w:rsidRPr="002E2777">
        <w:rPr>
          <w:szCs w:val="22"/>
        </w:rPr>
        <w:t xml:space="preserve"> </w:t>
      </w:r>
      <w:r w:rsidR="002E2777" w:rsidRPr="002E2777">
        <w:rPr>
          <w:szCs w:val="22"/>
        </w:rPr>
        <w:t>14.202</w:t>
      </w:r>
      <w:r w:rsidRPr="002E2777">
        <w:rPr>
          <w:szCs w:val="22"/>
        </w:rPr>
        <w:t xml:space="preserve"> f</w:t>
      </w:r>
      <w:r w:rsidR="00242BEB" w:rsidRPr="002E2777">
        <w:rPr>
          <w:szCs w:val="22"/>
        </w:rPr>
        <w:t>ő</w:t>
      </w:r>
      <w:r w:rsidR="00E841F4">
        <w:rPr>
          <w:szCs w:val="22"/>
        </w:rPr>
        <w:t>, amely a 201</w:t>
      </w:r>
      <w:r w:rsidRPr="002E2777">
        <w:rPr>
          <w:szCs w:val="22"/>
        </w:rPr>
        <w:t>1-es</w:t>
      </w:r>
      <w:r w:rsidRPr="00704AA0">
        <w:rPr>
          <w:szCs w:val="22"/>
        </w:rPr>
        <w:t xml:space="preserve"> </w:t>
      </w:r>
      <w:r w:rsidRPr="002E2777">
        <w:rPr>
          <w:szCs w:val="22"/>
        </w:rPr>
        <w:t>népszámlálási adatokhoz képest csökkenést mutat. Ez a csökkenés nagyságrendileg megegyezik a kistérséget érint</w:t>
      </w:r>
      <w:r w:rsidR="00242BEB" w:rsidRPr="002E2777">
        <w:rPr>
          <w:szCs w:val="22"/>
        </w:rPr>
        <w:t>ő</w:t>
      </w:r>
      <w:r w:rsidRPr="002E2777">
        <w:rPr>
          <w:szCs w:val="22"/>
        </w:rPr>
        <w:t xml:space="preserve"> népességfogyás mértékével (4,4%), amely a megyén belül a kedvez</w:t>
      </w:r>
      <w:r w:rsidR="00242BEB" w:rsidRPr="002E2777">
        <w:rPr>
          <w:szCs w:val="22"/>
        </w:rPr>
        <w:t>ő</w:t>
      </w:r>
      <w:r w:rsidRPr="002E2777">
        <w:rPr>
          <w:szCs w:val="22"/>
        </w:rPr>
        <w:t>tlenebb értékek közé tartozik, bár a Kalocsai (5,5%), Jánoshalmi</w:t>
      </w:r>
      <w:r w:rsidRPr="009B7B07">
        <w:rPr>
          <w:szCs w:val="22"/>
        </w:rPr>
        <w:t xml:space="preserve"> (5,9%), valamint a</w:t>
      </w:r>
      <w:r>
        <w:rPr>
          <w:szCs w:val="22"/>
        </w:rPr>
        <w:t xml:space="preserve"> </w:t>
      </w:r>
      <w:r w:rsidRPr="009B7B07">
        <w:rPr>
          <w:szCs w:val="22"/>
        </w:rPr>
        <w:t>Bácsalmási kistérségek arányaiban jelent</w:t>
      </w:r>
      <w:r w:rsidR="00242BEB">
        <w:rPr>
          <w:szCs w:val="22"/>
        </w:rPr>
        <w:t>ő</w:t>
      </w:r>
      <w:r w:rsidRPr="009B7B07">
        <w:rPr>
          <w:szCs w:val="22"/>
        </w:rPr>
        <w:t>sen nagyobb veszteséget</w:t>
      </w:r>
      <w:r>
        <w:rPr>
          <w:szCs w:val="22"/>
        </w:rPr>
        <w:t xml:space="preserve"> </w:t>
      </w:r>
      <w:r w:rsidRPr="009B7B07">
        <w:rPr>
          <w:szCs w:val="22"/>
        </w:rPr>
        <w:t>könyvelhettek el a vizsgált 6 év alatt. A település néps</w:t>
      </w:r>
      <w:r w:rsidR="00242BEB">
        <w:rPr>
          <w:szCs w:val="22"/>
        </w:rPr>
        <w:t>űrűsége 143 fő</w:t>
      </w:r>
      <w:r w:rsidRPr="009B7B07">
        <w:rPr>
          <w:szCs w:val="22"/>
        </w:rPr>
        <w:t>/km2,</w:t>
      </w:r>
      <w:r>
        <w:rPr>
          <w:szCs w:val="22"/>
        </w:rPr>
        <w:t xml:space="preserve"> </w:t>
      </w:r>
      <w:r w:rsidRPr="009B7B07">
        <w:rPr>
          <w:szCs w:val="22"/>
        </w:rPr>
        <w:t>amely a megyei átlagot (119,5 f</w:t>
      </w:r>
      <w:r w:rsidR="00242BEB">
        <w:rPr>
          <w:szCs w:val="22"/>
        </w:rPr>
        <w:t>ő</w:t>
      </w:r>
      <w:r w:rsidRPr="009B7B07">
        <w:rPr>
          <w:szCs w:val="22"/>
        </w:rPr>
        <w:t xml:space="preserve"> km2) meghaladó, azonban a s</w:t>
      </w:r>
      <w:r w:rsidR="00242BEB">
        <w:rPr>
          <w:szCs w:val="22"/>
        </w:rPr>
        <w:t>ű</w:t>
      </w:r>
      <w:r w:rsidRPr="009B7B07">
        <w:rPr>
          <w:szCs w:val="22"/>
        </w:rPr>
        <w:t>r</w:t>
      </w:r>
      <w:r w:rsidR="00242BEB">
        <w:rPr>
          <w:szCs w:val="22"/>
        </w:rPr>
        <w:t>ű</w:t>
      </w:r>
      <w:r w:rsidRPr="009B7B07">
        <w:rPr>
          <w:szCs w:val="22"/>
        </w:rPr>
        <w:t>n lakott</w:t>
      </w:r>
      <w:r>
        <w:rPr>
          <w:szCs w:val="22"/>
        </w:rPr>
        <w:t xml:space="preserve"> </w:t>
      </w:r>
      <w:r w:rsidRPr="009B7B07">
        <w:rPr>
          <w:szCs w:val="22"/>
        </w:rPr>
        <w:t>településekt</w:t>
      </w:r>
      <w:r w:rsidR="00242BEB">
        <w:rPr>
          <w:szCs w:val="22"/>
        </w:rPr>
        <w:t>ő</w:t>
      </w:r>
      <w:r w:rsidRPr="009B7B07">
        <w:rPr>
          <w:szCs w:val="22"/>
        </w:rPr>
        <w:t>l jelent</w:t>
      </w:r>
      <w:r w:rsidR="00242BEB">
        <w:rPr>
          <w:szCs w:val="22"/>
        </w:rPr>
        <w:t>ő</w:t>
      </w:r>
      <w:r w:rsidRPr="009B7B07">
        <w:rPr>
          <w:szCs w:val="22"/>
        </w:rPr>
        <w:t>sen elmaradó érték (Kecskemét 343, Kalocsa 332 f</w:t>
      </w:r>
      <w:r w:rsidR="00242BEB">
        <w:rPr>
          <w:szCs w:val="22"/>
        </w:rPr>
        <w:t>ő</w:t>
      </w:r>
      <w:r w:rsidRPr="009B7B07">
        <w:rPr>
          <w:szCs w:val="22"/>
        </w:rPr>
        <w:t>/ km2).</w:t>
      </w:r>
      <w:r>
        <w:rPr>
          <w:szCs w:val="22"/>
        </w:rPr>
        <w:t xml:space="preserve"> </w:t>
      </w:r>
      <w:r w:rsidRPr="009B7B07">
        <w:rPr>
          <w:szCs w:val="22"/>
        </w:rPr>
        <w:t>Amint az közismert, Magyarország lakossága folyamatosan csökken. Jelent</w:t>
      </w:r>
      <w:r w:rsidR="00242BEB">
        <w:rPr>
          <w:szCs w:val="22"/>
        </w:rPr>
        <w:t>ő</w:t>
      </w:r>
      <w:r w:rsidRPr="009B7B07">
        <w:rPr>
          <w:szCs w:val="22"/>
        </w:rPr>
        <w:t>s</w:t>
      </w:r>
      <w:r>
        <w:rPr>
          <w:szCs w:val="22"/>
        </w:rPr>
        <w:t xml:space="preserve"> </w:t>
      </w:r>
      <w:r w:rsidRPr="009B7B07">
        <w:rPr>
          <w:szCs w:val="22"/>
        </w:rPr>
        <w:t>különbség van azonban az ország, illetve a régió egyes területei között a fogyás</w:t>
      </w:r>
      <w:r>
        <w:rPr>
          <w:szCs w:val="22"/>
        </w:rPr>
        <w:t xml:space="preserve"> </w:t>
      </w:r>
      <w:r w:rsidRPr="009B7B07">
        <w:rPr>
          <w:szCs w:val="22"/>
        </w:rPr>
        <w:t xml:space="preserve">mértékét tekintve. A </w:t>
      </w:r>
      <w:r w:rsidRPr="009B7B07">
        <w:rPr>
          <w:rFonts w:cs="TTE1BBDE18t00"/>
          <w:szCs w:val="22"/>
        </w:rPr>
        <w:t xml:space="preserve">Dél-Alföld </w:t>
      </w:r>
      <w:r w:rsidRPr="009B7B07">
        <w:rPr>
          <w:szCs w:val="22"/>
        </w:rPr>
        <w:t xml:space="preserve">népessége az elmúlt 11 év során, </w:t>
      </w:r>
      <w:r w:rsidRPr="00440801">
        <w:rPr>
          <w:szCs w:val="22"/>
        </w:rPr>
        <w:t>1997</w:t>
      </w:r>
      <w:r w:rsidRPr="009B7B07">
        <w:rPr>
          <w:szCs w:val="22"/>
        </w:rPr>
        <w:t xml:space="preserve"> óta</w:t>
      </w:r>
      <w:r>
        <w:rPr>
          <w:szCs w:val="22"/>
        </w:rPr>
        <w:t xml:space="preserve"> </w:t>
      </w:r>
      <w:r w:rsidRPr="009B7B07">
        <w:rPr>
          <w:szCs w:val="22"/>
        </w:rPr>
        <w:t xml:space="preserve">4,15%-kal csökkent. Bács-Kiskun </w:t>
      </w:r>
      <w:r w:rsidRPr="009B7B07">
        <w:rPr>
          <w:rFonts w:cs="TTE1BBDE18t00"/>
          <w:szCs w:val="22"/>
        </w:rPr>
        <w:t xml:space="preserve">megye </w:t>
      </w:r>
      <w:r w:rsidRPr="009B7B07">
        <w:rPr>
          <w:szCs w:val="22"/>
        </w:rPr>
        <w:t>esetében ugyanez a mutató kedvez</w:t>
      </w:r>
      <w:r w:rsidR="00242BEB">
        <w:rPr>
          <w:szCs w:val="22"/>
        </w:rPr>
        <w:t>ő</w:t>
      </w:r>
      <w:r w:rsidRPr="009B7B07">
        <w:rPr>
          <w:szCs w:val="22"/>
        </w:rPr>
        <w:t>bb értéket mutat (3,02%).</w:t>
      </w:r>
    </w:p>
    <w:p w:rsidR="00F43D5E" w:rsidRPr="00F72992" w:rsidRDefault="00F43D5E" w:rsidP="0040713C">
      <w:pPr>
        <w:pStyle w:val="Cmsor2"/>
      </w:pPr>
      <w:bookmarkStart w:id="59" w:name="_Toc24528405"/>
      <w:r w:rsidRPr="00F72992">
        <w:lastRenderedPageBreak/>
        <w:t>Értékeink, küldetésünk</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p>
    <w:p w:rsidR="00541227" w:rsidRDefault="00541227" w:rsidP="007659D1">
      <w:r>
        <w:br/>
        <w:t>Szolidaritás, összetartó társadalom megteremtése, az esélyegyenlőség biztosításával, a hátrányos megkülönböztetés visszaszorításával, a társadalmi szakadék megszüntetésével.</w:t>
      </w:r>
    </w:p>
    <w:p w:rsidR="00541227" w:rsidRDefault="00541227" w:rsidP="007659D1">
      <w:r>
        <w:t xml:space="preserve"> </w:t>
      </w:r>
      <w:r>
        <w:br/>
        <w:t>Összehangolni az oktatási, a szociális, az egészségügyi és foglalkoztatási célokat.</w:t>
      </w:r>
    </w:p>
    <w:p w:rsidR="00541227" w:rsidRDefault="00541227" w:rsidP="007659D1">
      <w:r>
        <w:t xml:space="preserve"> </w:t>
      </w:r>
      <w:r>
        <w:br/>
        <w:t>A minimális forráshoz való jog biztosítása a gazdasági területen.</w:t>
      </w:r>
    </w:p>
    <w:p w:rsidR="00541227" w:rsidRDefault="00541227" w:rsidP="007659D1">
      <w:r>
        <w:t xml:space="preserve"> </w:t>
      </w:r>
      <w:r>
        <w:br/>
        <w:t>Biztosítani a különböző juttatásokhoz és közszolgáltatásokhoz való hozzájutást.</w:t>
      </w:r>
    </w:p>
    <w:p w:rsidR="00142F17" w:rsidRDefault="007A63BA" w:rsidP="00582431">
      <w:pPr>
        <w:pStyle w:val="Nincstrkz"/>
        <w:jc w:val="both"/>
      </w:pPr>
      <w:r>
        <w:rPr>
          <w:rFonts w:cs="Arial"/>
        </w:rPr>
        <w:t xml:space="preserve"> </w:t>
      </w:r>
      <w:r w:rsidR="00541227">
        <w:rPr>
          <w:rFonts w:cs="Arial"/>
        </w:rPr>
        <w:br/>
      </w:r>
      <w:r w:rsidR="00242BEB">
        <w:t>A foglalkoztatottak számára biztosít</w:t>
      </w:r>
      <w:r w:rsidR="00142F17">
        <w:t>ott kedvezmények kiterjesztése:</w:t>
      </w:r>
    </w:p>
    <w:p w:rsidR="00242BEB" w:rsidRDefault="00242BEB" w:rsidP="007659D1"/>
    <w:p w:rsidR="00242BEB" w:rsidRDefault="00242BEB" w:rsidP="007659D1">
      <w:r>
        <w:t>A munkáltató az állásra kiírt pályázatok megfogalmazásakor, a foglalkoztatottak kiválasztásánál kor, nem, nemzetiség, etnikai hovatartozás, családi és egészségi állapot szempontjából nem tesz különbséget.</w:t>
      </w:r>
    </w:p>
    <w:p w:rsidR="00242BEB" w:rsidRDefault="00242BEB" w:rsidP="007659D1">
      <w:r>
        <w:t>A munkaerő-felvétel során a hangsúlyt az adott munkakörhöz szükséges készségekre, képességekre, jártasságokra és tapasztalatokra helyezi.</w:t>
      </w:r>
    </w:p>
    <w:p w:rsidR="00242BEB" w:rsidRDefault="00242BEB" w:rsidP="007659D1">
      <w:pPr>
        <w:tabs>
          <w:tab w:val="left" w:pos="2268"/>
        </w:tabs>
      </w:pPr>
      <w:r>
        <w:t>A munkáltató vállalja, hogy a foglalkoztatottak életkorát, megbetegedéseit figyelembe véve hangsúlyozott figyelmet fordít a betegségmegelőzésre.</w:t>
      </w:r>
    </w:p>
    <w:p w:rsidR="00541227" w:rsidRDefault="00242BEB" w:rsidP="007659D1">
      <w:r w:rsidRPr="00541227">
        <w:t xml:space="preserve">Megváltozott munkaképességű foglalkoztatottak tekintetében biztosítja a munka ellátásához szükséges tárgyi eszközöket. </w:t>
      </w:r>
    </w:p>
    <w:p w:rsidR="00142F17" w:rsidRDefault="00242BEB" w:rsidP="007659D1">
      <w:r w:rsidRPr="00541227">
        <w:t>A munkáltató a nyugdíj előtt álló foglalkoztatottak munkaidejét azok beleegyezése nélkül nem csökkenti. A kedvezményezettek köre az adott állománycsoportra vonatkozó nyugdíjkorhatárnál legfeljebb 3 évvel fiatalabb foglalkoztatottakra terjed ki</w:t>
      </w:r>
      <w:r w:rsidR="00142F17">
        <w:t>.</w:t>
      </w:r>
    </w:p>
    <w:p w:rsidR="00761096" w:rsidRPr="00F72992" w:rsidRDefault="00242BEB" w:rsidP="0040713C">
      <w:r w:rsidRPr="00541227">
        <w:br/>
      </w:r>
      <w:bookmarkStart w:id="60" w:name="_Toc188863083"/>
      <w:bookmarkStart w:id="61" w:name="_Toc188863082"/>
    </w:p>
    <w:p w:rsidR="00D135B6" w:rsidRPr="00F72992" w:rsidRDefault="00D135B6" w:rsidP="0040713C">
      <w:pPr>
        <w:pStyle w:val="Cmsor2"/>
      </w:pPr>
      <w:bookmarkStart w:id="62" w:name="_Toc24528406"/>
      <w:r w:rsidRPr="00F72992">
        <w:t>Célok</w:t>
      </w:r>
      <w:bookmarkEnd w:id="62"/>
    </w:p>
    <w:p w:rsidR="0054318E" w:rsidRDefault="0054318E" w:rsidP="0040713C"/>
    <w:p w:rsidR="005D3A4C" w:rsidRPr="0054318E" w:rsidRDefault="005D3A4C" w:rsidP="0040713C">
      <w:pPr>
        <w:pBdr>
          <w:top w:val="single" w:sz="4" w:space="1" w:color="auto"/>
          <w:left w:val="single" w:sz="4" w:space="4" w:color="auto"/>
          <w:bottom w:val="single" w:sz="4" w:space="1" w:color="auto"/>
          <w:right w:val="single" w:sz="4" w:space="4" w:color="auto"/>
        </w:pBdr>
        <w:rPr>
          <w:u w:val="single"/>
        </w:rPr>
      </w:pPr>
      <w:r w:rsidRPr="0054318E">
        <w:rPr>
          <w:u w:val="single"/>
        </w:rPr>
        <w:t>A</w:t>
      </w:r>
      <w:r w:rsidR="00A72C7E" w:rsidRPr="0054318E">
        <w:rPr>
          <w:u w:val="single"/>
        </w:rPr>
        <w:t xml:space="preserve"> Helyi</w:t>
      </w:r>
      <w:r w:rsidRPr="0054318E">
        <w:rPr>
          <w:u w:val="single"/>
        </w:rPr>
        <w:t xml:space="preserve"> Esélyegyenlőségi Program átfogó célja</w:t>
      </w:r>
      <w:bookmarkEnd w:id="60"/>
    </w:p>
    <w:p w:rsidR="005D3A4C" w:rsidRPr="00D13162" w:rsidRDefault="005D3A4C" w:rsidP="0040713C">
      <w:pPr>
        <w:rPr>
          <w:szCs w:val="22"/>
        </w:rPr>
      </w:pPr>
    </w:p>
    <w:p w:rsidR="00A72C7E" w:rsidRPr="00F72992" w:rsidRDefault="00A72C7E" w:rsidP="0040713C"/>
    <w:p w:rsidR="005D3A4C" w:rsidRPr="00D13162" w:rsidRDefault="00F4299B" w:rsidP="00895A37">
      <w:pPr>
        <w:rPr>
          <w:szCs w:val="22"/>
        </w:rPr>
      </w:pPr>
      <w:r>
        <w:rPr>
          <w:szCs w:val="22"/>
        </w:rPr>
        <w:t>Kiskőrös</w:t>
      </w:r>
      <w:r w:rsidR="005D3A4C" w:rsidRPr="00D13162">
        <w:rPr>
          <w:szCs w:val="22"/>
        </w:rPr>
        <w:t xml:space="preserve"> település Önkormányzata az Esélyegyenlőségi Program elfogadásá</w:t>
      </w:r>
      <w:r w:rsidR="00A72C7E" w:rsidRPr="00D13162">
        <w:rPr>
          <w:szCs w:val="22"/>
        </w:rPr>
        <w:t>val érvényesíteni kívánja:</w:t>
      </w:r>
    </w:p>
    <w:p w:rsidR="005D3A4C" w:rsidRPr="00D13162" w:rsidRDefault="005D3A4C" w:rsidP="00895A37">
      <w:pPr>
        <w:rPr>
          <w:szCs w:val="22"/>
        </w:rPr>
      </w:pPr>
      <w:r w:rsidRPr="00D13162">
        <w:rPr>
          <w:szCs w:val="22"/>
        </w:rPr>
        <w:t>az egyenlő bánásmód, és az esélyegyenlőség biztosításának követelményét,</w:t>
      </w:r>
    </w:p>
    <w:p w:rsidR="005D3A4C" w:rsidRPr="00D13162" w:rsidRDefault="005D3A4C" w:rsidP="00895A37">
      <w:pPr>
        <w:rPr>
          <w:szCs w:val="22"/>
        </w:rPr>
      </w:pPr>
      <w:r w:rsidRPr="00D13162">
        <w:rPr>
          <w:szCs w:val="22"/>
        </w:rPr>
        <w:t>a közszolgáltatásokhoz történő egyenlő hozzáférés elvét,</w:t>
      </w:r>
    </w:p>
    <w:p w:rsidR="005D3A4C" w:rsidRPr="00D13162" w:rsidRDefault="005D3A4C" w:rsidP="00895A37">
      <w:pPr>
        <w:rPr>
          <w:szCs w:val="22"/>
        </w:rPr>
      </w:pPr>
      <w:r w:rsidRPr="00D13162">
        <w:rPr>
          <w:szCs w:val="22"/>
        </w:rPr>
        <w:t>a diszkriminációmentességet,</w:t>
      </w:r>
    </w:p>
    <w:p w:rsidR="00C92556" w:rsidRPr="00D13162" w:rsidRDefault="005D3A4C" w:rsidP="00895A37">
      <w:pPr>
        <w:rPr>
          <w:szCs w:val="22"/>
        </w:rPr>
      </w:pPr>
      <w:r w:rsidRPr="00D13162">
        <w:rPr>
          <w:szCs w:val="22"/>
        </w:rPr>
        <w:t>szegregációmentességet,</w:t>
      </w:r>
    </w:p>
    <w:p w:rsidR="00C92556" w:rsidRPr="00D13162" w:rsidRDefault="00C92556" w:rsidP="00895A37">
      <w:pPr>
        <w:rPr>
          <w:szCs w:val="22"/>
        </w:rPr>
      </w:pPr>
      <w:r w:rsidRPr="00D13162">
        <w:rPr>
          <w:iCs/>
          <w:szCs w:val="22"/>
        </w:rPr>
        <w:t xml:space="preserve">a foglalkoztatás, a szociális biztonság, az egészségügy, az oktatás és a lakhatás területén </w:t>
      </w:r>
      <w:r w:rsidRPr="00D13162">
        <w:rPr>
          <w:szCs w:val="22"/>
        </w:rPr>
        <w:t>a helyzetelemzés során feltárt problémák komplex kezelése érdekében szükséges intézkedéseket.</w:t>
      </w:r>
      <w:r w:rsidR="001D7790">
        <w:rPr>
          <w:szCs w:val="22"/>
        </w:rPr>
        <w:t xml:space="preserve"> A köznevelési intézményeket – az óvoda kivételével – érintő intézkedések érdekében együttműködik a</w:t>
      </w:r>
      <w:r w:rsidR="00071D5E">
        <w:rPr>
          <w:szCs w:val="22"/>
        </w:rPr>
        <w:t>z intézményfenntartó központ területi szerveivel (tankerülettel)</w:t>
      </w:r>
      <w:r w:rsidR="001D7790">
        <w:rPr>
          <w:szCs w:val="22"/>
        </w:rPr>
        <w:t>.</w:t>
      </w:r>
    </w:p>
    <w:p w:rsidR="00761096" w:rsidRPr="00D13162" w:rsidRDefault="00761096" w:rsidP="00895A37"/>
    <w:p w:rsidR="006D3B0E" w:rsidRPr="00D13162" w:rsidRDefault="006D3B0E" w:rsidP="0040713C">
      <w:pPr>
        <w:rPr>
          <w:szCs w:val="22"/>
        </w:rPr>
      </w:pPr>
    </w:p>
    <w:p w:rsidR="007B476A" w:rsidRPr="0054318E" w:rsidRDefault="007B476A" w:rsidP="0040713C">
      <w:pPr>
        <w:pBdr>
          <w:top w:val="single" w:sz="4" w:space="1" w:color="auto"/>
          <w:left w:val="single" w:sz="4" w:space="4" w:color="auto"/>
          <w:bottom w:val="single" w:sz="4" w:space="1" w:color="auto"/>
          <w:right w:val="single" w:sz="4" w:space="4" w:color="auto"/>
        </w:pBdr>
        <w:rPr>
          <w:u w:val="single"/>
        </w:rPr>
      </w:pPr>
      <w:r w:rsidRPr="0054318E">
        <w:rPr>
          <w:u w:val="single"/>
        </w:rPr>
        <w:t>A</w:t>
      </w:r>
      <w:r w:rsidR="00072BB2" w:rsidRPr="0054318E">
        <w:rPr>
          <w:u w:val="single"/>
        </w:rPr>
        <w:t xml:space="preserve"> </w:t>
      </w:r>
      <w:r w:rsidR="00C92556" w:rsidRPr="0054318E">
        <w:rPr>
          <w:u w:val="single"/>
        </w:rPr>
        <w:t>HEP</w:t>
      </w:r>
      <w:r w:rsidR="00072BB2" w:rsidRPr="0054318E">
        <w:rPr>
          <w:u w:val="single"/>
        </w:rPr>
        <w:t xml:space="preserve"> </w:t>
      </w:r>
      <w:r w:rsidR="00C92556" w:rsidRPr="0054318E">
        <w:rPr>
          <w:u w:val="single"/>
        </w:rPr>
        <w:t>h</w:t>
      </w:r>
      <w:r w:rsidRPr="0054318E">
        <w:rPr>
          <w:u w:val="single"/>
        </w:rPr>
        <w:t>elyzetelemz</w:t>
      </w:r>
      <w:r w:rsidR="00E83C56" w:rsidRPr="0054318E">
        <w:rPr>
          <w:u w:val="single"/>
        </w:rPr>
        <w:t>ő részének</w:t>
      </w:r>
      <w:r w:rsidRPr="0054318E">
        <w:rPr>
          <w:u w:val="single"/>
        </w:rPr>
        <w:t xml:space="preserve"> célja</w:t>
      </w:r>
      <w:bookmarkEnd w:id="61"/>
    </w:p>
    <w:p w:rsidR="007B476A" w:rsidRPr="00D13162" w:rsidRDefault="007B476A" w:rsidP="0040713C">
      <w:pPr>
        <w:rPr>
          <w:szCs w:val="22"/>
        </w:rPr>
      </w:pPr>
    </w:p>
    <w:p w:rsidR="00A72C7E" w:rsidRPr="00D13162" w:rsidRDefault="00A72C7E" w:rsidP="0040713C">
      <w:pPr>
        <w:rPr>
          <w:szCs w:val="22"/>
        </w:rPr>
      </w:pPr>
    </w:p>
    <w:p w:rsidR="00143C62" w:rsidRPr="00D13162" w:rsidRDefault="003F437F" w:rsidP="001E2311">
      <w:pPr>
        <w:rPr>
          <w:szCs w:val="22"/>
        </w:rPr>
      </w:pPr>
      <w:r w:rsidRPr="00D13162">
        <w:rPr>
          <w:szCs w:val="22"/>
        </w:rPr>
        <w:t>Elsődleges c</w:t>
      </w:r>
      <w:r w:rsidR="00D135B6" w:rsidRPr="00D13162">
        <w:rPr>
          <w:szCs w:val="22"/>
        </w:rPr>
        <w:t>él</w:t>
      </w:r>
      <w:r w:rsidRPr="00D13162">
        <w:rPr>
          <w:szCs w:val="22"/>
        </w:rPr>
        <w:t>unk s</w:t>
      </w:r>
      <w:r w:rsidR="007B476A" w:rsidRPr="00D13162">
        <w:rPr>
          <w:szCs w:val="22"/>
        </w:rPr>
        <w:t xml:space="preserve">zámba </w:t>
      </w:r>
      <w:r w:rsidR="007B476A" w:rsidRPr="008B1154">
        <w:rPr>
          <w:szCs w:val="22"/>
        </w:rPr>
        <w:t>venni</w:t>
      </w:r>
      <w:r w:rsidR="007B476A" w:rsidRPr="008B1154">
        <w:rPr>
          <w:b/>
          <w:szCs w:val="22"/>
        </w:rPr>
        <w:t xml:space="preserve"> </w:t>
      </w:r>
      <w:r w:rsidR="00223859" w:rsidRPr="008B1154">
        <w:rPr>
          <w:szCs w:val="22"/>
        </w:rPr>
        <w:t>a 321/2011. (XII. 27.) Korm</w:t>
      </w:r>
      <w:r w:rsidR="00223859" w:rsidRPr="00D13162">
        <w:rPr>
          <w:szCs w:val="22"/>
        </w:rPr>
        <w:t xml:space="preserve">. rendelet 1. § (2) bekezdésében </w:t>
      </w:r>
      <w:r w:rsidR="00143C62" w:rsidRPr="00D13162">
        <w:rPr>
          <w:szCs w:val="22"/>
        </w:rPr>
        <w:t>nevesített, esélyegye</w:t>
      </w:r>
      <w:r w:rsidR="00143C62" w:rsidRPr="0054318E">
        <w:t>nlőségi szempontból fókuszban lévő célcsoportokba tartozók számát és arányát</w:t>
      </w:r>
      <w:r w:rsidRPr="00D13162">
        <w:rPr>
          <w:szCs w:val="22"/>
        </w:rPr>
        <w:t>, valamint helyzetét</w:t>
      </w:r>
      <w:r w:rsidR="00143C62" w:rsidRPr="00D13162">
        <w:rPr>
          <w:szCs w:val="22"/>
        </w:rPr>
        <w:t xml:space="preserve"> a</w:t>
      </w:r>
      <w:r w:rsidR="007B476A" w:rsidRPr="00D13162">
        <w:rPr>
          <w:szCs w:val="22"/>
        </w:rPr>
        <w:t xml:space="preserve"> tele</w:t>
      </w:r>
      <w:r w:rsidRPr="00D13162">
        <w:rPr>
          <w:szCs w:val="22"/>
        </w:rPr>
        <w:t>pülésen.</w:t>
      </w:r>
    </w:p>
    <w:p w:rsidR="007B476A" w:rsidRPr="00D13162" w:rsidRDefault="003F437F" w:rsidP="001E2311">
      <w:pPr>
        <w:rPr>
          <w:szCs w:val="22"/>
        </w:rPr>
      </w:pPr>
      <w:r w:rsidRPr="00D13162">
        <w:rPr>
          <w:szCs w:val="22"/>
        </w:rPr>
        <w:t>E mellett célunk a célcsoportba tartozókra vonatkozóan á</w:t>
      </w:r>
      <w:r w:rsidR="00143C62" w:rsidRPr="00D13162">
        <w:rPr>
          <w:szCs w:val="22"/>
        </w:rPr>
        <w:t xml:space="preserve">ttekinteni </w:t>
      </w:r>
      <w:r w:rsidR="007B476A" w:rsidRPr="00D13162">
        <w:rPr>
          <w:szCs w:val="22"/>
        </w:rPr>
        <w:t>a szolgáltatásokhoz</w:t>
      </w:r>
      <w:r w:rsidR="00143C62" w:rsidRPr="00D13162">
        <w:rPr>
          <w:szCs w:val="22"/>
        </w:rPr>
        <w:t xml:space="preserve"> </w:t>
      </w:r>
      <w:r w:rsidR="007B476A" w:rsidRPr="00D13162">
        <w:rPr>
          <w:szCs w:val="22"/>
        </w:rPr>
        <w:t>történő hozzáféré</w:t>
      </w:r>
      <w:r w:rsidRPr="00D13162">
        <w:rPr>
          <w:szCs w:val="22"/>
        </w:rPr>
        <w:t>sük alakulását, valamint f</w:t>
      </w:r>
      <w:r w:rsidR="007B476A" w:rsidRPr="00D13162">
        <w:rPr>
          <w:szCs w:val="22"/>
        </w:rPr>
        <w:t>eltárni az ez</w:t>
      </w:r>
      <w:r w:rsidR="00143C62" w:rsidRPr="00D13162">
        <w:rPr>
          <w:szCs w:val="22"/>
        </w:rPr>
        <w:t>ek</w:t>
      </w:r>
      <w:r w:rsidR="007B476A" w:rsidRPr="00D13162">
        <w:rPr>
          <w:szCs w:val="22"/>
        </w:rPr>
        <w:t>en a te</w:t>
      </w:r>
      <w:r w:rsidRPr="00D13162">
        <w:rPr>
          <w:szCs w:val="22"/>
        </w:rPr>
        <w:t>rülete</w:t>
      </w:r>
      <w:r w:rsidR="00C92556" w:rsidRPr="00D13162">
        <w:rPr>
          <w:szCs w:val="22"/>
        </w:rPr>
        <w:t>ke</w:t>
      </w:r>
      <w:r w:rsidRPr="00D13162">
        <w:rPr>
          <w:szCs w:val="22"/>
        </w:rPr>
        <w:t>n jelentkező problémákat.</w:t>
      </w:r>
    </w:p>
    <w:p w:rsidR="007B476A" w:rsidRPr="00D13162" w:rsidRDefault="003F437F" w:rsidP="001E2311">
      <w:pPr>
        <w:rPr>
          <w:szCs w:val="22"/>
        </w:rPr>
      </w:pPr>
      <w:r w:rsidRPr="00D13162">
        <w:rPr>
          <w:szCs w:val="22"/>
        </w:rPr>
        <w:t>További célunk m</w:t>
      </w:r>
      <w:r w:rsidR="007B476A" w:rsidRPr="00D13162">
        <w:rPr>
          <w:szCs w:val="22"/>
        </w:rPr>
        <w:t>eghatározni az e csoportok esélyegyenlőségét elősegítő feladatokat, és</w:t>
      </w:r>
      <w:r w:rsidR="00A72C7E" w:rsidRPr="00D13162">
        <w:rPr>
          <w:szCs w:val="22"/>
        </w:rPr>
        <w:t xml:space="preserve"> </w:t>
      </w:r>
      <w:r w:rsidR="007B476A" w:rsidRPr="00D13162">
        <w:rPr>
          <w:szCs w:val="22"/>
        </w:rPr>
        <w:t>azokat a területeket, melyek fejlesztésre szorulnak az egyenlő bánásmód érdekében.</w:t>
      </w:r>
    </w:p>
    <w:p w:rsidR="00143C62" w:rsidRPr="00D13162" w:rsidRDefault="00143C62" w:rsidP="001E2311">
      <w:pPr>
        <w:rPr>
          <w:szCs w:val="22"/>
        </w:rPr>
      </w:pPr>
    </w:p>
    <w:p w:rsidR="007B476A" w:rsidRPr="00D13162" w:rsidRDefault="007B476A" w:rsidP="001E2311">
      <w:pPr>
        <w:rPr>
          <w:szCs w:val="22"/>
        </w:rPr>
      </w:pPr>
      <w:r w:rsidRPr="00D13162">
        <w:rPr>
          <w:szCs w:val="22"/>
        </w:rPr>
        <w:t>A célok megvalósításának lépéseit, azok forrásigényét és végrehajtásuk tervezett ütemezését az</w:t>
      </w:r>
      <w:r w:rsidR="00143C62" w:rsidRPr="00D13162">
        <w:rPr>
          <w:szCs w:val="22"/>
        </w:rPr>
        <w:t xml:space="preserve"> </w:t>
      </w:r>
      <w:r w:rsidR="00A72C7E" w:rsidRPr="00D13162">
        <w:rPr>
          <w:szCs w:val="22"/>
        </w:rPr>
        <w:t>HEP IT</w:t>
      </w:r>
      <w:r w:rsidRPr="00D13162">
        <w:rPr>
          <w:szCs w:val="22"/>
        </w:rPr>
        <w:t xml:space="preserve"> tartalmazza.</w:t>
      </w:r>
    </w:p>
    <w:p w:rsidR="00F43D5E" w:rsidRPr="00F72992" w:rsidRDefault="00895A37" w:rsidP="0040713C">
      <w:r>
        <w:br/>
      </w:r>
    </w:p>
    <w:p w:rsidR="005D3A4C" w:rsidRPr="0054318E" w:rsidRDefault="005D3A4C" w:rsidP="0040713C">
      <w:pPr>
        <w:pBdr>
          <w:top w:val="single" w:sz="4" w:space="1" w:color="auto"/>
          <w:left w:val="single" w:sz="4" w:space="4" w:color="auto"/>
          <w:bottom w:val="single" w:sz="4" w:space="1" w:color="auto"/>
          <w:right w:val="single" w:sz="4" w:space="4" w:color="auto"/>
        </w:pBdr>
        <w:rPr>
          <w:u w:val="single"/>
        </w:rPr>
      </w:pPr>
      <w:r w:rsidRPr="0054318E">
        <w:rPr>
          <w:u w:val="single"/>
        </w:rPr>
        <w:t>A</w:t>
      </w:r>
      <w:r w:rsidR="00D135B6" w:rsidRPr="0054318E">
        <w:rPr>
          <w:u w:val="single"/>
        </w:rPr>
        <w:t xml:space="preserve"> </w:t>
      </w:r>
      <w:r w:rsidR="00223859" w:rsidRPr="0054318E">
        <w:rPr>
          <w:u w:val="single"/>
        </w:rPr>
        <w:t>HEP IT</w:t>
      </w:r>
      <w:r w:rsidRPr="0054318E">
        <w:rPr>
          <w:u w:val="single"/>
        </w:rPr>
        <w:t xml:space="preserve"> célja</w:t>
      </w:r>
    </w:p>
    <w:p w:rsidR="007B476A" w:rsidRPr="00D13162" w:rsidRDefault="007B476A" w:rsidP="0040713C">
      <w:pPr>
        <w:rPr>
          <w:szCs w:val="22"/>
        </w:rPr>
      </w:pPr>
    </w:p>
    <w:p w:rsidR="005D3A4C" w:rsidRPr="00D13162" w:rsidRDefault="00761096" w:rsidP="00895A37">
      <w:pPr>
        <w:rPr>
          <w:szCs w:val="22"/>
        </w:rPr>
      </w:pPr>
      <w:r w:rsidRPr="00D13162">
        <w:rPr>
          <w:szCs w:val="22"/>
        </w:rPr>
        <w:t>Célunk</w:t>
      </w:r>
      <w:r w:rsidR="00D135B6" w:rsidRPr="00D13162">
        <w:rPr>
          <w:szCs w:val="22"/>
        </w:rPr>
        <w:t xml:space="preserve"> </w:t>
      </w:r>
      <w:r w:rsidR="005D3A4C" w:rsidRPr="00D13162">
        <w:rPr>
          <w:szCs w:val="22"/>
        </w:rPr>
        <w:t>a helyzetelemzésre építve olyan beavatkozások részletes tervezése, amelyek konkrét</w:t>
      </w:r>
      <w:r w:rsidR="00D135B6" w:rsidRPr="00D13162">
        <w:rPr>
          <w:szCs w:val="22"/>
        </w:rPr>
        <w:t xml:space="preserve"> </w:t>
      </w:r>
      <w:r w:rsidR="005D3A4C" w:rsidRPr="00D13162">
        <w:rPr>
          <w:szCs w:val="22"/>
        </w:rPr>
        <w:t xml:space="preserve">elmozdulásokat eredményeznek </w:t>
      </w:r>
      <w:r w:rsidR="00223859" w:rsidRPr="00D13162">
        <w:rPr>
          <w:szCs w:val="22"/>
        </w:rPr>
        <w:t xml:space="preserve">az </w:t>
      </w:r>
      <w:r w:rsidR="005D3A4C" w:rsidRPr="00D13162">
        <w:rPr>
          <w:szCs w:val="22"/>
        </w:rPr>
        <w:t>esélyegyenlőség</w:t>
      </w:r>
      <w:r w:rsidR="00223859" w:rsidRPr="00D13162">
        <w:rPr>
          <w:szCs w:val="22"/>
        </w:rPr>
        <w:t>i célcsoportok</w:t>
      </w:r>
      <w:r w:rsidR="00C92556" w:rsidRPr="00D13162">
        <w:rPr>
          <w:szCs w:val="22"/>
        </w:rPr>
        <w:t>hoz</w:t>
      </w:r>
      <w:r w:rsidR="00223859" w:rsidRPr="00D13162">
        <w:rPr>
          <w:szCs w:val="22"/>
        </w:rPr>
        <w:t xml:space="preserve"> tartozók helyzetének javítása</w:t>
      </w:r>
      <w:r w:rsidR="005D3A4C" w:rsidRPr="00D13162">
        <w:rPr>
          <w:szCs w:val="22"/>
        </w:rPr>
        <w:t xml:space="preserve"> szempontjából</w:t>
      </w:r>
      <w:r w:rsidRPr="00D13162">
        <w:rPr>
          <w:szCs w:val="22"/>
        </w:rPr>
        <w:t>.</w:t>
      </w:r>
    </w:p>
    <w:p w:rsidR="005D3A4C" w:rsidRPr="00D13162" w:rsidRDefault="00761096" w:rsidP="00895A37">
      <w:pPr>
        <w:rPr>
          <w:szCs w:val="22"/>
        </w:rPr>
      </w:pPr>
      <w:r w:rsidRPr="00D13162">
        <w:rPr>
          <w:szCs w:val="22"/>
        </w:rPr>
        <w:t>További célunk</w:t>
      </w:r>
      <w:r w:rsidR="00D135B6" w:rsidRPr="00D13162">
        <w:rPr>
          <w:szCs w:val="22"/>
        </w:rPr>
        <w:t xml:space="preserve"> </w:t>
      </w:r>
      <w:r w:rsidR="005D3A4C" w:rsidRPr="00D13162">
        <w:rPr>
          <w:szCs w:val="22"/>
        </w:rPr>
        <w:t>meghatározni a beavatkozáso</w:t>
      </w:r>
      <w:r w:rsidRPr="00D13162">
        <w:rPr>
          <w:szCs w:val="22"/>
        </w:rPr>
        <w:t>khoz kapcsolódó kommunikációt.</w:t>
      </w:r>
    </w:p>
    <w:p w:rsidR="005D3A4C" w:rsidRPr="00D13162" w:rsidRDefault="003F437F" w:rsidP="00895A37">
      <w:pPr>
        <w:rPr>
          <w:szCs w:val="22"/>
        </w:rPr>
      </w:pPr>
      <w:r w:rsidRPr="00D13162">
        <w:rPr>
          <w:szCs w:val="22"/>
        </w:rPr>
        <w:t>Szintén célként határozzuk meg annak az együttműködési rendszernek a f</w:t>
      </w:r>
      <w:r w:rsidR="00F43D5E" w:rsidRPr="00D13162">
        <w:rPr>
          <w:szCs w:val="22"/>
        </w:rPr>
        <w:t>el</w:t>
      </w:r>
      <w:r w:rsidRPr="00D13162">
        <w:rPr>
          <w:szCs w:val="22"/>
        </w:rPr>
        <w:t>állítását, amely a programalkotás és végrehajtás során biztosítja majd</w:t>
      </w:r>
      <w:r w:rsidR="005D3A4C" w:rsidRPr="00D13162">
        <w:rPr>
          <w:szCs w:val="22"/>
        </w:rPr>
        <w:t xml:space="preserve"> a megvalósítás, nyomon követés, </w:t>
      </w:r>
      <w:r w:rsidR="00F43D5E" w:rsidRPr="00D13162">
        <w:rPr>
          <w:szCs w:val="22"/>
        </w:rPr>
        <w:t>ellenőrzés-értékelés, kiigazítás</w:t>
      </w:r>
      <w:r w:rsidR="005D3A4C" w:rsidRPr="00D13162">
        <w:rPr>
          <w:szCs w:val="22"/>
        </w:rPr>
        <w:t xml:space="preserve"> támogató strukt</w:t>
      </w:r>
      <w:r w:rsidR="00F43D5E" w:rsidRPr="00D13162">
        <w:rPr>
          <w:szCs w:val="22"/>
        </w:rPr>
        <w:t>urális rendszerét</w:t>
      </w:r>
      <w:r w:rsidRPr="00D13162">
        <w:rPr>
          <w:szCs w:val="22"/>
        </w:rPr>
        <w:t>, vagyis</w:t>
      </w:r>
      <w:r w:rsidR="00D135B6" w:rsidRPr="00D13162">
        <w:rPr>
          <w:szCs w:val="22"/>
        </w:rPr>
        <w:t xml:space="preserve"> a HEP Fórumot és a hozzá kapcsolódó tematikus munkacsoportokat.</w:t>
      </w:r>
    </w:p>
    <w:p w:rsidR="005D3A4C" w:rsidRPr="00E87A38" w:rsidRDefault="005D3A4C" w:rsidP="0040713C"/>
    <w:p w:rsidR="005D3A4C" w:rsidRPr="00F72992" w:rsidRDefault="005D3A4C" w:rsidP="0040713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bookmarkEnd w:id="24"/>
    <w:bookmarkEnd w:id="25"/>
    <w:bookmarkEnd w:id="26"/>
    <w:bookmarkEnd w:id="27"/>
    <w:bookmarkEnd w:id="28"/>
    <w:bookmarkEnd w:id="29"/>
    <w:p w:rsidR="006865E8" w:rsidRPr="00F72992" w:rsidRDefault="00E83C56" w:rsidP="0040713C">
      <w:pPr>
        <w:pStyle w:val="Cmsor2"/>
      </w:pPr>
      <w:r w:rsidRPr="00F72992">
        <w:br w:type="page"/>
      </w:r>
      <w:bookmarkStart w:id="63" w:name="_Toc24528407"/>
      <w:r w:rsidR="00072BB2" w:rsidRPr="00F72992">
        <w:lastRenderedPageBreak/>
        <w:t>A Helyi Esélyegyenlőségi Program H</w:t>
      </w:r>
      <w:r w:rsidR="006865E8" w:rsidRPr="00F72992">
        <w:t>elyzetelemzése</w:t>
      </w:r>
      <w:r w:rsidR="00175007" w:rsidRPr="00F72992">
        <w:t xml:space="preserve"> (HEP HE</w:t>
      </w:r>
      <w:r w:rsidR="004565D9" w:rsidRPr="00F72992">
        <w:t>)</w:t>
      </w:r>
      <w:bookmarkEnd w:id="63"/>
    </w:p>
    <w:p w:rsidR="006865E8" w:rsidRPr="00D13162" w:rsidRDefault="006865E8" w:rsidP="0040713C">
      <w:pPr>
        <w:autoSpaceDE w:val="0"/>
        <w:autoSpaceDN w:val="0"/>
        <w:adjustRightInd w:val="0"/>
        <w:spacing w:after="20"/>
        <w:ind w:firstLine="142"/>
        <w:rPr>
          <w:rFonts w:ascii="Times New Roman" w:hAnsi="Times New Roman"/>
          <w:szCs w:val="22"/>
        </w:rPr>
      </w:pPr>
    </w:p>
    <w:p w:rsidR="001D7393" w:rsidRPr="00895A37" w:rsidRDefault="001D7393" w:rsidP="00895A37">
      <w:r w:rsidRPr="00895A37">
        <w:t xml:space="preserve">A helyzetelemzés felépítése </w:t>
      </w:r>
      <w:r w:rsidRPr="008B1154">
        <w:t>megegyezik a 2/2012. (VI. 5.) EMMI</w:t>
      </w:r>
      <w:r w:rsidRPr="00895A37">
        <w:t xml:space="preserve"> rendelet 2. számú mellékletével, annak részletes leírását, adatelemzési tábláit, tartalmi kifejtését foglalja össze</w:t>
      </w:r>
      <w:r w:rsidR="003F437F" w:rsidRPr="00895A37">
        <w:t>.</w:t>
      </w:r>
    </w:p>
    <w:p w:rsidR="001D7393" w:rsidRPr="00D13162" w:rsidRDefault="001D7393" w:rsidP="0040713C">
      <w:pPr>
        <w:autoSpaceDE w:val="0"/>
        <w:autoSpaceDN w:val="0"/>
        <w:adjustRightInd w:val="0"/>
        <w:spacing w:after="20"/>
        <w:rPr>
          <w:szCs w:val="22"/>
        </w:rPr>
      </w:pPr>
    </w:p>
    <w:p w:rsidR="006865E8" w:rsidRPr="00D13162" w:rsidRDefault="006865E8" w:rsidP="0040713C">
      <w:pPr>
        <w:pStyle w:val="Cmsor3"/>
      </w:pPr>
      <w:bookmarkStart w:id="64" w:name="_Toc24528408"/>
      <w:r w:rsidRPr="00D13162">
        <w:t>1. Jogszabályi háttér bemutatása</w:t>
      </w:r>
      <w:bookmarkEnd w:id="64"/>
    </w:p>
    <w:p w:rsidR="00E83C56" w:rsidRPr="00D13162" w:rsidRDefault="00E83C56" w:rsidP="0040713C">
      <w:pPr>
        <w:rPr>
          <w:szCs w:val="22"/>
        </w:rPr>
      </w:pPr>
    </w:p>
    <w:p w:rsidR="00A22929" w:rsidRPr="00D13162" w:rsidRDefault="006865E8" w:rsidP="00C23163">
      <w:pPr>
        <w:numPr>
          <w:ilvl w:val="1"/>
          <w:numId w:val="4"/>
        </w:numPr>
        <w:pBdr>
          <w:top w:val="single" w:sz="4" w:space="1" w:color="auto"/>
          <w:left w:val="single" w:sz="4" w:space="4" w:color="auto"/>
          <w:bottom w:val="single" w:sz="4" w:space="1" w:color="auto"/>
          <w:right w:val="single" w:sz="4" w:space="4" w:color="auto"/>
        </w:pBdr>
        <w:autoSpaceDE w:val="0"/>
        <w:autoSpaceDN w:val="0"/>
        <w:adjustRightInd w:val="0"/>
        <w:spacing w:after="20"/>
        <w:rPr>
          <w:b/>
          <w:szCs w:val="22"/>
        </w:rPr>
      </w:pPr>
      <w:r w:rsidRPr="00D13162">
        <w:rPr>
          <w:b/>
          <w:szCs w:val="22"/>
        </w:rPr>
        <w:t>A program készítését előíró jogszabályi környezet rövid bemutatása</w:t>
      </w:r>
    </w:p>
    <w:p w:rsidR="00351E0D" w:rsidRPr="00D13162" w:rsidRDefault="00351E0D" w:rsidP="0040713C"/>
    <w:p w:rsidR="008A3370" w:rsidRDefault="008A3370" w:rsidP="0040713C">
      <w:pPr>
        <w:rPr>
          <w:szCs w:val="22"/>
        </w:rPr>
      </w:pPr>
    </w:p>
    <w:tbl>
      <w:tblPr>
        <w:tblW w:w="0" w:type="auto"/>
        <w:jc w:val="center"/>
        <w:tblLook w:val="01E0" w:firstRow="1" w:lastRow="1" w:firstColumn="1" w:lastColumn="1" w:noHBand="0" w:noVBand="0"/>
      </w:tblPr>
      <w:tblGrid>
        <w:gridCol w:w="9779"/>
      </w:tblGrid>
      <w:tr w:rsidR="008A3370" w:rsidRPr="002C2AED" w:rsidTr="008B1154">
        <w:trPr>
          <w:jc w:val="center"/>
        </w:trPr>
        <w:tc>
          <w:tcPr>
            <w:tcW w:w="9779" w:type="dxa"/>
            <w:shd w:val="clear" w:color="auto" w:fill="auto"/>
          </w:tcPr>
          <w:p w:rsidR="008A3370" w:rsidRPr="008B1154" w:rsidRDefault="008A3370" w:rsidP="0040713C">
            <w:pPr>
              <w:rPr>
                <w:szCs w:val="22"/>
              </w:rPr>
            </w:pPr>
            <w:r w:rsidRPr="008B1154">
              <w:rPr>
                <w:szCs w:val="22"/>
              </w:rPr>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rsidR="008A3370" w:rsidRPr="008B1154" w:rsidRDefault="008A3370" w:rsidP="00C23163">
            <w:pPr>
              <w:numPr>
                <w:ilvl w:val="0"/>
                <w:numId w:val="6"/>
              </w:numPr>
              <w:rPr>
                <w:szCs w:val="22"/>
              </w:rPr>
            </w:pPr>
            <w:r w:rsidRPr="008B1154">
              <w:rPr>
                <w:szCs w:val="22"/>
              </w:rPr>
              <w:t xml:space="preserve">a helyi esélyegyenlőségi programok elkészítésének szabályairól és az esélyegyenlőségi mentorokról” szóló 321/2011. (XII.27.) Korm. rendelet „2. A helyi esélyegyenlőségi program elkészítésének szempontjai” fejezete és </w:t>
            </w:r>
          </w:p>
          <w:p w:rsidR="008A3370" w:rsidRPr="008B1154" w:rsidRDefault="008A3370" w:rsidP="00C23163">
            <w:pPr>
              <w:numPr>
                <w:ilvl w:val="0"/>
                <w:numId w:val="6"/>
              </w:numPr>
              <w:autoSpaceDE w:val="0"/>
              <w:autoSpaceDN w:val="0"/>
              <w:adjustRightInd w:val="0"/>
              <w:spacing w:after="20"/>
              <w:rPr>
                <w:szCs w:val="22"/>
              </w:rPr>
            </w:pPr>
            <w:r w:rsidRPr="008B1154">
              <w:rPr>
                <w:szCs w:val="22"/>
              </w:rPr>
              <w:t>a helyi esélyegyenlőségi program elkészítésének részletes szabályairól szóló 2/2012 (VI.5.) EMMI rendelet</w:t>
            </w:r>
          </w:p>
          <w:p w:rsidR="008A3370" w:rsidRPr="008B1154" w:rsidRDefault="008A3370" w:rsidP="0040713C">
            <w:pPr>
              <w:autoSpaceDE w:val="0"/>
              <w:autoSpaceDN w:val="0"/>
              <w:adjustRightInd w:val="0"/>
              <w:spacing w:after="20"/>
              <w:rPr>
                <w:szCs w:val="22"/>
              </w:rPr>
            </w:pPr>
            <w:r w:rsidRPr="008B1154">
              <w:rPr>
                <w:szCs w:val="22"/>
              </w:rPr>
              <w:t>alapján alkalmaztuk, különös figyelmet fordít</w:t>
            </w:r>
            <w:r w:rsidR="0014682A" w:rsidRPr="008B1154">
              <w:rPr>
                <w:szCs w:val="22"/>
              </w:rPr>
              <w:t xml:space="preserve">va </w:t>
            </w:r>
          </w:p>
          <w:p w:rsidR="0014682A" w:rsidRPr="008B1154" w:rsidRDefault="0014682A" w:rsidP="00C23163">
            <w:pPr>
              <w:numPr>
                <w:ilvl w:val="0"/>
                <w:numId w:val="16"/>
              </w:numPr>
              <w:autoSpaceDE w:val="0"/>
              <w:autoSpaceDN w:val="0"/>
              <w:adjustRightInd w:val="0"/>
              <w:spacing w:after="20"/>
              <w:rPr>
                <w:szCs w:val="22"/>
              </w:rPr>
            </w:pPr>
            <w:r w:rsidRPr="008B1154">
              <w:rPr>
                <w:szCs w:val="22"/>
              </w:rPr>
              <w:t>Magyarország Alaptörvényének vonatkozó rendelkezéseire</w:t>
            </w:r>
          </w:p>
          <w:p w:rsidR="008A3370" w:rsidRPr="008B1154" w:rsidRDefault="008A3370" w:rsidP="00C23163">
            <w:pPr>
              <w:numPr>
                <w:ilvl w:val="0"/>
                <w:numId w:val="5"/>
              </w:numPr>
            </w:pPr>
            <w:r w:rsidRPr="008B1154">
              <w:t xml:space="preserve">a Magyarország helyi önkormányzatairól szóló 2011. évi CLXXXIX. törvény (továbbiakban: </w:t>
            </w:r>
            <w:r w:rsidR="006C4286" w:rsidRPr="008B1154">
              <w:t>Mö</w:t>
            </w:r>
            <w:r w:rsidRPr="008B1154">
              <w:t>tv.)</w:t>
            </w:r>
          </w:p>
          <w:p w:rsidR="008A3370" w:rsidRPr="008B1154" w:rsidRDefault="008A3370" w:rsidP="00C23163">
            <w:pPr>
              <w:numPr>
                <w:ilvl w:val="0"/>
                <w:numId w:val="5"/>
              </w:numPr>
            </w:pPr>
            <w:r w:rsidRPr="008B1154">
              <w:t>a szociális igazgatásról és szociális ellátásokról szóló 1993. évi III. törvény (továbbiakban: Szt.)</w:t>
            </w:r>
          </w:p>
          <w:p w:rsidR="008A3370" w:rsidRPr="008B1154" w:rsidRDefault="008A3370" w:rsidP="00C23163">
            <w:pPr>
              <w:numPr>
                <w:ilvl w:val="0"/>
                <w:numId w:val="5"/>
              </w:numPr>
            </w:pPr>
            <w:r w:rsidRPr="008B1154">
              <w:t>a foglalkoztatás elősegítéséről és a munkanélküliek ellátásáról szóló 1991. évi IV. törvény (továbbiakban: Flt.)</w:t>
            </w:r>
          </w:p>
          <w:p w:rsidR="008A3370" w:rsidRPr="008B1154" w:rsidRDefault="008A3370" w:rsidP="00C23163">
            <w:pPr>
              <w:numPr>
                <w:ilvl w:val="0"/>
                <w:numId w:val="5"/>
              </w:numPr>
            </w:pPr>
            <w:r w:rsidRPr="008B1154">
              <w:t>a nemzetiségek jogairól szóló 2011. évi CLXXIX. törvény (továbbiakban: nemzetiségi törvény)</w:t>
            </w:r>
          </w:p>
          <w:p w:rsidR="008A3370" w:rsidRPr="008B1154" w:rsidRDefault="008A3370" w:rsidP="00C23163">
            <w:pPr>
              <w:numPr>
                <w:ilvl w:val="0"/>
                <w:numId w:val="5"/>
              </w:numPr>
            </w:pPr>
            <w:r w:rsidRPr="008B1154">
              <w:t>az egészségügyről szóló 1997. évi CLIV. törvény (továbbiakban: Eütv.)</w:t>
            </w:r>
          </w:p>
          <w:p w:rsidR="008A3370" w:rsidRPr="008B1154" w:rsidRDefault="008A3370" w:rsidP="00C23163">
            <w:pPr>
              <w:numPr>
                <w:ilvl w:val="0"/>
                <w:numId w:val="5"/>
              </w:numPr>
            </w:pPr>
            <w:r w:rsidRPr="008B1154">
              <w:t>a gyermekek védelméről és a gyámügyi igazgatásról szóló 1997. évi XXXI. törvény (továbbiakban: Gyvt.)</w:t>
            </w:r>
          </w:p>
          <w:p w:rsidR="008A3370" w:rsidRPr="008B1154" w:rsidRDefault="008A3370" w:rsidP="00C23163">
            <w:pPr>
              <w:numPr>
                <w:ilvl w:val="0"/>
                <w:numId w:val="5"/>
              </w:numPr>
            </w:pPr>
            <w:r w:rsidRPr="008B1154">
              <w:t>a nemzeti köznevelésről szóló 2011. évi CXC. törvény (továbbiakban: Nkntv.)</w:t>
            </w:r>
          </w:p>
          <w:p w:rsidR="008A3370" w:rsidRPr="008B1154" w:rsidRDefault="008A3370" w:rsidP="0040713C">
            <w:r w:rsidRPr="008B1154">
              <w:t>előírásaira.</w:t>
            </w:r>
          </w:p>
          <w:p w:rsidR="008A3370" w:rsidRPr="008B1154" w:rsidRDefault="008A3370" w:rsidP="0040713C">
            <w:pPr>
              <w:rPr>
                <w:szCs w:val="22"/>
              </w:rPr>
            </w:pPr>
          </w:p>
          <w:p w:rsidR="008A3370" w:rsidRPr="008B1154" w:rsidRDefault="008A3370" w:rsidP="0040713C">
            <w:pPr>
              <w:rPr>
                <w:szCs w:val="22"/>
              </w:rPr>
            </w:pPr>
            <w:bookmarkStart w:id="65" w:name="_Toc341620610"/>
            <w:r w:rsidRPr="008B1154">
              <w:t>Az egyenlő bánásmódról és az esélyegyenlőség előmozdításáról szóló 2003. évi CXXV. törvényben foglalt helyi esélyegyenlőségi programok intézkedései kapcsolódnak a következőkben felsorolt, EU és nemzeti szintű stratégiákhoz, ágazati politikák</w:t>
            </w:r>
            <w:bookmarkEnd w:id="65"/>
            <w:r w:rsidRPr="008B1154">
              <w:t>hoz: EU 2020 stratégia, Nemzeti Reform Program, Nemzeti Társadalmi Felzárkózási Stratégia, „Legyen jobb a gyerekeknek!” Nemzeti Stratégia, Roma Integráció Évtizede Program</w:t>
            </w:r>
            <w:r w:rsidR="000C63D1" w:rsidRPr="008B1154">
              <w:t>, Nemzeti Ifjúsági Stratégia</w:t>
            </w:r>
            <w:r w:rsidRPr="008B1154">
              <w:t>.</w:t>
            </w:r>
          </w:p>
        </w:tc>
      </w:tr>
      <w:tr w:rsidR="0014682A" w:rsidRPr="002C2AED" w:rsidTr="008B1154">
        <w:trPr>
          <w:jc w:val="center"/>
        </w:trPr>
        <w:tc>
          <w:tcPr>
            <w:tcW w:w="9779" w:type="dxa"/>
            <w:shd w:val="clear" w:color="auto" w:fill="auto"/>
          </w:tcPr>
          <w:p w:rsidR="0014682A" w:rsidRPr="008B1154" w:rsidRDefault="0014682A" w:rsidP="0040713C">
            <w:pPr>
              <w:rPr>
                <w:szCs w:val="22"/>
              </w:rPr>
            </w:pPr>
          </w:p>
        </w:tc>
      </w:tr>
    </w:tbl>
    <w:p w:rsidR="00351E0D" w:rsidRPr="00895A37" w:rsidRDefault="00351E0D" w:rsidP="00895A37">
      <w:pPr>
        <w:pStyle w:val="NormlCalibri11"/>
        <w:pBdr>
          <w:top w:val="none" w:sz="0" w:space="0" w:color="auto"/>
          <w:left w:val="none" w:sz="0" w:space="0" w:color="auto"/>
          <w:bottom w:val="none" w:sz="0" w:space="0" w:color="auto"/>
          <w:right w:val="none" w:sz="0" w:space="0" w:color="auto"/>
        </w:pBdr>
        <w:rPr>
          <w:bCs w:val="0"/>
          <w:iCs w:val="0"/>
        </w:rPr>
      </w:pPr>
      <w:r w:rsidRPr="00895A37">
        <w:rPr>
          <w:bCs w:val="0"/>
          <w:iCs w:val="0"/>
        </w:rPr>
        <w:t>Az alábbiakban röviden meghatározzuk a kapcsolódó stratégiákat. Ezek ismerete azért fontos, mivel a település esélyegyenlőségi stratégiájának illeszkednie kell nem csak a jogs</w:t>
      </w:r>
      <w:r w:rsidR="001C5716" w:rsidRPr="00895A37">
        <w:rPr>
          <w:bCs w:val="0"/>
          <w:iCs w:val="0"/>
        </w:rPr>
        <w:t>zabályi környezetbe, hanem az EU</w:t>
      </w:r>
      <w:r w:rsidRPr="00895A37">
        <w:rPr>
          <w:bCs w:val="0"/>
          <w:iCs w:val="0"/>
        </w:rPr>
        <w:t xml:space="preserve"> és hazai releváns stratégiákhoz is.</w:t>
      </w:r>
    </w:p>
    <w:p w:rsidR="00177A31" w:rsidRPr="007A63BA" w:rsidRDefault="00177A31" w:rsidP="00895A37">
      <w:pPr>
        <w:rPr>
          <w:color w:val="000000"/>
        </w:rPr>
      </w:pPr>
    </w:p>
    <w:p w:rsidR="0093010E" w:rsidRPr="00B807EF" w:rsidRDefault="0093010E" w:rsidP="0093010E">
      <w:pPr>
        <w:autoSpaceDE w:val="0"/>
        <w:autoSpaceDN w:val="0"/>
        <w:adjustRightInd w:val="0"/>
        <w:spacing w:after="20"/>
        <w:rPr>
          <w:color w:val="000000"/>
          <w:szCs w:val="22"/>
        </w:rPr>
      </w:pPr>
      <w:r w:rsidRPr="007A63BA">
        <w:rPr>
          <w:color w:val="000000"/>
          <w:szCs w:val="22"/>
        </w:rPr>
        <w:t>•</w:t>
      </w:r>
      <w:r w:rsidRPr="007A63BA">
        <w:rPr>
          <w:color w:val="000000"/>
          <w:szCs w:val="22"/>
        </w:rPr>
        <w:tab/>
      </w:r>
      <w:r w:rsidRPr="00B807EF">
        <w:rPr>
          <w:color w:val="000000"/>
          <w:szCs w:val="22"/>
        </w:rPr>
        <w:t>Az EU 2020 stratégia</w:t>
      </w:r>
    </w:p>
    <w:p w:rsidR="00F05E1A" w:rsidRPr="00B807EF" w:rsidRDefault="0093010E" w:rsidP="0093010E">
      <w:pPr>
        <w:autoSpaceDE w:val="0"/>
        <w:autoSpaceDN w:val="0"/>
        <w:adjustRightInd w:val="0"/>
        <w:spacing w:after="20"/>
        <w:rPr>
          <w:szCs w:val="22"/>
        </w:rPr>
      </w:pPr>
      <w:r w:rsidRPr="00B807EF">
        <w:rPr>
          <w:color w:val="000000"/>
          <w:szCs w:val="22"/>
        </w:rPr>
        <w:t>Az</w:t>
      </w:r>
      <w:r w:rsidRPr="00B807EF">
        <w:rPr>
          <w:szCs w:val="22"/>
        </w:rPr>
        <w:t xml:space="preserve"> EU 2020 stratégia az Európa 2020 az Európai Unió 10 évre szóló növekedési stratégiája, </w:t>
      </w:r>
      <w:r w:rsidRPr="008B1154">
        <w:rPr>
          <w:szCs w:val="22"/>
        </w:rPr>
        <w:t>a 2000-ben</w:t>
      </w:r>
      <w:r w:rsidRPr="00B807EF">
        <w:rPr>
          <w:szCs w:val="22"/>
        </w:rPr>
        <w:t xml:space="preserve"> megkezdett Lisszaboni Stratégia folytatása, annak tapasztalatait beépítő új, közösségi gazdaságpolitikai célrendszer és ahhoz tartozó intézkedésterv. Célja nem csupán a válság leküzdése, a stratégia az uniós növekedési modell hiányosságait hivatott megszüntetni, és az intelligensebb, fenntarthatóbb és befogadóbb növekedés feltételeit kívánja megteremteni. Az esélyegyenlőség szempontjából releváns célkitűzések, melyeket 2020-ra az EU egészének teljesítenie kell, két területen is megjelenik. Az oktatásban a lemorzsolódási arányt 10% alá kell csökkenteni. A szegénység/társadalmi kirekesztés ellen ható intézkedések sora pedig azt célozza, hogy legalább 20 millióval csökkenjen azok száma, akik nyomorban és </w:t>
      </w:r>
      <w:r w:rsidRPr="00B807EF">
        <w:rPr>
          <w:szCs w:val="22"/>
        </w:rPr>
        <w:lastRenderedPageBreak/>
        <w:t>társadalmi kirekesztettségben élnek, illetve akik esetében a szegénység és a kirekesztődés reális veszélyt jelent.</w:t>
      </w:r>
    </w:p>
    <w:p w:rsidR="0093010E" w:rsidRPr="00B807EF"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8B1154">
        <w:rPr>
          <w:szCs w:val="22"/>
        </w:rPr>
        <w:t>•</w:t>
      </w:r>
      <w:r w:rsidRPr="008B1154">
        <w:rPr>
          <w:szCs w:val="22"/>
        </w:rPr>
        <w:tab/>
        <w:t xml:space="preserve"> „Legyen jobb a Gyerekeknek” Nemzeti Stratégia (2007-2032)</w:t>
      </w:r>
    </w:p>
    <w:p w:rsidR="0093010E" w:rsidRPr="00B807EF" w:rsidRDefault="0093010E" w:rsidP="0093010E">
      <w:pPr>
        <w:autoSpaceDE w:val="0"/>
        <w:autoSpaceDN w:val="0"/>
        <w:adjustRightInd w:val="0"/>
        <w:spacing w:after="20"/>
        <w:rPr>
          <w:szCs w:val="22"/>
        </w:rPr>
      </w:pPr>
      <w:r w:rsidRPr="008B1154">
        <w:rPr>
          <w:szCs w:val="22"/>
        </w:rPr>
        <w:t>A Legyen Jobb a Gyerekeknek Nemzeti Stratégia szükségességét elsősorban az indokolta, hogy csökkentse a gyermekek és családjaik nélkülözését, javítsa a gyermekek fejlődési esélyeit. A törvény minden gyerekre kiterjed, de értelemszerűen azoknak a gyerekeknek kell prioritást kapniuk, akiknek érdekei a legjobban sérülnek, akiknél a nélkülözések a legjobban korlátozzák fejlődésüket.  A Nemzeti Stratégia másik fontos indoka a szegénységi ciklus megszakításának szükségessége, a gyermekek és a társadalom közös távlati érdeke</w:t>
      </w:r>
    </w:p>
    <w:p w:rsidR="0093010E" w:rsidRPr="00B807EF"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B807EF">
        <w:rPr>
          <w:szCs w:val="22"/>
        </w:rPr>
        <w:t>•</w:t>
      </w:r>
      <w:r w:rsidRPr="00B807EF">
        <w:rPr>
          <w:szCs w:val="22"/>
        </w:rPr>
        <w:tab/>
      </w:r>
      <w:r w:rsidRPr="008B1154">
        <w:rPr>
          <w:szCs w:val="22"/>
        </w:rPr>
        <w:t>Roma Integráció Évtizede Program Stratégiai Terv 2007-</w:t>
      </w:r>
    </w:p>
    <w:p w:rsidR="0093010E" w:rsidRPr="00B807EF" w:rsidRDefault="0093010E" w:rsidP="0093010E">
      <w:pPr>
        <w:autoSpaceDE w:val="0"/>
        <w:autoSpaceDN w:val="0"/>
        <w:adjustRightInd w:val="0"/>
        <w:spacing w:after="20"/>
        <w:rPr>
          <w:szCs w:val="22"/>
        </w:rPr>
      </w:pPr>
      <w:r w:rsidRPr="008B1154">
        <w:rPr>
          <w:szCs w:val="22"/>
        </w:rPr>
        <w:t>Az Országgyűlés 2007. június 25-én fogadta el a Roma Integráció Évtizede Program Stratégiai Tervről szóló 68/2007. (VI. 28.) OGY határozatot, amely a Kormány feladatául tűzi, hogy a Stratégiai Terv végrehajtására készítsen rövid távú, kétéves időszakokra szóló intézkedési terveket. A Stratégiai Terv négy prioritási területen (oktatás, foglalkoztatás, lakhatás és egészségügy), az egyenlő bánásmód érvényesítésével kapcsolatban, továbbá a kultúra, a média és a sport területén határoz meg átfogó célokat, a célokhoz kapcsolódó konkrét feladatokat, az ezekhez rendelt mutatókat, továbbá a feladatok eléréséhez szükséges intézkedéseket. A nemek közötti esélyegyenlőség megteremtését a négy prioritási területen megfogalmazottakhoz kapcsolódó feladatokon és intézkedéseken keresztül kívánja megvalósítani.</w:t>
      </w:r>
    </w:p>
    <w:p w:rsidR="0093010E" w:rsidRPr="00B807EF"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B807EF">
        <w:rPr>
          <w:szCs w:val="22"/>
        </w:rPr>
        <w:t>•</w:t>
      </w:r>
      <w:r w:rsidRPr="00B807EF">
        <w:rPr>
          <w:szCs w:val="22"/>
        </w:rPr>
        <w:tab/>
      </w:r>
      <w:r w:rsidRPr="008B1154">
        <w:rPr>
          <w:szCs w:val="22"/>
        </w:rPr>
        <w:t>Idősügyi Nemzeti Stratégia 2009-</w:t>
      </w:r>
    </w:p>
    <w:p w:rsidR="0093010E" w:rsidRPr="008B1154" w:rsidRDefault="0093010E" w:rsidP="0093010E">
      <w:pPr>
        <w:autoSpaceDE w:val="0"/>
        <w:autoSpaceDN w:val="0"/>
        <w:adjustRightInd w:val="0"/>
        <w:spacing w:after="20"/>
        <w:rPr>
          <w:szCs w:val="22"/>
        </w:rPr>
      </w:pPr>
      <w:r w:rsidRPr="008B1154">
        <w:rPr>
          <w:szCs w:val="22"/>
        </w:rPr>
        <w:t>Az Országgyűlés 2009-ben fogadta a Idősügyi Nemzeti Stratégia című stratégiai programot (81/2009. (X. 2.) OGY határozat). Az Országgyűlés felkéri a Kormányt, hogy az Idősügyi Nemzeti Stratégiában foglalt célkitűzéseket, prioritásokat, preferenciákat képviselje és érvényesítse jogalkotó és végrehajtó tevékenysége során, kiemelve az időseket érintő kormányzati döntéseket, programokat és cselekvési terveket. Az Idősügyi Nemzeti Stratégiában foglaltak összhangban vannak az ENSZ alapelveivel, az Európai Unió törekvéseivel, a Társadalmi Befogadásról szóló közös Memorandummal, a Lisszaboni Stratégiával, a Berlini Nyilatkozattal, az AGE vezérelveivel, az Európai Szociális Chartával, a magyarországi Idősügyi Chartával, valamint az Európai Bizottság Közleményével, melyet a Tanácshoz, az Európai Parlamenthez és a Gazdasági és Szociális Bizottsághoz intézett. Összhangban van az Öregedésről szóló Madridi Nemzetközi Cselekvési Tervvel, az ENSZ Egészségügyi Szervezete, a WHO által 2001-ben publikált, az idősügyi politikát meghatározó alapdokumentumával, melynek címe az Aktív Időskor (Active Ageing – Policy Framework) is. Az Európai Unió Szociálpolitikai Ütemterve célkitűzésként határozza meg a humánszolgáltatások modernizálását és fejlesztését a társadalmi és demográfiai struktúrák változásaira adott válaszként úgy, hogy a védelem szerepe produktív tényezőként jelenjen meg. A magyarországi időspolitika egyik legfontosabb megoldandó kérdése az időskorúak diszkriminációjának megszüntetése és esélyegyenlőségének megteremtése.</w:t>
      </w:r>
    </w:p>
    <w:p w:rsidR="0093010E" w:rsidRPr="008B1154" w:rsidRDefault="0093010E" w:rsidP="0093010E">
      <w:pPr>
        <w:autoSpaceDE w:val="0"/>
        <w:autoSpaceDN w:val="0"/>
        <w:adjustRightInd w:val="0"/>
        <w:spacing w:after="20"/>
        <w:rPr>
          <w:szCs w:val="22"/>
        </w:rPr>
      </w:pPr>
      <w:r w:rsidRPr="008B1154">
        <w:rPr>
          <w:szCs w:val="22"/>
        </w:rPr>
        <w:t>Ma még sok idősebb ember ki van téve a társadalmi kirekesztés valamelyik kockázatának: elszigetelődés, egészségi problémák, hozzáférés az ellátásokhoz. A társadalmi részvétel azt is jelenti, hogy az egyén milyen mértékben, milyen intenzitással és hányféleképpen használja fel képességeit, tudását, egyéniségének sajátos adottságait más emberek, szűkebb vagy tágabb közösségek hasznos szolgálatára, gazdagítására, illetve milyen mértékben veszi igénybe mások adottságait saját élete alakításában. Ebben az értelemben a társadalmi részvétel, illetve a közösségileg aktív lét azt feltételezi, hogy az egyén tevőlegesen befolyásolja nemcsak saját maga, hanem a különböző közösségek életét, hozzáadja tudását, normáinak érvényesítését, munkáját, bizalmát, egyéniségének színét, jellegét a közösség egészéhez.</w:t>
      </w:r>
    </w:p>
    <w:p w:rsidR="0093010E" w:rsidRPr="008B1154"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8B1154">
        <w:rPr>
          <w:szCs w:val="22"/>
        </w:rPr>
        <w:t>•</w:t>
      </w:r>
      <w:r w:rsidRPr="008B1154">
        <w:rPr>
          <w:szCs w:val="22"/>
        </w:rPr>
        <w:tab/>
        <w:t>Nemzeti Reform Program</w:t>
      </w:r>
    </w:p>
    <w:p w:rsidR="0093010E" w:rsidRPr="008B1154" w:rsidRDefault="0093010E" w:rsidP="0093010E">
      <w:pPr>
        <w:autoSpaceDE w:val="0"/>
        <w:autoSpaceDN w:val="0"/>
        <w:adjustRightInd w:val="0"/>
        <w:spacing w:after="20"/>
        <w:rPr>
          <w:szCs w:val="22"/>
        </w:rPr>
      </w:pPr>
      <w:r w:rsidRPr="008B1154">
        <w:rPr>
          <w:szCs w:val="22"/>
        </w:rPr>
        <w:t xml:space="preserve">A Nemzeti Reform Program: Az Európa 2020 stratégia megvalósításának legfontosabb eszközét tagállami szinten a nemzeti reformprogramok jelentik, melyeket a tagállamoknak minden év áprilisában, a stabilitási/konvergencia programokkal együtt kell elkészíteniük. A nemzeti reformprogramok rögzítik az uniós kiemelt célok alapján megfogalmazott nemzeti célokat, továbbá ismertetik, hogyan kívánják a kormányok a célokat teljesíteni, illetve a növekedést hátráltató akadályokat leküzdeni. A dokumentumok </w:t>
      </w:r>
      <w:r w:rsidRPr="008B1154">
        <w:rPr>
          <w:szCs w:val="22"/>
        </w:rPr>
        <w:lastRenderedPageBreak/>
        <w:t>azt is meghatározzák, hogy kik, mikor, milyen intézkedéseket hoznak majd, s hogy ennek milyen költségvetési vonzatai lesznek. A Nemzeti Reform Program az esélyegyenlőségi célcsoportok helyzete javításának szempontjából közvetlen jelentőséggel bíró célkitűzéseket és intézkedéseket tett.</w:t>
      </w:r>
    </w:p>
    <w:p w:rsidR="0093010E" w:rsidRPr="008B1154"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8B1154">
        <w:rPr>
          <w:szCs w:val="22"/>
        </w:rPr>
        <w:t>•</w:t>
      </w:r>
      <w:r w:rsidRPr="008B1154">
        <w:rPr>
          <w:szCs w:val="22"/>
        </w:rPr>
        <w:tab/>
        <w:t>Nemzeti Társadalmi Felzárkózási Stratégia (2011–2020)</w:t>
      </w:r>
    </w:p>
    <w:p w:rsidR="0093010E" w:rsidRPr="008B1154" w:rsidRDefault="0093010E" w:rsidP="0093010E">
      <w:pPr>
        <w:autoSpaceDE w:val="0"/>
        <w:autoSpaceDN w:val="0"/>
        <w:adjustRightInd w:val="0"/>
        <w:spacing w:after="20"/>
        <w:rPr>
          <w:szCs w:val="22"/>
        </w:rPr>
      </w:pPr>
      <w:r w:rsidRPr="008B1154">
        <w:rPr>
          <w:szCs w:val="22"/>
        </w:rPr>
        <w:t>A Nemzeti Társadalmi Felzárkózási Stratégia (NTFS) az Európai Bizottság által 2011-ben jóváhagyott „A nemzeti romaintegrációs stratégiák uniós keretrendszere 2020-ig” című dokumentumban foglaltakhoz illeszkedik. Az NTFS a szegénység elleni fellépés érdekében megfogalmazott felzárkózás politikát helyezi középpontba, emellett hangsúlyos célja a roma közösségek kirekesztése ellen ható folyamatok megelőzése, felszámolása. A stratégia célja, hogy a szegénység szempontjából meghatározó problématerületek – gyermekszegénység, romák helyzete, hátrányos helyzetű térségek – hosszú távú elképzeléseinek integrálását, kiegészítését, egységes célrendszerben történő kezelését kívánja előmozdítani, figyelemmel, a többi, a társadalmi felzárkózás szempontjából releváns stratégiára, így a gazdaságfejlesztéssel és foglalkoztatáspolitikára, a vidékfejlesztésre, az egészségügyi, szociálpolitikai, közigazgatási elképzelésekre.</w:t>
      </w:r>
    </w:p>
    <w:p w:rsidR="0093010E" w:rsidRPr="008B1154"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8B1154">
        <w:rPr>
          <w:szCs w:val="22"/>
        </w:rPr>
        <w:t>•</w:t>
      </w:r>
      <w:r w:rsidRPr="008B1154">
        <w:rPr>
          <w:szCs w:val="22"/>
        </w:rPr>
        <w:tab/>
        <w:t>Nemzeti Drogellenes Stratégiáról (2013–2020)</w:t>
      </w:r>
    </w:p>
    <w:p w:rsidR="0093010E" w:rsidRPr="008B1154" w:rsidRDefault="0093010E" w:rsidP="0093010E">
      <w:pPr>
        <w:autoSpaceDE w:val="0"/>
        <w:autoSpaceDN w:val="0"/>
        <w:adjustRightInd w:val="0"/>
        <w:spacing w:after="20"/>
        <w:rPr>
          <w:szCs w:val="22"/>
        </w:rPr>
      </w:pPr>
      <w:r w:rsidRPr="008B1154">
        <w:rPr>
          <w:szCs w:val="22"/>
        </w:rPr>
        <w:t>Az Országgyűlés 2013-ban fogadta el a Nemzeti Drogellenes Stratégia című stratégiai programot 80/2013. (X. 16.) OGY határozatát mi szerint: „Sajátos probléma a roma kisebbséghez tartozók lelki egészségének védelme, a szerfogyasztásból eredő problémáik megelőzése és kezelése. A hiányzó szakemberek pótlását segítő ösztönző rendszer kialakításával meg kell teremteni a lehetőséget, hogy a ma még hátrányos helyzetű, ellátatlan térségekben is hozzá lehessen férni a lelki egészség megőrzését, a betegségek kezelését biztosító szolgáltatásokhoz. Elsősorban a kistelepülésen élők és a veszélyeztetettek érdekében újszerű szervezeti megoldások is megfontolandók, például az egészségügyi alapellátásban dolgozók bevonása a szerhasználókkal kapcsolatos különböző gondozási feladatokba.”</w:t>
      </w:r>
    </w:p>
    <w:p w:rsidR="0093010E" w:rsidRPr="008B1154" w:rsidRDefault="0093010E" w:rsidP="0093010E">
      <w:pPr>
        <w:autoSpaceDE w:val="0"/>
        <w:autoSpaceDN w:val="0"/>
        <w:adjustRightInd w:val="0"/>
        <w:spacing w:after="20"/>
        <w:rPr>
          <w:szCs w:val="22"/>
        </w:rPr>
      </w:pPr>
    </w:p>
    <w:p w:rsidR="0093010E" w:rsidRPr="008B1154" w:rsidRDefault="0093010E" w:rsidP="0093010E">
      <w:pPr>
        <w:autoSpaceDE w:val="0"/>
        <w:autoSpaceDN w:val="0"/>
        <w:adjustRightInd w:val="0"/>
        <w:spacing w:after="20"/>
        <w:rPr>
          <w:szCs w:val="22"/>
        </w:rPr>
      </w:pPr>
      <w:r w:rsidRPr="008B1154">
        <w:rPr>
          <w:szCs w:val="22"/>
        </w:rPr>
        <w:t>•</w:t>
      </w:r>
      <w:r w:rsidRPr="008B1154">
        <w:rPr>
          <w:szCs w:val="22"/>
        </w:rPr>
        <w:tab/>
        <w:t>Nemzeti Bűnmegelőzési Stratégiáról (2013–2023)</w:t>
      </w:r>
    </w:p>
    <w:p w:rsidR="0093010E" w:rsidRPr="008B1154" w:rsidRDefault="0093010E" w:rsidP="0093010E">
      <w:pPr>
        <w:autoSpaceDE w:val="0"/>
        <w:autoSpaceDN w:val="0"/>
        <w:adjustRightInd w:val="0"/>
        <w:spacing w:after="20"/>
        <w:rPr>
          <w:szCs w:val="22"/>
        </w:rPr>
      </w:pPr>
      <w:r w:rsidRPr="008B1154">
        <w:rPr>
          <w:szCs w:val="22"/>
        </w:rPr>
        <w:t>A Kormány 1744/2013. (X17.) sz. Korm. határozatával fogadta el a Nemzeti Bűnmegelőzési Stratégiáról szóló stratégiáját, mely Bács-Kiskun megye tekintetében különös jelentőséggel bír. „Klasszikus értelemben vett kiterjedt tanyavilágról, amelynek hazánkban három típusát különböztetünk meg (életvitelszerűen lakott, gazdálkodásra használt vagy idényjelleggel, hétvégi házként funkcionáló), igazán csak Csongrád, Békés és Bács-Kiskun megye területéin beszélhetünk. Ezekben a megyékben jellemző az előzőekben vázolt mindhárom tanyatípus együttes jelenléte is, és negyedikként idesorolhatók a jelentős számban található lakatlan, elhagyott tanyaépületek, volt TSZ majorok. A biztonság és a köznyugalom fenntartása ezeken a területeken már századokkal ezelőtt is speciális módszereket igényelt.</w:t>
      </w:r>
    </w:p>
    <w:p w:rsidR="0093010E" w:rsidRPr="00B807EF" w:rsidRDefault="0093010E" w:rsidP="0093010E">
      <w:pPr>
        <w:autoSpaceDE w:val="0"/>
        <w:autoSpaceDN w:val="0"/>
        <w:adjustRightInd w:val="0"/>
        <w:spacing w:after="20"/>
        <w:rPr>
          <w:szCs w:val="22"/>
        </w:rPr>
      </w:pPr>
      <w:r w:rsidRPr="008B1154">
        <w:rPr>
          <w:szCs w:val="22"/>
        </w:rPr>
        <w:t>A lakott tanyák többségében idős, illetve egyedülálló, hátrányos helyzetű személyek, családok élnek. A külterületen, különösen a tanyavilágban élő népesség érzékenyebben reagál a bűnügyi helyzet változásaira, sőt más társadalmi rétegektől eltérően, sajátos helyzetükből fakadóan jobban igényli az állam szolgáltató gondoskodását.” A stratégiai intézkedéseket is megfogalmaz: „Össze kell gyűjteni azon szervezeteket, amelyek hátrányos helyzetű, különösképpen roma fiatalok számára működtetnek felzárkóztatási programokat. Meg kell vizsgálni, hogy az összegyűjtött (főképpen játszóházakban, tanodákban, közösségi tereken működtetett) programokba a bűnmegelőzési (áldozattá és elkövetővé válást megelőző) ismeretek, szociális kompetenciafejlesztő játékok integrálhatók-e, ki kell dolgozni a módszertanát annak, hogy az</w:t>
      </w:r>
      <w:r w:rsidRPr="00B807EF">
        <w:rPr>
          <w:szCs w:val="22"/>
        </w:rPr>
        <w:t xml:space="preserve"> áldozattá és elkövetővé válást megelőző ismeretek és szociális kompetenciafejlesztő játékok hogyan integrálhatók be a már futó programokba, és az arra alkalmasakba be kell illeszteni ezen ismeretek oktatását.”</w:t>
      </w:r>
    </w:p>
    <w:p w:rsidR="0093010E" w:rsidRPr="00B807EF" w:rsidRDefault="0093010E" w:rsidP="0093010E">
      <w:pPr>
        <w:autoSpaceDE w:val="0"/>
        <w:autoSpaceDN w:val="0"/>
        <w:adjustRightInd w:val="0"/>
        <w:spacing w:after="20"/>
        <w:rPr>
          <w:szCs w:val="22"/>
        </w:rPr>
      </w:pPr>
    </w:p>
    <w:p w:rsidR="0093010E" w:rsidRPr="00B807EF" w:rsidRDefault="0093010E" w:rsidP="0093010E">
      <w:pPr>
        <w:autoSpaceDE w:val="0"/>
        <w:autoSpaceDN w:val="0"/>
        <w:adjustRightInd w:val="0"/>
        <w:spacing w:after="20"/>
        <w:rPr>
          <w:szCs w:val="22"/>
        </w:rPr>
      </w:pPr>
      <w:r w:rsidRPr="00B807EF">
        <w:rPr>
          <w:szCs w:val="22"/>
        </w:rPr>
        <w:t>•</w:t>
      </w:r>
      <w:r w:rsidRPr="00B807EF">
        <w:rPr>
          <w:szCs w:val="22"/>
        </w:rPr>
        <w:tab/>
        <w:t xml:space="preserve">Nemzeti Fenntartható Fejlődés Keretstratégia </w:t>
      </w:r>
    </w:p>
    <w:p w:rsidR="0093010E" w:rsidRPr="00B807EF" w:rsidRDefault="0093010E" w:rsidP="0093010E">
      <w:pPr>
        <w:autoSpaceDE w:val="0"/>
        <w:autoSpaceDN w:val="0"/>
        <w:adjustRightInd w:val="0"/>
        <w:spacing w:after="20"/>
        <w:rPr>
          <w:szCs w:val="22"/>
        </w:rPr>
      </w:pPr>
      <w:r w:rsidRPr="00B807EF">
        <w:rPr>
          <w:szCs w:val="22"/>
        </w:rPr>
        <w:t xml:space="preserve">Az </w:t>
      </w:r>
      <w:r w:rsidRPr="008B1154">
        <w:rPr>
          <w:szCs w:val="22"/>
        </w:rPr>
        <w:t>Országgyűlés 18/2013. (III.28.) sz. határozatával fogadta el a Nemzeti fenntartható fejlődés Keretstratégiáról szóló határozatát. „ A hátrányos helyzetű csoportok segítése (önkéntesség) az újraelosztás növekedése nélkül járul hozzá e csoportok helyzetének</w:t>
      </w:r>
      <w:r w:rsidRPr="00B807EF">
        <w:rPr>
          <w:szCs w:val="22"/>
        </w:rPr>
        <w:t xml:space="preserve"> javításához, emellett pedig kapcsolatot teremt az eltérő környezetben élő emberek között, erősítve a társadalmi szolidaritást. Az egyéb jellegű társadalmi intézményekben (pl. klubok, egyletek) vállalt önkéntes tevékenység növekedése szintén a társadalom tagjai </w:t>
      </w:r>
      <w:r w:rsidRPr="00B807EF">
        <w:rPr>
          <w:szCs w:val="22"/>
        </w:rPr>
        <w:lastRenderedPageBreak/>
        <w:t>közötti kapcsolatokat, a közösségi összetartozást erősíti, amely közvetett módon hozzájárul a demokratikus döntéshozatalban rejlő értékek szélesebb körű felismeréséhez is. Az ilyen tevékenységek végzése önmagában jó például szolgálhat a szélesebb csoportok számára, azonban a családok keretében lehetőség nyílik ezeknek az értékeknek a nemzedékek közötti továbbadására is… Az egészségtudatos életmód számtalan módon kapcsolódhat a különböző tevékenységi körrel rendelkező társadalmi szervezetek tevékenységéhez, így egyebek mellett a természetvédelemhez, a sporthoz vagy a szociális ügyekhez (pl. gyermekek, idősek, hátrányos helyzetű csoportok segítése) is. A Keretstratégia ezért ajánlja az egészségtudatos magatartásminták megjelenítését a szervezetek alapvető tevékenységének végzése során… A gyermekszegénység csökkentése érdekében fontos a lehető legkorábbi életkorban történő beavatkozás, vagyis a 0-3 éves korosztály és szüleik számára lehetővé tenni az egészségügyi, gondozási, fejlesztési, szociális szolgáltatásokhoz való hozzáférést, a szülői kompetenciák erősítését. Ehhez a helyben elérhető szolgáltatások együttműködésének erősítése szükséges. A későbbi életkorban a hátrányos helyzetű gyermekek 3 éves kortól történő óvodáztatása, majd hozzáférésük a minőségi, integrált oktatáshoz a sikeres iskolai karrier megalapozása és a lemorzsolódás csökkentése érdekében elengedhetetlen… A leszakadó társadalmi csoportok – különösen a romák – és térségek kiemelt kezelése, a szegénység csökkentése a kormányzat által nemcsak az emberi erőforrások fejlesztése, hanem a társadalmi integráció szempontjából is fontos. A leszakadó térségek lakosainak az alapvető infrastruktúra hiányában kevés esélyük van a kitörésre a mélyszegénységből, a munka hiánya pedig a társadalmi élet minden területén (pl. értékrendszer, kultúra) a szegregációt erősíti. A mélyszegénység aláássa a társadalmi igazságosság érvényesülésébe vetett hitet is. Az e térségekbe irányuló, megfelelően tervezett komplex, többek között oktatási és képzési, egészségügyi, gazdaságfejlesztési, valamint lakhatási programok ezért a társadalmi összetartozást is szolgálják…A társadalmi kirekesztettség mérséklését  és a  munkahelyteremtést célzó programok indításával (például a közszolgáltatások javításával) lehetőség nyílik a munkába bevonható polgárok körének növelésére. Ez amellett, hogy erősíti a társadalmi kohéziót, hozzájárul a humántőke növeléséhez, illetve az eltartottak számának csökkentéséhez, ezáltal a gazdasági tőkét is erősítve.”</w:t>
      </w:r>
    </w:p>
    <w:p w:rsidR="0093010E" w:rsidRPr="00B807EF" w:rsidRDefault="0093010E" w:rsidP="0093010E">
      <w:pPr>
        <w:autoSpaceDE w:val="0"/>
        <w:autoSpaceDN w:val="0"/>
        <w:adjustRightInd w:val="0"/>
        <w:spacing w:after="20"/>
        <w:rPr>
          <w:szCs w:val="22"/>
        </w:rPr>
      </w:pPr>
    </w:p>
    <w:p w:rsidR="0093010E" w:rsidRPr="00B807EF" w:rsidRDefault="0093010E" w:rsidP="0093010E">
      <w:pPr>
        <w:autoSpaceDE w:val="0"/>
        <w:autoSpaceDN w:val="0"/>
        <w:adjustRightInd w:val="0"/>
        <w:spacing w:after="20"/>
        <w:rPr>
          <w:szCs w:val="22"/>
        </w:rPr>
      </w:pPr>
      <w:r w:rsidRPr="00B807EF">
        <w:rPr>
          <w:szCs w:val="22"/>
        </w:rPr>
        <w:t>•</w:t>
      </w:r>
      <w:r w:rsidRPr="00B807EF">
        <w:rPr>
          <w:szCs w:val="22"/>
        </w:rPr>
        <w:tab/>
        <w:t>Országos Fogyatékosságügyi Program (2015-2025)</w:t>
      </w:r>
    </w:p>
    <w:p w:rsidR="0093010E" w:rsidRPr="00B807EF" w:rsidRDefault="0093010E" w:rsidP="0093010E">
      <w:pPr>
        <w:autoSpaceDE w:val="0"/>
        <w:autoSpaceDN w:val="0"/>
        <w:adjustRightInd w:val="0"/>
        <w:spacing w:after="20"/>
        <w:rPr>
          <w:szCs w:val="22"/>
        </w:rPr>
      </w:pPr>
      <w:r w:rsidRPr="00B807EF">
        <w:rPr>
          <w:szCs w:val="22"/>
        </w:rPr>
        <w:t>Az Országgyűlés 15/2015. (IV.7.) sz. határozatával fogadta el a az Országos Fogyatékosságügyi Programról szóló határozatát, melyben felkéri a Kormányt hogy jogalkotó és végrehajtó tevékenységében érvényesítse a Programban elfogadott elveket, feladatokat és célkitűzéseket, dolgozzon ki 2015–2018. évekre vonatkozó Intézkedési Tervet, számoljon be a célkitűzések megvalósulásáról az Országgyűlésnek.</w:t>
      </w:r>
    </w:p>
    <w:p w:rsidR="0093010E" w:rsidRPr="00B807EF" w:rsidRDefault="0093010E" w:rsidP="0093010E">
      <w:pPr>
        <w:autoSpaceDE w:val="0"/>
        <w:autoSpaceDN w:val="0"/>
        <w:adjustRightInd w:val="0"/>
        <w:spacing w:after="20"/>
        <w:rPr>
          <w:szCs w:val="22"/>
        </w:rPr>
      </w:pPr>
      <w:r w:rsidRPr="00B807EF">
        <w:rPr>
          <w:szCs w:val="22"/>
        </w:rPr>
        <w:t>Az Országgyűlés felkéri a kormányzati és civil szervezeteket, hogy egyenek meg mindent a Programban megfogalmazott célok megvalósításáért, a tömegtájékoztató szervek vezetőit és munkatársait, hogy vállaljanak részt a Program megismertetésében, a fogyatékos személyeket arra, hogy közösségi, helyi, kistérségi, megyei, regionális és országos szinten vállaljanak aktív és kezdeményező szerepet saját jogaik biztosításában, vegyenek részt a sorsukat érintő kérdésekben.</w:t>
      </w:r>
    </w:p>
    <w:p w:rsidR="0093010E" w:rsidRPr="00067136" w:rsidRDefault="0093010E" w:rsidP="0093010E">
      <w:pPr>
        <w:autoSpaceDE w:val="0"/>
        <w:autoSpaceDN w:val="0"/>
        <w:adjustRightInd w:val="0"/>
        <w:spacing w:after="20"/>
        <w:rPr>
          <w:szCs w:val="22"/>
        </w:rPr>
      </w:pPr>
      <w:r w:rsidRPr="00B807EF">
        <w:rPr>
          <w:szCs w:val="22"/>
        </w:rPr>
        <w:t>Felkéri továbbá a felelős minisztert, hogy a programot tegye közzé az általa vezetett minisztérium honlapján felolvasó szoftverekkel használható elektronikus formában, magyar jelnyelven és könnyen érthető formátumban, továbbá a látássérültek érdekképviseletét ellátó országos szervezeten keresztül Braille-formátumban.</w:t>
      </w:r>
    </w:p>
    <w:p w:rsidR="00582431" w:rsidRDefault="00582431" w:rsidP="0040713C">
      <w:pPr>
        <w:autoSpaceDE w:val="0"/>
        <w:autoSpaceDN w:val="0"/>
        <w:adjustRightInd w:val="0"/>
        <w:spacing w:after="20"/>
        <w:rPr>
          <w:szCs w:val="22"/>
        </w:rPr>
      </w:pPr>
    </w:p>
    <w:p w:rsidR="007A63BA" w:rsidRPr="00D13162" w:rsidRDefault="007A63BA" w:rsidP="0040713C">
      <w:pPr>
        <w:autoSpaceDE w:val="0"/>
        <w:autoSpaceDN w:val="0"/>
        <w:adjustRightInd w:val="0"/>
        <w:spacing w:after="20"/>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1.2 Az esélyegyenlőségi célcsoportokat érintő helyi szabályozás rövid bemutatása.</w:t>
      </w:r>
    </w:p>
    <w:p w:rsidR="00A22929" w:rsidRPr="00D13162" w:rsidRDefault="00A22929" w:rsidP="0040713C">
      <w:pPr>
        <w:autoSpaceDE w:val="0"/>
        <w:autoSpaceDN w:val="0"/>
        <w:adjustRightInd w:val="0"/>
        <w:spacing w:after="20"/>
        <w:rPr>
          <w:szCs w:val="22"/>
        </w:rPr>
      </w:pPr>
    </w:p>
    <w:p w:rsidR="004E1851" w:rsidRPr="00D13162" w:rsidRDefault="004E1851" w:rsidP="00895A37">
      <w:r w:rsidRPr="00D13162">
        <w:t xml:space="preserve">Az esélyegyenlőségi célcsoportokat érintő helyi szabályozás tekintetében az Ebktv. által előírt, hatályos HEP bemutatására van szükség. </w:t>
      </w:r>
      <w:r w:rsidRPr="008B1154">
        <w:t xml:space="preserve">Az Ebktv. </w:t>
      </w:r>
      <w:r w:rsidRPr="008B1154">
        <w:rPr>
          <w:bCs/>
        </w:rPr>
        <w:t>2010. május 1-jén hatályba lépett 63/A. §-</w:t>
      </w:r>
      <w:r w:rsidRPr="008B1154">
        <w:t xml:space="preserve">a rendelkezett a helyi esélyegyenlőségi programról. </w:t>
      </w:r>
      <w:r w:rsidRPr="008B1154">
        <w:rPr>
          <w:bCs/>
        </w:rPr>
        <w:t>A rendelkezés értelmében a helyi önkormányzat, valamint a többcélú kistérségi társulás öt évre szóló helyi esélyegyenlőségi programot fogadott el, melyet 2 évente át kellett tekinteni és szükség esetén felül kell vizsgálni.</w:t>
      </w:r>
      <w:r w:rsidRPr="008B1154">
        <w:t xml:space="preserve"> </w:t>
      </w:r>
      <w:r w:rsidR="000E356D" w:rsidRPr="008B1154">
        <w:t xml:space="preserve">A rendelkezést a 2011. évi CLXXIV. törvény módosította, így az esélyegyenlőségi programra vonatkozó szabályozás az Ekbtv. 31. §-ába került át. </w:t>
      </w:r>
    </w:p>
    <w:p w:rsidR="004E1851" w:rsidRPr="00D13162" w:rsidRDefault="004E1851" w:rsidP="00895A37">
      <w:pPr>
        <w:rPr>
          <w:highlight w:val="lightGray"/>
        </w:rPr>
      </w:pPr>
    </w:p>
    <w:p w:rsidR="004E1851" w:rsidRDefault="004E1851" w:rsidP="00895A37">
      <w:r w:rsidRPr="00D13162">
        <w:t xml:space="preserve">Az önkormányzat a feladat- és hatáskörébe tartozó önkormányzati ügyekben – törvény keretei között – önállóan mérlegelhet. </w:t>
      </w:r>
      <w:r w:rsidR="006A03E9" w:rsidRPr="00D13162">
        <w:t>A</w:t>
      </w:r>
      <w:r w:rsidRPr="00D13162">
        <w:t xml:space="preserve">z állampolgári öngondoskodás, együttműködési készség erősítését szolgálja az a </w:t>
      </w:r>
      <w:r w:rsidRPr="00D13162">
        <w:lastRenderedPageBreak/>
        <w:t>felhatalmazás, amely szerint a képviselő-testület – törvényi felhatalmazás alapján – egyes közszolgáltatások igénybevételét rendeletében feltételekhez kötheti. E részben ezeket a képviselő-testületi, az esélyegyenlőségi célcsoportokat érintő rendeleteket is szükséges bemutatni.</w:t>
      </w:r>
    </w:p>
    <w:p w:rsidR="0093010E" w:rsidRDefault="0093010E" w:rsidP="00895A37"/>
    <w:p w:rsidR="0093010E" w:rsidRDefault="0093010E" w:rsidP="00C23163">
      <w:pPr>
        <w:numPr>
          <w:ilvl w:val="0"/>
          <w:numId w:val="17"/>
        </w:numPr>
      </w:pPr>
      <w:r>
        <w:tab/>
        <w:t xml:space="preserve">mélyszegénységben élők, </w:t>
      </w:r>
    </w:p>
    <w:p w:rsidR="0093010E" w:rsidRDefault="0093010E" w:rsidP="00C23163">
      <w:pPr>
        <w:numPr>
          <w:ilvl w:val="0"/>
          <w:numId w:val="17"/>
        </w:numPr>
      </w:pPr>
      <w:r>
        <w:tab/>
        <w:t xml:space="preserve">romák, </w:t>
      </w:r>
    </w:p>
    <w:p w:rsidR="0093010E" w:rsidRDefault="0093010E" w:rsidP="00C23163">
      <w:pPr>
        <w:numPr>
          <w:ilvl w:val="0"/>
          <w:numId w:val="17"/>
        </w:numPr>
      </w:pPr>
      <w:r>
        <w:tab/>
        <w:t xml:space="preserve">gyermekek, </w:t>
      </w:r>
    </w:p>
    <w:p w:rsidR="0093010E" w:rsidRDefault="0093010E" w:rsidP="00C23163">
      <w:pPr>
        <w:numPr>
          <w:ilvl w:val="0"/>
          <w:numId w:val="17"/>
        </w:numPr>
      </w:pPr>
      <w:r>
        <w:tab/>
        <w:t xml:space="preserve">nők, </w:t>
      </w:r>
    </w:p>
    <w:p w:rsidR="0093010E" w:rsidRDefault="0093010E" w:rsidP="00C23163">
      <w:pPr>
        <w:numPr>
          <w:ilvl w:val="0"/>
          <w:numId w:val="17"/>
        </w:numPr>
      </w:pPr>
      <w:r>
        <w:tab/>
        <w:t>idősek,</w:t>
      </w:r>
    </w:p>
    <w:p w:rsidR="0093010E" w:rsidRDefault="0093010E" w:rsidP="00C23163">
      <w:pPr>
        <w:numPr>
          <w:ilvl w:val="0"/>
          <w:numId w:val="17"/>
        </w:numPr>
      </w:pPr>
      <w:r>
        <w:tab/>
        <w:t>fogyatékkal élők és</w:t>
      </w:r>
    </w:p>
    <w:p w:rsidR="0093010E" w:rsidRPr="00D13162" w:rsidRDefault="0093010E" w:rsidP="00C23163">
      <w:pPr>
        <w:numPr>
          <w:ilvl w:val="0"/>
          <w:numId w:val="17"/>
        </w:numPr>
      </w:pPr>
      <w:r>
        <w:tab/>
        <w:t>halmozottan hátrányos helyzetűek.</w:t>
      </w:r>
    </w:p>
    <w:p w:rsidR="004E1851" w:rsidRPr="00D13162" w:rsidRDefault="004E1851" w:rsidP="00895A37">
      <w:pPr>
        <w:rPr>
          <w:highlight w:val="lightGray"/>
        </w:rPr>
      </w:pPr>
    </w:p>
    <w:p w:rsidR="006865E8" w:rsidRPr="00D13162" w:rsidRDefault="004E1851" w:rsidP="00895A37">
      <w:r w:rsidRPr="00D13162">
        <w:t xml:space="preserve">A helyi önkormányzat által hozott szabályozást érintő kérdésekben a Magyarország helyi önkormányzatairól </w:t>
      </w:r>
      <w:r w:rsidRPr="008B1154">
        <w:t>szóló 2011. évi CLXXXIX. törvény rendelkezik.</w:t>
      </w:r>
    </w:p>
    <w:p w:rsidR="00351E0D" w:rsidRPr="00D13162" w:rsidRDefault="00351E0D" w:rsidP="0040713C"/>
    <w:p w:rsidR="006865E8" w:rsidRPr="00D13162" w:rsidRDefault="006865E8" w:rsidP="0040713C">
      <w:pPr>
        <w:pStyle w:val="Cmsor3"/>
        <w:rPr>
          <w:szCs w:val="22"/>
        </w:rPr>
      </w:pPr>
      <w:bookmarkStart w:id="66" w:name="_Toc24528409"/>
      <w:r w:rsidRPr="00D13162">
        <w:rPr>
          <w:szCs w:val="22"/>
        </w:rPr>
        <w:t>2. Stratégiai környezet bemutatása</w:t>
      </w:r>
      <w:bookmarkEnd w:id="66"/>
    </w:p>
    <w:p w:rsidR="00B44896" w:rsidRPr="00D13162" w:rsidRDefault="00B44896" w:rsidP="0040713C">
      <w:pPr>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2.1 Kapcsolódás helyi stratégiai és települési önkormányzati dokumentumokkal, koncepciókkal, programokkal</w:t>
      </w:r>
    </w:p>
    <w:p w:rsidR="00B44896" w:rsidRPr="00D13162" w:rsidRDefault="00B44896" w:rsidP="0040713C">
      <w:pPr>
        <w:rPr>
          <w:szCs w:val="22"/>
        </w:rPr>
      </w:pPr>
    </w:p>
    <w:p w:rsidR="003D7333" w:rsidRDefault="003D7333" w:rsidP="00FA6046">
      <w:r w:rsidRPr="00D13162">
        <w:t>Az alábbiakban azon jogszabályi rendelkezések ismertetésére kerül sor, amelyek koncepciók, tervek elkészítését írják</w:t>
      </w:r>
      <w:r w:rsidR="00263DEF">
        <w:t xml:space="preserve"> elő az önkormányzatok számára.</w:t>
      </w:r>
    </w:p>
    <w:p w:rsidR="003D7333" w:rsidRPr="008B1154" w:rsidRDefault="003D7333" w:rsidP="00FA6046">
      <w:pPr>
        <w:rPr>
          <w:b/>
        </w:rPr>
      </w:pPr>
    </w:p>
    <w:p w:rsidR="003D7333" w:rsidRPr="008B1154" w:rsidRDefault="003D7333" w:rsidP="00FA6046">
      <w:r w:rsidRPr="008B1154">
        <w:rPr>
          <w:b/>
        </w:rPr>
        <w:t>Gazdasági program</w:t>
      </w:r>
      <w:r w:rsidRPr="008B1154">
        <w:t xml:space="preserve"> - a Magyarország helyi önkormányzatairól szóló 2011. évi CLXXXIX. törvény </w:t>
      </w:r>
      <w:r w:rsidRPr="008B1154">
        <w:rPr>
          <w:bCs/>
        </w:rPr>
        <w:t>116. §</w:t>
      </w:r>
      <w:r w:rsidRPr="008B1154">
        <w:t>-a értelmében a képviselő-testület hosszú távú fejlesztési elképzeléseit gazdasági programban, fejlesztési tervben rögzíti, melynek elkészítéséért a helyi önkormányzat felelős.</w:t>
      </w:r>
    </w:p>
    <w:p w:rsidR="003D7333" w:rsidRPr="008B1154" w:rsidRDefault="003D7333" w:rsidP="00FA6046">
      <w:pPr>
        <w:rPr>
          <w:b/>
        </w:rPr>
      </w:pPr>
    </w:p>
    <w:p w:rsidR="003D7333" w:rsidRPr="00BB1D49" w:rsidRDefault="003D7333" w:rsidP="00FA6046">
      <w:r w:rsidRPr="008B1154">
        <w:rPr>
          <w:b/>
        </w:rPr>
        <w:t>Szolgáltatástervezési koncepció</w:t>
      </w:r>
      <w:r w:rsidRPr="008B1154">
        <w:t xml:space="preserve"> – a szociális igazgatásról és a szociális ellátásról szóló 1993. évi III. törvény 92. §-a szerint a legalább kétezer lakosú települési önkormányzat a településen, fővárosban élő szociálisan</w:t>
      </w:r>
      <w:r w:rsidRPr="00BB1D49">
        <w:t xml:space="preserve"> rászorult személyek részére biztosítandó szolgáltatási feladatok meghatározása érdekében szolgáltatástervezési koncepciót készít.</w:t>
      </w:r>
    </w:p>
    <w:p w:rsidR="003D7333" w:rsidRPr="00BB1D49" w:rsidRDefault="003D7333" w:rsidP="00FA6046"/>
    <w:p w:rsidR="003D7333" w:rsidRDefault="003D7333" w:rsidP="00FA6046">
      <w:r w:rsidRPr="00BB1D49">
        <w:rPr>
          <w:b/>
        </w:rPr>
        <w:t>Köznevelés-fejlesztési terv</w:t>
      </w:r>
      <w:r w:rsidRPr="00BB1D49">
        <w:t xml:space="preserve"> – A helyi önkormányzati feladat-ellátási rendszerben minden községi, városi, fővárosi kerületi önkormányzatnak feladata, kötelezettsége volt, hogy gondoskodjék a településen élők részére arról, hogy az óvodai nevelés és az általános iskolai nevelés és oktatás a rendelkezésükre álljon anélkül, hogy annak igénybevétele a szülők, illetve gyermekeik részére aránytalan teherrel járna. A köznevelésről szóló törvény alapján az állam gondoskodási kötelezettsége – az óvodai nevelés kivételével – megfogalmazódik. Már nem a kormányhivatalok készítik el a feladat-ellátási intézményhálózat-működtetési és köznevelés-fejlesztési tervet, hanem az oktatásért felelős miniszter. Az oktatásért felelős miniszter az Oktatási Hivatal előterjesztése alapján a kormányhivatalok közreműködésével és a helyi önkormányzatok véleményének kikérésével és közreműködésével készíti el megyei szintű bontásban az intézményhálózat-működtetési és köznevelési-fejlesztési tervet. A települési önkormányzat kötelezettsége, hogy beszerezze a településen működő köznevelési intézmények nevelőtestületei, alkalmazotti közösségei, a szülői és diákszervezetei véleményét. Az oktatási hivatal s feladata az is, hogy a köznevelés-fejlesztési terv elkészítésekor a nemzetiséget érintő kérdésekben beszerezze az érintett települési, területi és országos nemzetiségi önkormányzatok egyetértését (Mnkt. 24. §)</w:t>
      </w:r>
    </w:p>
    <w:p w:rsidR="00D63986" w:rsidRPr="00BB1D49" w:rsidRDefault="00D63986" w:rsidP="00FA6046"/>
    <w:p w:rsidR="003D7333" w:rsidRPr="008B1154" w:rsidRDefault="003D7333" w:rsidP="00FA6046">
      <w:r w:rsidRPr="00D13162">
        <w:rPr>
          <w:b/>
        </w:rPr>
        <w:t>Településfejlesztési stratégia</w:t>
      </w:r>
      <w:r w:rsidRPr="00D13162">
        <w:t xml:space="preserve"> – A Magyarország helyi önkormányzatairól </w:t>
      </w:r>
      <w:r w:rsidRPr="008B1154">
        <w:t>szóló 2011. évi CLXXXIX. Törvény 24. §-a értelmében</w:t>
      </w:r>
      <w:r w:rsidR="00B807EF" w:rsidRPr="008B1154">
        <w:rPr>
          <w:color w:val="548DD4"/>
        </w:rPr>
        <w:t xml:space="preserve"> </w:t>
      </w:r>
      <w:r w:rsidR="000C5223" w:rsidRPr="003F2332">
        <w:t xml:space="preserve">a fővárosi közgyűlés, </w:t>
      </w:r>
      <w:r w:rsidRPr="003F2332">
        <w:t>– a Kormány, valamint a kerületi képviselő-testületek véleményének kikérésével – a megalakulását</w:t>
      </w:r>
      <w:r w:rsidRPr="008B1154">
        <w:t xml:space="preserve"> követő egy éven belül minősített többséggel dönt a fővárosnak legalább az adott ciklusra szóló településfejlesztési stratégiájáról.</w:t>
      </w:r>
    </w:p>
    <w:p w:rsidR="003D7333" w:rsidRPr="008B1154" w:rsidRDefault="003D7333" w:rsidP="00FA6046"/>
    <w:p w:rsidR="003D7333" w:rsidRPr="008B1154" w:rsidRDefault="003D7333" w:rsidP="00FA6046">
      <w:r w:rsidRPr="008B1154">
        <w:rPr>
          <w:b/>
        </w:rPr>
        <w:t>Településrendezési terv</w:t>
      </w:r>
      <w:r w:rsidRPr="008B1154">
        <w:t xml:space="preserve"> – Az épített környezet alakításáról és védelméről szóló 1997. évi LXXVIII. törvény </w:t>
      </w:r>
      <w:r w:rsidR="00690C09" w:rsidRPr="008B1154">
        <w:t xml:space="preserve">(továbbiakban 1997. évi LXXVIII. tv.) </w:t>
      </w:r>
      <w:r w:rsidRPr="008B1154">
        <w:t>6. §-a ala</w:t>
      </w:r>
      <w:r w:rsidR="00B807EF" w:rsidRPr="008B1154">
        <w:t>pján a települési önkormányzat</w:t>
      </w:r>
      <w:r w:rsidRPr="008B1154">
        <w:t xml:space="preserve"> a településrendezési feladatukat</w:t>
      </w:r>
      <w:bookmarkStart w:id="67" w:name="foot_49_place"/>
      <w:r w:rsidR="00F875E2" w:rsidRPr="008B1154">
        <w:rPr>
          <w:iCs/>
          <w:vertAlign w:val="superscript"/>
        </w:rPr>
        <w:fldChar w:fldCharType="begin"/>
      </w:r>
      <w:r w:rsidRPr="008B1154">
        <w:rPr>
          <w:iCs/>
          <w:vertAlign w:val="superscript"/>
        </w:rPr>
        <w:instrText xml:space="preserve"> HYPERLINK "http://jogszabalykereso.mhk.hu/cgi_bin/njt_doc.cgi?docid=29451.613358" \l "foot49" </w:instrText>
      </w:r>
      <w:r w:rsidR="00F875E2" w:rsidRPr="008B1154">
        <w:rPr>
          <w:iCs/>
          <w:vertAlign w:val="superscript"/>
        </w:rPr>
        <w:fldChar w:fldCharType="end"/>
      </w:r>
      <w:bookmarkEnd w:id="67"/>
      <w:r w:rsidRPr="008B1154">
        <w:rPr>
          <w:iCs/>
        </w:rPr>
        <w:t xml:space="preserve"> a</w:t>
      </w:r>
      <w:r w:rsidRPr="008B1154">
        <w:rPr>
          <w:iCs/>
          <w:vertAlign w:val="superscript"/>
        </w:rPr>
        <w:t xml:space="preserve"> </w:t>
      </w:r>
      <w:r w:rsidRPr="008B1154">
        <w:t>helyi építési szabályzat, valamint a településrendezési tervek elkészíttetésével és azok elfogadásával látják el.</w:t>
      </w:r>
    </w:p>
    <w:p w:rsidR="008A3370" w:rsidRPr="008B1154" w:rsidRDefault="008A3370" w:rsidP="00FA6046"/>
    <w:p w:rsidR="003D7333" w:rsidRPr="008B1154" w:rsidRDefault="003D7333" w:rsidP="00FA6046">
      <w:r w:rsidRPr="008B1154">
        <w:rPr>
          <w:b/>
          <w:bCs/>
        </w:rPr>
        <w:t xml:space="preserve">Településszerkezeti terv - </w:t>
      </w:r>
      <w:r w:rsidRPr="008B1154">
        <w:t>Az 1997. évi LXXVIII. törvény</w:t>
      </w:r>
      <w:r w:rsidRPr="008B1154">
        <w:rPr>
          <w:b/>
          <w:bCs/>
        </w:rPr>
        <w:t xml:space="preserve"> </w:t>
      </w:r>
      <w:r w:rsidRPr="008B1154">
        <w:rPr>
          <w:bCs/>
        </w:rPr>
        <w:t>10.</w:t>
      </w:r>
      <w:r w:rsidRPr="008B1154">
        <w:rPr>
          <w:b/>
          <w:bCs/>
        </w:rPr>
        <w:t xml:space="preserve"> §</w:t>
      </w:r>
      <w:bookmarkStart w:id="68" w:name="foot_80_place"/>
      <w:r w:rsidR="00F875E2" w:rsidRPr="008B1154">
        <w:rPr>
          <w:bCs/>
          <w:vertAlign w:val="superscript"/>
        </w:rPr>
        <w:fldChar w:fldCharType="begin"/>
      </w:r>
      <w:r w:rsidRPr="008B1154">
        <w:rPr>
          <w:bCs/>
          <w:vertAlign w:val="superscript"/>
        </w:rPr>
        <w:instrText xml:space="preserve"> HYPERLINK "http://jogszabalykereso.mhk.hu/cgi_bin/njt_doc.cgi?docid=29451.613358" \l "foot80" </w:instrText>
      </w:r>
      <w:r w:rsidR="00F875E2" w:rsidRPr="008B1154">
        <w:rPr>
          <w:bCs/>
          <w:vertAlign w:val="superscript"/>
        </w:rPr>
        <w:fldChar w:fldCharType="end"/>
      </w:r>
      <w:bookmarkEnd w:id="68"/>
      <w:r w:rsidR="00360F00">
        <w:rPr>
          <w:bCs/>
        </w:rPr>
        <w:t xml:space="preserve">-a </w:t>
      </w:r>
      <w:r w:rsidRPr="008B1154">
        <w:rPr>
          <w:bCs/>
        </w:rPr>
        <w:t>szerint</w:t>
      </w:r>
      <w:r w:rsidRPr="008B1154">
        <w:t xml:space="preserve"> a településszerkezeti terv meghatározza a település alakításának, védelmének lehetőségeit és fejlesztési irányait, ennek megfelelően az egyes területrészek felhasználási módját, a település működéséhez szükséges műszaki infrastruktúra elemeinek a település szerkezetét meghatározó térbeli kialakítását és elrendezését, az országos és térségi érdek, a szomszédos vagy a más módon érdekelt többi település alapvető jogainak és rendezési terveinek figyelembevételével a környezet állapotának javítása vagy legalább szinten tartása mellett. A településszerkezeti tervet a települési önkormányzatnak legalább tízévenként felül kell vizsgálnia, és szükség esetén a terv módosításáról vagy az új terv elkészítéséről kell gondoskodnia. A tízévenkénti szükséges felülvizsgálat során gondoskodni kell az időközben történt módosítások egységes tervbe foglalásáról.</w:t>
      </w:r>
    </w:p>
    <w:p w:rsidR="00263DEF" w:rsidRPr="008B1154" w:rsidRDefault="00263DEF" w:rsidP="00FA6046"/>
    <w:p w:rsidR="003D7333" w:rsidRPr="00D13162" w:rsidRDefault="003D7333" w:rsidP="00FA6046">
      <w:r w:rsidRPr="008B1154">
        <w:rPr>
          <w:b/>
        </w:rPr>
        <w:t>Településfejlesztési koncepció</w:t>
      </w:r>
      <w:r w:rsidR="00690C09" w:rsidRPr="008B1154">
        <w:rPr>
          <w:b/>
        </w:rPr>
        <w:t xml:space="preserve"> -</w:t>
      </w:r>
      <w:r w:rsidRPr="008B1154">
        <w:t xml:space="preserve"> az 1997. évi LXXVIII. törvény értelmében a fejlesztés összehangolt megvalósulását biztosító és a településrendezést is megalapozó, a település közigazgatási területére kiterjedő önkormányzati településfejlesztési döntéseket rendszerbe foglaló, önkormányzati hatá</w:t>
      </w:r>
      <w:r w:rsidRPr="00D13162">
        <w:t>rozattal elfogadott dokumentum, amely a település jövőbeni kialakítását tartalmazza. A fejlesztési koncepció elsősorban településpolitikai dokumentum, amelynek kidolgozásában a természeti-művi adottságok mellett a társadalmi, a gazdasági, a környezeti szempontoknak és az ezeket biztosító intézményi rendszernek van döntő szerepe. A törvény 7. §-a értelmében a településfejlesztési koncepcióban foglaltak megvalósítása érdekében a városok és több település közös fejlesztési tervezése esetén integrált településfejlesztési stratégiát kell készíteni. Az integrált településfejlesztési stratégia meghatározza a települések településfejlesztési tevékenységét, összehangolja a különböző szakpolitikai megközelítéseket, összefogja és ütközteti az érintett partnerek (üzleti szektor, civil szektor, közszféra szereplői, lakosság) céljait, elvárásait, meghatározza a fejlesztési célokat, azok finanszírozási módját, továbbá a megvalósítás és fenntartás módját is összefüggéseiben kezeli.</w:t>
      </w:r>
    </w:p>
    <w:p w:rsidR="00931CF1" w:rsidRDefault="00931CF1" w:rsidP="0040713C"/>
    <w:p w:rsidR="00177A31" w:rsidRPr="00931CF1" w:rsidRDefault="00177A31"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2.2 A"/>
        </w:smartTagPr>
        <w:r w:rsidRPr="00D13162">
          <w:rPr>
            <w:b/>
            <w:szCs w:val="22"/>
          </w:rPr>
          <w:t>2.2 A</w:t>
        </w:r>
      </w:smartTag>
      <w:r w:rsidRPr="00D13162">
        <w:rPr>
          <w:b/>
          <w:szCs w:val="22"/>
        </w:rPr>
        <w:t xml:space="preserve"> helyi esélyegyenlőségi program térségi, társulási kapcsolódásainak bemutatása</w:t>
      </w:r>
    </w:p>
    <w:p w:rsidR="003D7333" w:rsidRPr="00D13162" w:rsidRDefault="003D7333" w:rsidP="0040713C">
      <w:pPr>
        <w:rPr>
          <w:szCs w:val="22"/>
        </w:rPr>
      </w:pPr>
    </w:p>
    <w:p w:rsidR="00FD2CB3" w:rsidRPr="008B1154" w:rsidRDefault="00FD2CB3" w:rsidP="00FA6046">
      <w:r w:rsidRPr="008B1154">
        <w:t xml:space="preserve">A települési önkormányzatok településfejlesztési koncepciói szervesen kapcsolódnak a megyei területfejlesztési programhoz. (1/2014. (I. 3.) OGY hat., 6/2014 (II.7.) OGY hat., 2011. évi CLXXXIX. törvény 27. §.) </w:t>
      </w:r>
    </w:p>
    <w:p w:rsidR="003D7333" w:rsidRPr="00D13162" w:rsidRDefault="003D7333" w:rsidP="00FA6046">
      <w:r w:rsidRPr="008B1154">
        <w:t xml:space="preserve">A </w:t>
      </w:r>
      <w:r w:rsidR="006C4286" w:rsidRPr="008B1154">
        <w:t>Mö</w:t>
      </w:r>
      <w:r w:rsidRPr="008B1154">
        <w:t>tv. 87. §-a értelmében</w:t>
      </w:r>
      <w:r w:rsidRPr="00D13162">
        <w:t xml:space="preserve"> 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w:t>
      </w:r>
    </w:p>
    <w:p w:rsidR="00582431" w:rsidRPr="00D13162" w:rsidRDefault="00582431" w:rsidP="0040713C">
      <w:pPr>
        <w:rPr>
          <w:szCs w:val="22"/>
        </w:rPr>
      </w:pPr>
    </w:p>
    <w:p w:rsidR="003D7333" w:rsidRPr="00D13162" w:rsidRDefault="003D7333" w:rsidP="0040713C">
      <w:pPr>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smartTag w:uri="urn:schemas-microsoft-com:office:smarttags" w:element="metricconverter">
        <w:smartTagPr>
          <w:attr w:name="ProductID" w:val="2.3 A"/>
        </w:smartTagPr>
        <w:r w:rsidRPr="00D13162">
          <w:rPr>
            <w:b/>
            <w:szCs w:val="22"/>
          </w:rPr>
          <w:t>2.3 A</w:t>
        </w:r>
      </w:smartTag>
      <w:r w:rsidRPr="00D13162">
        <w:rPr>
          <w:b/>
          <w:szCs w:val="22"/>
        </w:rPr>
        <w:t xml:space="preserve"> települési önkormányzat rendelkezésére álló, az esélyegyenlőség szempontjából releváns adatok, kutatások áttekintése, adathiányok kimutatása</w:t>
      </w:r>
    </w:p>
    <w:p w:rsidR="006865E8" w:rsidRDefault="006865E8" w:rsidP="0040713C">
      <w:pPr>
        <w:autoSpaceDE w:val="0"/>
        <w:autoSpaceDN w:val="0"/>
        <w:adjustRightInd w:val="0"/>
        <w:spacing w:after="20"/>
        <w:ind w:firstLine="142"/>
        <w:rPr>
          <w:szCs w:val="22"/>
        </w:rPr>
      </w:pPr>
    </w:p>
    <w:p w:rsidR="007A63BA" w:rsidRDefault="007A63BA" w:rsidP="0040713C">
      <w:pPr>
        <w:autoSpaceDE w:val="0"/>
        <w:autoSpaceDN w:val="0"/>
        <w:adjustRightInd w:val="0"/>
        <w:spacing w:after="20"/>
        <w:ind w:firstLine="142"/>
        <w:rPr>
          <w:szCs w:val="22"/>
        </w:rPr>
      </w:pPr>
    </w:p>
    <w:p w:rsidR="00B51CA6" w:rsidRDefault="00B51CA6" w:rsidP="00B51CA6">
      <w:pPr>
        <w:pStyle w:val="NormlCalibri11"/>
        <w:pBdr>
          <w:top w:val="none" w:sz="0" w:space="0" w:color="auto"/>
          <w:left w:val="none" w:sz="0" w:space="0" w:color="auto"/>
          <w:bottom w:val="none" w:sz="0" w:space="0" w:color="auto"/>
          <w:right w:val="none" w:sz="0" w:space="0" w:color="auto"/>
        </w:pBdr>
      </w:pPr>
      <w:r>
        <w:t xml:space="preserve">Rendelkezésre álló adatok: </w:t>
      </w:r>
    </w:p>
    <w:p w:rsidR="008D51D8" w:rsidRDefault="008D51D8" w:rsidP="00FA6046">
      <w:pPr>
        <w:pStyle w:val="NormlCalibri11"/>
        <w:pBdr>
          <w:top w:val="none" w:sz="0" w:space="0" w:color="auto"/>
          <w:left w:val="none" w:sz="0" w:space="0" w:color="auto"/>
          <w:bottom w:val="none" w:sz="0" w:space="0" w:color="auto"/>
          <w:right w:val="none" w:sz="0" w:space="0" w:color="auto"/>
        </w:pBd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 xml:space="preserve">Lakónépesség </w:t>
      </w:r>
      <w:r w:rsidR="00BC2D7A">
        <w:t>száma, lakónépesség számán</w:t>
      </w:r>
      <w:r>
        <w:t>ak változása</w:t>
      </w:r>
    </w:p>
    <w:p w:rsidR="008D51D8" w:rsidRDefault="008D51D8" w:rsidP="00BC2D7A">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tbl>
      <w:tblPr>
        <w:tblW w:w="5040" w:type="dxa"/>
        <w:tblInd w:w="1924" w:type="dxa"/>
        <w:tblCellMar>
          <w:left w:w="70" w:type="dxa"/>
          <w:right w:w="70" w:type="dxa"/>
        </w:tblCellMar>
        <w:tblLook w:val="04A0" w:firstRow="1" w:lastRow="0" w:firstColumn="1" w:lastColumn="0" w:noHBand="0" w:noVBand="1"/>
      </w:tblPr>
      <w:tblGrid>
        <w:gridCol w:w="1720"/>
        <w:gridCol w:w="1600"/>
        <w:gridCol w:w="1720"/>
      </w:tblGrid>
      <w:tr w:rsidR="008B1154" w:rsidRPr="00A628E5" w:rsidTr="008B1154">
        <w:trPr>
          <w:trHeight w:val="405"/>
        </w:trPr>
        <w:tc>
          <w:tcPr>
            <w:tcW w:w="5040" w:type="dxa"/>
            <w:gridSpan w:val="3"/>
            <w:tcBorders>
              <w:top w:val="nil"/>
              <w:left w:val="nil"/>
              <w:bottom w:val="single" w:sz="4" w:space="0" w:color="auto"/>
              <w:right w:val="nil"/>
            </w:tcBorders>
            <w:shd w:val="clear" w:color="auto" w:fill="auto"/>
            <w:vAlign w:val="bottom"/>
            <w:hideMark/>
          </w:tcPr>
          <w:p w:rsidR="008B1154" w:rsidRPr="00A628E5" w:rsidRDefault="008B1154">
            <w:pPr>
              <w:jc w:val="center"/>
              <w:rPr>
                <w:b/>
                <w:bCs/>
                <w:sz w:val="16"/>
                <w:szCs w:val="16"/>
              </w:rPr>
            </w:pPr>
            <w:r w:rsidRPr="00A628E5">
              <w:rPr>
                <w:b/>
                <w:bCs/>
                <w:sz w:val="16"/>
                <w:szCs w:val="16"/>
              </w:rPr>
              <w:lastRenderedPageBreak/>
              <w:t>1. számú táblázat - Lakónépesség száma az év végén</w:t>
            </w:r>
          </w:p>
        </w:tc>
      </w:tr>
      <w:tr w:rsidR="008B1154" w:rsidTr="008B1154">
        <w:trPr>
          <w:trHeight w:val="615"/>
        </w:trPr>
        <w:tc>
          <w:tcPr>
            <w:tcW w:w="1720" w:type="dxa"/>
            <w:tcBorders>
              <w:top w:val="nil"/>
              <w:left w:val="single" w:sz="4" w:space="0" w:color="auto"/>
              <w:bottom w:val="single" w:sz="4" w:space="0" w:color="auto"/>
              <w:right w:val="single" w:sz="4" w:space="0" w:color="auto"/>
            </w:tcBorders>
            <w:shd w:val="clear" w:color="000000" w:fill="E2EFD9"/>
            <w:noWrap/>
            <w:vAlign w:val="center"/>
            <w:hideMark/>
          </w:tcPr>
          <w:p w:rsidR="008B1154" w:rsidRPr="00A628E5" w:rsidRDefault="008B1154">
            <w:pPr>
              <w:jc w:val="center"/>
              <w:rPr>
                <w:rFonts w:ascii="Times New Roman" w:hAnsi="Times New Roman"/>
                <w:b/>
                <w:bCs/>
                <w:sz w:val="16"/>
                <w:szCs w:val="16"/>
              </w:rPr>
            </w:pPr>
            <w:r w:rsidRPr="00A628E5">
              <w:rPr>
                <w:rFonts w:ascii="Times New Roman" w:hAnsi="Times New Roman"/>
                <w:b/>
                <w:bCs/>
                <w:sz w:val="16"/>
                <w:szCs w:val="16"/>
              </w:rPr>
              <w:t>Év</w:t>
            </w:r>
          </w:p>
        </w:tc>
        <w:tc>
          <w:tcPr>
            <w:tcW w:w="1600" w:type="dxa"/>
            <w:tcBorders>
              <w:top w:val="nil"/>
              <w:left w:val="nil"/>
              <w:bottom w:val="single" w:sz="4" w:space="0" w:color="auto"/>
              <w:right w:val="single" w:sz="4" w:space="0" w:color="auto"/>
            </w:tcBorders>
            <w:shd w:val="clear" w:color="000000" w:fill="E2EFD9"/>
            <w:vAlign w:val="center"/>
            <w:hideMark/>
          </w:tcPr>
          <w:p w:rsidR="008B1154" w:rsidRPr="00A628E5" w:rsidRDefault="008B1154">
            <w:pPr>
              <w:jc w:val="center"/>
              <w:rPr>
                <w:rFonts w:ascii="Times New Roman" w:hAnsi="Times New Roman"/>
                <w:b/>
                <w:bCs/>
                <w:sz w:val="16"/>
                <w:szCs w:val="16"/>
              </w:rPr>
            </w:pPr>
            <w:r w:rsidRPr="00A628E5">
              <w:rPr>
                <w:rFonts w:ascii="Times New Roman" w:hAnsi="Times New Roman"/>
                <w:b/>
                <w:bCs/>
                <w:sz w:val="16"/>
                <w:szCs w:val="16"/>
              </w:rPr>
              <w:t>Fő</w:t>
            </w:r>
            <w:r w:rsidRPr="00A628E5">
              <w:rPr>
                <w:rFonts w:ascii="Times New Roman" w:hAnsi="Times New Roman"/>
                <w:b/>
                <w:bCs/>
                <w:sz w:val="16"/>
                <w:szCs w:val="16"/>
              </w:rPr>
              <w:br/>
            </w:r>
            <w:r w:rsidRPr="00A628E5">
              <w:rPr>
                <w:rFonts w:ascii="Times New Roman" w:hAnsi="Times New Roman"/>
                <w:sz w:val="16"/>
                <w:szCs w:val="16"/>
              </w:rPr>
              <w:t>(TS 0101)</w:t>
            </w:r>
          </w:p>
        </w:tc>
        <w:tc>
          <w:tcPr>
            <w:tcW w:w="1720" w:type="dxa"/>
            <w:tcBorders>
              <w:top w:val="nil"/>
              <w:left w:val="nil"/>
              <w:bottom w:val="single" w:sz="4" w:space="0" w:color="auto"/>
              <w:right w:val="single" w:sz="4" w:space="0" w:color="auto"/>
            </w:tcBorders>
            <w:shd w:val="clear" w:color="000000" w:fill="E2EFD9"/>
            <w:noWrap/>
            <w:vAlign w:val="center"/>
            <w:hideMark/>
          </w:tcPr>
          <w:p w:rsidR="008B1154" w:rsidRPr="00A628E5" w:rsidRDefault="008B1154">
            <w:pPr>
              <w:jc w:val="center"/>
              <w:rPr>
                <w:rFonts w:ascii="Times New Roman" w:hAnsi="Times New Roman"/>
                <w:b/>
                <w:bCs/>
                <w:sz w:val="16"/>
                <w:szCs w:val="16"/>
              </w:rPr>
            </w:pPr>
            <w:r w:rsidRPr="00A628E5">
              <w:rPr>
                <w:rFonts w:ascii="Times New Roman" w:hAnsi="Times New Roman"/>
                <w:b/>
                <w:bCs/>
                <w:sz w:val="16"/>
                <w:szCs w:val="16"/>
              </w:rPr>
              <w:t>Változás</w:t>
            </w:r>
          </w:p>
        </w:tc>
      </w:tr>
      <w:tr w:rsidR="008B1154" w:rsidTr="00A628E5">
        <w:trPr>
          <w:trHeight w:val="411"/>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2012</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14303</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bázis év</w:t>
            </w:r>
          </w:p>
        </w:tc>
      </w:tr>
      <w:tr w:rsidR="008B1154" w:rsidTr="008B115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2013</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14171</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99,1%</w:t>
            </w:r>
          </w:p>
        </w:tc>
      </w:tr>
      <w:tr w:rsidR="008B1154" w:rsidTr="008B1154">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2014</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14164</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100,0%</w:t>
            </w:r>
          </w:p>
        </w:tc>
      </w:tr>
      <w:tr w:rsidR="008B1154" w:rsidTr="008B115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2015</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14109</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99,6%</w:t>
            </w:r>
          </w:p>
        </w:tc>
      </w:tr>
      <w:tr w:rsidR="008B1154" w:rsidTr="008B1154">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2016</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13943</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98,8%</w:t>
            </w:r>
          </w:p>
        </w:tc>
      </w:tr>
      <w:tr w:rsidR="008B1154" w:rsidTr="008B115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2017</w:t>
            </w:r>
          </w:p>
        </w:tc>
        <w:tc>
          <w:tcPr>
            <w:tcW w:w="1600" w:type="dxa"/>
            <w:tcBorders>
              <w:top w:val="nil"/>
              <w:left w:val="nil"/>
              <w:bottom w:val="single" w:sz="4" w:space="0" w:color="auto"/>
              <w:right w:val="single" w:sz="4" w:space="0" w:color="auto"/>
            </w:tcBorders>
            <w:shd w:val="clear" w:color="auto" w:fill="auto"/>
            <w:noWrap/>
            <w:vAlign w:val="center"/>
            <w:hideMark/>
          </w:tcPr>
          <w:p w:rsidR="008B1154" w:rsidRPr="00A628E5" w:rsidRDefault="00440801">
            <w:pPr>
              <w:jc w:val="center"/>
              <w:rPr>
                <w:rFonts w:ascii="Times New Roman" w:hAnsi="Times New Roman"/>
                <w:sz w:val="16"/>
                <w:szCs w:val="16"/>
              </w:rPr>
            </w:pPr>
            <w:r>
              <w:rPr>
                <w:rFonts w:ascii="Times New Roman" w:hAnsi="Times New Roman"/>
                <w:sz w:val="16"/>
                <w:szCs w:val="16"/>
              </w:rPr>
              <w:t>n.a.</w:t>
            </w:r>
            <w:r w:rsidR="008B1154" w:rsidRPr="00A628E5">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BE4D5"/>
            <w:noWrap/>
            <w:vAlign w:val="center"/>
            <w:hideMark/>
          </w:tcPr>
          <w:p w:rsidR="008B1154" w:rsidRPr="00A628E5" w:rsidRDefault="008B1154">
            <w:pPr>
              <w:jc w:val="center"/>
              <w:rPr>
                <w:rFonts w:ascii="Times New Roman" w:hAnsi="Times New Roman"/>
                <w:sz w:val="16"/>
                <w:szCs w:val="16"/>
              </w:rPr>
            </w:pPr>
            <w:r w:rsidRPr="00A628E5">
              <w:rPr>
                <w:rFonts w:ascii="Times New Roman" w:hAnsi="Times New Roman"/>
                <w:sz w:val="16"/>
                <w:szCs w:val="16"/>
              </w:rPr>
              <w:t>0,0%</w:t>
            </w:r>
          </w:p>
        </w:tc>
      </w:tr>
      <w:tr w:rsidR="008B1154" w:rsidTr="008B1154">
        <w:trPr>
          <w:trHeight w:val="300"/>
        </w:trPr>
        <w:tc>
          <w:tcPr>
            <w:tcW w:w="3320" w:type="dxa"/>
            <w:gridSpan w:val="2"/>
            <w:tcBorders>
              <w:top w:val="nil"/>
              <w:left w:val="nil"/>
              <w:bottom w:val="nil"/>
              <w:right w:val="nil"/>
            </w:tcBorders>
            <w:shd w:val="clear" w:color="auto" w:fill="auto"/>
            <w:noWrap/>
            <w:vAlign w:val="bottom"/>
            <w:hideMark/>
          </w:tcPr>
          <w:p w:rsidR="008B1154" w:rsidRPr="00A628E5" w:rsidRDefault="008B1154">
            <w:pPr>
              <w:rPr>
                <w:sz w:val="16"/>
                <w:szCs w:val="16"/>
              </w:rPr>
            </w:pPr>
            <w:r w:rsidRPr="00A628E5">
              <w:rPr>
                <w:sz w:val="16"/>
                <w:szCs w:val="16"/>
              </w:rPr>
              <w:t>Forrás: TeIR, KSH-TSTAR</w:t>
            </w:r>
          </w:p>
          <w:p w:rsidR="008B1154" w:rsidRDefault="008B1154">
            <w:pPr>
              <w:rPr>
                <w:szCs w:val="22"/>
              </w:rPr>
            </w:pPr>
          </w:p>
        </w:tc>
        <w:tc>
          <w:tcPr>
            <w:tcW w:w="1720" w:type="dxa"/>
            <w:tcBorders>
              <w:top w:val="nil"/>
              <w:left w:val="nil"/>
              <w:bottom w:val="nil"/>
              <w:right w:val="nil"/>
            </w:tcBorders>
            <w:shd w:val="clear" w:color="auto" w:fill="auto"/>
            <w:noWrap/>
            <w:vAlign w:val="bottom"/>
            <w:hideMark/>
          </w:tcPr>
          <w:p w:rsidR="008B1154" w:rsidRDefault="008B1154">
            <w:pPr>
              <w:rPr>
                <w:szCs w:val="22"/>
              </w:rPr>
            </w:pPr>
          </w:p>
        </w:tc>
      </w:tr>
    </w:tbl>
    <w:p w:rsidR="00BC2D7A" w:rsidRDefault="00C90A85" w:rsidP="008B1154">
      <w:pPr>
        <w:pStyle w:val="NormlCalibri11"/>
        <w:pBdr>
          <w:top w:val="none" w:sz="0" w:space="0" w:color="auto"/>
          <w:left w:val="none" w:sz="0" w:space="0" w:color="auto"/>
          <w:bottom w:val="none" w:sz="0" w:space="0" w:color="auto"/>
          <w:right w:val="none" w:sz="0" w:space="0" w:color="auto"/>
        </w:pBdr>
        <w:tabs>
          <w:tab w:val="left" w:pos="2410"/>
        </w:tabs>
        <w:ind w:left="1985"/>
      </w:pPr>
      <w:r>
        <w:rPr>
          <w:noProof/>
        </w:rPr>
        <w:drawing>
          <wp:inline distT="0" distB="0" distL="0" distR="0">
            <wp:extent cx="3065889" cy="2493427"/>
            <wp:effectExtent l="9827" t="5177" r="2764" b="756"/>
            <wp:docPr id="10"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E6D" w:rsidRPr="00FA6046" w:rsidRDefault="00494E6D" w:rsidP="002F2FB0">
      <w:pPr>
        <w:tabs>
          <w:tab w:val="left" w:pos="1843"/>
          <w:tab w:val="left" w:pos="2268"/>
        </w:tabs>
        <w:jc w:val="center"/>
        <w:rPr>
          <w:color w:val="000000"/>
          <w:szCs w:val="22"/>
        </w:rP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Pr="00440801" w:rsidRDefault="00494E6D" w:rsidP="00494E6D">
      <w:pPr>
        <w:pStyle w:val="NormlCalibri11"/>
        <w:pBdr>
          <w:top w:val="none" w:sz="0" w:space="0" w:color="auto"/>
          <w:left w:val="none" w:sz="0" w:space="0" w:color="auto"/>
          <w:bottom w:val="none" w:sz="0" w:space="0" w:color="auto"/>
          <w:right w:val="none" w:sz="0" w:space="0" w:color="auto"/>
        </w:pBdr>
        <w:rPr>
          <w:sz w:val="24"/>
        </w:rPr>
      </w:pPr>
      <w:r w:rsidRPr="00440801">
        <w:rPr>
          <w:sz w:val="24"/>
        </w:rPr>
        <w:t xml:space="preserve">Az táblázatból láthatjuk a lakónépesség változásának arányát. A bázisévet tekintve következtethetünk, hogy a lakosság csökkenő tendenciát mutat. </w:t>
      </w:r>
    </w:p>
    <w:p w:rsidR="00BC2D7A" w:rsidRPr="00440801" w:rsidRDefault="008B1154" w:rsidP="00494E6D">
      <w:pPr>
        <w:pStyle w:val="NormlCalibri11"/>
        <w:pBdr>
          <w:top w:val="none" w:sz="0" w:space="0" w:color="auto"/>
          <w:left w:val="none" w:sz="0" w:space="0" w:color="auto"/>
          <w:bottom w:val="none" w:sz="0" w:space="0" w:color="auto"/>
          <w:right w:val="none" w:sz="0" w:space="0" w:color="auto"/>
        </w:pBdr>
        <w:rPr>
          <w:sz w:val="24"/>
        </w:rPr>
      </w:pPr>
      <w:r w:rsidRPr="00440801">
        <w:rPr>
          <w:sz w:val="24"/>
        </w:rPr>
        <w:t xml:space="preserve">2012-ről 2016-ra a lakónépesség száma 360 </w:t>
      </w:r>
      <w:r w:rsidR="00494E6D" w:rsidRPr="00440801">
        <w:rPr>
          <w:sz w:val="24"/>
        </w:rPr>
        <w:t>fővel csökkent.</w:t>
      </w:r>
    </w:p>
    <w:p w:rsidR="00BC2D7A" w:rsidRPr="00440801" w:rsidRDefault="00BC2D7A" w:rsidP="00494E6D">
      <w:pPr>
        <w:pStyle w:val="NormlCalibri11"/>
        <w:pBdr>
          <w:top w:val="none" w:sz="0" w:space="0" w:color="auto"/>
          <w:left w:val="none" w:sz="0" w:space="0" w:color="auto"/>
          <w:bottom w:val="none" w:sz="0" w:space="0" w:color="auto"/>
          <w:right w:val="none" w:sz="0" w:space="0" w:color="auto"/>
        </w:pBdr>
        <w:rPr>
          <w:sz w:val="24"/>
        </w:rPr>
      </w:pPr>
    </w:p>
    <w:p w:rsidR="007A63BA" w:rsidRPr="00440801" w:rsidRDefault="007A63BA" w:rsidP="00494E6D">
      <w:pPr>
        <w:pStyle w:val="NormlCalibri11"/>
        <w:pBdr>
          <w:top w:val="none" w:sz="0" w:space="0" w:color="auto"/>
          <w:left w:val="none" w:sz="0" w:space="0" w:color="auto"/>
          <w:bottom w:val="none" w:sz="0" w:space="0" w:color="auto"/>
          <w:right w:val="none" w:sz="0" w:space="0" w:color="auto"/>
        </w:pBdr>
        <w:rPr>
          <w:sz w:val="24"/>
        </w:rPr>
      </w:pPr>
    </w:p>
    <w:p w:rsidR="00B51CA6" w:rsidRPr="00440801"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rPr>
          <w:sz w:val="24"/>
        </w:rPr>
      </w:pPr>
      <w:r w:rsidRPr="00440801">
        <w:rPr>
          <w:sz w:val="24"/>
        </w:rPr>
        <w:t>Állandó népesség összetétele nemek és korcsoportok szerint</w:t>
      </w: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3F2332" w:rsidRDefault="003F2332" w:rsidP="00494E6D">
      <w:pPr>
        <w:pStyle w:val="NormlCalibri11"/>
        <w:pBdr>
          <w:top w:val="none" w:sz="0" w:space="0" w:color="auto"/>
          <w:left w:val="none" w:sz="0" w:space="0" w:color="auto"/>
          <w:bottom w:val="none" w:sz="0" w:space="0" w:color="auto"/>
          <w:right w:val="none" w:sz="0" w:space="0" w:color="auto"/>
        </w:pBdr>
      </w:pPr>
    </w:p>
    <w:p w:rsidR="003F2332" w:rsidRDefault="003F2332"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p w:rsidR="00893E20" w:rsidRDefault="00893E20" w:rsidP="00494E6D">
      <w:pPr>
        <w:pStyle w:val="NormlCalibri11"/>
        <w:pBdr>
          <w:top w:val="none" w:sz="0" w:space="0" w:color="auto"/>
          <w:left w:val="none" w:sz="0" w:space="0" w:color="auto"/>
          <w:bottom w:val="none" w:sz="0" w:space="0" w:color="auto"/>
          <w:right w:val="none" w:sz="0" w:space="0" w:color="auto"/>
        </w:pBdr>
      </w:pPr>
    </w:p>
    <w:tbl>
      <w:tblPr>
        <w:tblW w:w="6293" w:type="dxa"/>
        <w:tblInd w:w="1676" w:type="dxa"/>
        <w:tblCellMar>
          <w:left w:w="70" w:type="dxa"/>
          <w:right w:w="70" w:type="dxa"/>
        </w:tblCellMar>
        <w:tblLook w:val="04A0" w:firstRow="1" w:lastRow="0" w:firstColumn="1" w:lastColumn="0" w:noHBand="0" w:noVBand="1"/>
      </w:tblPr>
      <w:tblGrid>
        <w:gridCol w:w="1774"/>
        <w:gridCol w:w="597"/>
        <w:gridCol w:w="559"/>
        <w:gridCol w:w="1061"/>
        <w:gridCol w:w="1151"/>
        <w:gridCol w:w="1151"/>
      </w:tblGrid>
      <w:tr w:rsidR="00A628E5" w:rsidRPr="00A628E5" w:rsidTr="00893E20">
        <w:trPr>
          <w:trHeight w:val="300"/>
        </w:trPr>
        <w:tc>
          <w:tcPr>
            <w:tcW w:w="6293" w:type="dxa"/>
            <w:gridSpan w:val="6"/>
            <w:tcBorders>
              <w:top w:val="nil"/>
              <w:left w:val="nil"/>
              <w:bottom w:val="single" w:sz="4" w:space="0" w:color="auto"/>
              <w:right w:val="nil"/>
            </w:tcBorders>
            <w:shd w:val="clear" w:color="auto" w:fill="auto"/>
            <w:vAlign w:val="bottom"/>
            <w:hideMark/>
          </w:tcPr>
          <w:p w:rsidR="00A628E5" w:rsidRPr="00A628E5" w:rsidRDefault="00A628E5" w:rsidP="00440801">
            <w:pPr>
              <w:ind w:left="25" w:hanging="25"/>
              <w:jc w:val="center"/>
              <w:rPr>
                <w:b/>
                <w:bCs/>
                <w:sz w:val="16"/>
                <w:szCs w:val="16"/>
              </w:rPr>
            </w:pPr>
            <w:r w:rsidRPr="00A628E5">
              <w:rPr>
                <w:b/>
                <w:bCs/>
                <w:sz w:val="16"/>
                <w:szCs w:val="16"/>
              </w:rPr>
              <w:lastRenderedPageBreak/>
              <w:t>2.1. számú táblázat - Állandó népesség összetétele nemek és korcsoportok szerint (a 2016-os év adatai)</w:t>
            </w:r>
          </w:p>
        </w:tc>
      </w:tr>
      <w:tr w:rsidR="00A628E5" w:rsidRPr="00A628E5" w:rsidTr="00893E20">
        <w:trPr>
          <w:trHeight w:val="300"/>
        </w:trPr>
        <w:tc>
          <w:tcPr>
            <w:tcW w:w="1774"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A628E5" w:rsidRPr="00A628E5" w:rsidRDefault="00A628E5" w:rsidP="00A628E5">
            <w:pPr>
              <w:ind w:left="229"/>
              <w:jc w:val="center"/>
              <w:rPr>
                <w:b/>
                <w:bCs/>
                <w:sz w:val="16"/>
                <w:szCs w:val="16"/>
              </w:rPr>
            </w:pPr>
            <w:r w:rsidRPr="00A628E5">
              <w:rPr>
                <w:b/>
                <w:bCs/>
                <w:sz w:val="16"/>
                <w:szCs w:val="16"/>
              </w:rPr>
              <w:t xml:space="preserve">Korcsoport </w:t>
            </w:r>
          </w:p>
        </w:tc>
        <w:tc>
          <w:tcPr>
            <w:tcW w:w="2217" w:type="dxa"/>
            <w:gridSpan w:val="3"/>
            <w:tcBorders>
              <w:top w:val="single" w:sz="4" w:space="0" w:color="auto"/>
              <w:left w:val="nil"/>
              <w:bottom w:val="single" w:sz="4" w:space="0" w:color="auto"/>
              <w:right w:val="single" w:sz="4" w:space="0" w:color="000000"/>
            </w:tcBorders>
            <w:shd w:val="clear" w:color="000000" w:fill="FDE9D9"/>
            <w:noWrap/>
            <w:vAlign w:val="center"/>
            <w:hideMark/>
          </w:tcPr>
          <w:p w:rsidR="00A628E5" w:rsidRPr="00A628E5" w:rsidRDefault="00A628E5" w:rsidP="00A628E5">
            <w:pPr>
              <w:jc w:val="center"/>
              <w:rPr>
                <w:b/>
                <w:bCs/>
                <w:sz w:val="16"/>
                <w:szCs w:val="16"/>
              </w:rPr>
            </w:pPr>
            <w:r w:rsidRPr="00A628E5">
              <w:rPr>
                <w:b/>
                <w:bCs/>
                <w:sz w:val="16"/>
                <w:szCs w:val="16"/>
              </w:rPr>
              <w:t>Fő</w:t>
            </w:r>
          </w:p>
        </w:tc>
        <w:tc>
          <w:tcPr>
            <w:tcW w:w="2302" w:type="dxa"/>
            <w:gridSpan w:val="2"/>
            <w:tcBorders>
              <w:top w:val="single" w:sz="4" w:space="0" w:color="auto"/>
              <w:left w:val="nil"/>
              <w:bottom w:val="single" w:sz="4" w:space="0" w:color="auto"/>
              <w:right w:val="single" w:sz="4" w:space="0" w:color="000000"/>
            </w:tcBorders>
            <w:shd w:val="clear" w:color="000000" w:fill="FDE9D9"/>
            <w:vAlign w:val="center"/>
            <w:hideMark/>
          </w:tcPr>
          <w:p w:rsidR="00A628E5" w:rsidRPr="00A628E5" w:rsidRDefault="00A628E5" w:rsidP="00A628E5">
            <w:pPr>
              <w:jc w:val="center"/>
              <w:rPr>
                <w:b/>
                <w:bCs/>
                <w:sz w:val="16"/>
                <w:szCs w:val="16"/>
              </w:rPr>
            </w:pPr>
            <w:r w:rsidRPr="00A628E5">
              <w:rPr>
                <w:b/>
                <w:bCs/>
                <w:sz w:val="16"/>
                <w:szCs w:val="16"/>
              </w:rPr>
              <w:t>Az állandó népességből a megfelelő korcsoportú nők és férfiak aránya (%)</w:t>
            </w:r>
          </w:p>
        </w:tc>
      </w:tr>
      <w:tr w:rsidR="00A628E5" w:rsidRPr="00A628E5" w:rsidTr="00893E20">
        <w:trPr>
          <w:trHeight w:val="450"/>
        </w:trPr>
        <w:tc>
          <w:tcPr>
            <w:tcW w:w="1774" w:type="dxa"/>
            <w:vMerge/>
            <w:tcBorders>
              <w:top w:val="nil"/>
              <w:left w:val="single" w:sz="4" w:space="0" w:color="auto"/>
              <w:bottom w:val="single" w:sz="4" w:space="0" w:color="000000"/>
              <w:right w:val="single" w:sz="4" w:space="0" w:color="auto"/>
            </w:tcBorders>
            <w:vAlign w:val="center"/>
            <w:hideMark/>
          </w:tcPr>
          <w:p w:rsidR="00A628E5" w:rsidRPr="00A628E5" w:rsidRDefault="00A628E5" w:rsidP="00A628E5">
            <w:pPr>
              <w:jc w:val="left"/>
              <w:rPr>
                <w:b/>
                <w:bCs/>
                <w:sz w:val="16"/>
                <w:szCs w:val="16"/>
              </w:rPr>
            </w:pPr>
          </w:p>
        </w:tc>
        <w:tc>
          <w:tcPr>
            <w:tcW w:w="597" w:type="dxa"/>
            <w:tcBorders>
              <w:top w:val="nil"/>
              <w:left w:val="nil"/>
              <w:bottom w:val="single" w:sz="4" w:space="0" w:color="auto"/>
              <w:right w:val="single" w:sz="4" w:space="0" w:color="auto"/>
            </w:tcBorders>
            <w:shd w:val="clear" w:color="000000" w:fill="FDE9D9"/>
            <w:noWrap/>
            <w:vAlign w:val="center"/>
            <w:hideMark/>
          </w:tcPr>
          <w:p w:rsidR="00A628E5" w:rsidRPr="00A628E5" w:rsidRDefault="00A628E5" w:rsidP="00A628E5">
            <w:pPr>
              <w:jc w:val="center"/>
              <w:rPr>
                <w:b/>
                <w:bCs/>
                <w:sz w:val="16"/>
                <w:szCs w:val="16"/>
              </w:rPr>
            </w:pPr>
            <w:r w:rsidRPr="00A628E5">
              <w:rPr>
                <w:b/>
                <w:bCs/>
                <w:sz w:val="16"/>
                <w:szCs w:val="16"/>
              </w:rPr>
              <w:t>Férfiak</w:t>
            </w:r>
          </w:p>
        </w:tc>
        <w:tc>
          <w:tcPr>
            <w:tcW w:w="559" w:type="dxa"/>
            <w:tcBorders>
              <w:top w:val="nil"/>
              <w:left w:val="nil"/>
              <w:bottom w:val="single" w:sz="4" w:space="0" w:color="auto"/>
              <w:right w:val="single" w:sz="4" w:space="0" w:color="auto"/>
            </w:tcBorders>
            <w:shd w:val="clear" w:color="000000" w:fill="FDE9D9"/>
            <w:noWrap/>
            <w:vAlign w:val="center"/>
            <w:hideMark/>
          </w:tcPr>
          <w:p w:rsidR="00A628E5" w:rsidRPr="00A628E5" w:rsidRDefault="00A628E5" w:rsidP="00A628E5">
            <w:pPr>
              <w:jc w:val="center"/>
              <w:rPr>
                <w:b/>
                <w:bCs/>
                <w:sz w:val="16"/>
                <w:szCs w:val="16"/>
              </w:rPr>
            </w:pPr>
            <w:r w:rsidRPr="00A628E5">
              <w:rPr>
                <w:b/>
                <w:bCs/>
                <w:sz w:val="16"/>
                <w:szCs w:val="16"/>
              </w:rPr>
              <w:t>Nők</w:t>
            </w:r>
          </w:p>
        </w:tc>
        <w:tc>
          <w:tcPr>
            <w:tcW w:w="1061" w:type="dxa"/>
            <w:tcBorders>
              <w:top w:val="nil"/>
              <w:left w:val="nil"/>
              <w:bottom w:val="single" w:sz="4" w:space="0" w:color="auto"/>
              <w:right w:val="single" w:sz="4" w:space="0" w:color="auto"/>
            </w:tcBorders>
            <w:shd w:val="clear" w:color="000000" w:fill="FDE9D9"/>
            <w:vAlign w:val="center"/>
            <w:hideMark/>
          </w:tcPr>
          <w:p w:rsidR="00A628E5" w:rsidRPr="00A628E5" w:rsidRDefault="00A628E5" w:rsidP="00A628E5">
            <w:pPr>
              <w:jc w:val="center"/>
              <w:rPr>
                <w:b/>
                <w:bCs/>
                <w:sz w:val="16"/>
                <w:szCs w:val="16"/>
              </w:rPr>
            </w:pPr>
            <w:r w:rsidRPr="00A628E5">
              <w:rPr>
                <w:b/>
                <w:bCs/>
                <w:sz w:val="16"/>
                <w:szCs w:val="16"/>
              </w:rPr>
              <w:t>Összesen</w:t>
            </w:r>
            <w:r w:rsidRPr="00A628E5">
              <w:rPr>
                <w:b/>
                <w:bCs/>
                <w:sz w:val="16"/>
                <w:szCs w:val="16"/>
              </w:rPr>
              <w:br/>
            </w:r>
            <w:r w:rsidRPr="00A628E5">
              <w:rPr>
                <w:sz w:val="16"/>
                <w:szCs w:val="16"/>
              </w:rPr>
              <w:t>(TS 0301)</w:t>
            </w:r>
          </w:p>
        </w:tc>
        <w:tc>
          <w:tcPr>
            <w:tcW w:w="1151" w:type="dxa"/>
            <w:tcBorders>
              <w:top w:val="nil"/>
              <w:left w:val="nil"/>
              <w:bottom w:val="single" w:sz="4" w:space="0" w:color="auto"/>
              <w:right w:val="single" w:sz="4" w:space="0" w:color="auto"/>
            </w:tcBorders>
            <w:shd w:val="clear" w:color="000000" w:fill="FDE9D9"/>
            <w:vAlign w:val="center"/>
            <w:hideMark/>
          </w:tcPr>
          <w:p w:rsidR="00A628E5" w:rsidRPr="00A628E5" w:rsidRDefault="00A628E5" w:rsidP="00A628E5">
            <w:pPr>
              <w:jc w:val="center"/>
              <w:rPr>
                <w:b/>
                <w:bCs/>
                <w:sz w:val="16"/>
                <w:szCs w:val="16"/>
              </w:rPr>
            </w:pPr>
            <w:r w:rsidRPr="00A628E5">
              <w:rPr>
                <w:b/>
                <w:bCs/>
                <w:sz w:val="16"/>
                <w:szCs w:val="16"/>
              </w:rPr>
              <w:t>Férfiak</w:t>
            </w:r>
            <w:r w:rsidRPr="00A628E5">
              <w:rPr>
                <w:b/>
                <w:bCs/>
                <w:sz w:val="16"/>
                <w:szCs w:val="16"/>
              </w:rPr>
              <w:br/>
            </w:r>
            <w:r w:rsidRPr="00A628E5">
              <w:rPr>
                <w:sz w:val="16"/>
                <w:szCs w:val="16"/>
              </w:rPr>
              <w:t>(TS 0303)</w:t>
            </w:r>
          </w:p>
        </w:tc>
        <w:tc>
          <w:tcPr>
            <w:tcW w:w="1151" w:type="dxa"/>
            <w:tcBorders>
              <w:top w:val="nil"/>
              <w:left w:val="nil"/>
              <w:bottom w:val="single" w:sz="4" w:space="0" w:color="auto"/>
              <w:right w:val="single" w:sz="4" w:space="0" w:color="auto"/>
            </w:tcBorders>
            <w:shd w:val="clear" w:color="000000" w:fill="FDE9D9"/>
            <w:vAlign w:val="center"/>
            <w:hideMark/>
          </w:tcPr>
          <w:p w:rsidR="00A628E5" w:rsidRPr="00A628E5" w:rsidRDefault="00A628E5" w:rsidP="00A628E5">
            <w:pPr>
              <w:jc w:val="center"/>
              <w:rPr>
                <w:b/>
                <w:bCs/>
                <w:sz w:val="16"/>
                <w:szCs w:val="16"/>
              </w:rPr>
            </w:pPr>
            <w:r w:rsidRPr="00A628E5">
              <w:rPr>
                <w:b/>
                <w:bCs/>
                <w:sz w:val="16"/>
                <w:szCs w:val="16"/>
              </w:rPr>
              <w:t>Nők</w:t>
            </w:r>
            <w:r w:rsidRPr="00A628E5">
              <w:rPr>
                <w:b/>
                <w:bCs/>
                <w:sz w:val="16"/>
                <w:szCs w:val="16"/>
              </w:rPr>
              <w:br/>
            </w:r>
            <w:r w:rsidRPr="00A628E5">
              <w:rPr>
                <w:sz w:val="16"/>
                <w:szCs w:val="16"/>
              </w:rPr>
              <w:t>(TS 0304)</w:t>
            </w:r>
          </w:p>
        </w:tc>
      </w:tr>
      <w:tr w:rsidR="00A628E5" w:rsidRPr="00A628E5" w:rsidTr="00893E20">
        <w:trPr>
          <w:trHeight w:val="1350"/>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 xml:space="preserve">Állandó népesség száma </w:t>
            </w:r>
            <w:r w:rsidR="00B9102A" w:rsidRPr="00B9102A">
              <w:rPr>
                <w:sz w:val="16"/>
                <w:szCs w:val="16"/>
              </w:rPr>
              <w:t>(férfiak TS 0300, nők TS 0302)</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6 786</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7 575</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b/>
                <w:bCs/>
                <w:sz w:val="16"/>
                <w:szCs w:val="16"/>
              </w:rPr>
            </w:pPr>
            <w:r w:rsidRPr="00A628E5">
              <w:rPr>
                <w:b/>
                <w:bCs/>
                <w:sz w:val="16"/>
                <w:szCs w:val="16"/>
              </w:rPr>
              <w:t>14 361</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b/>
                <w:bCs/>
                <w:sz w:val="16"/>
                <w:szCs w:val="16"/>
              </w:rPr>
            </w:pPr>
            <w:r w:rsidRPr="00A628E5">
              <w:rPr>
                <w:b/>
                <w:bCs/>
                <w:sz w:val="16"/>
                <w:szCs w:val="16"/>
              </w:rPr>
              <w:t>47,25%</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b/>
                <w:bCs/>
                <w:sz w:val="16"/>
                <w:szCs w:val="16"/>
              </w:rPr>
            </w:pPr>
            <w:r w:rsidRPr="00A628E5">
              <w:rPr>
                <w:b/>
                <w:bCs/>
                <w:sz w:val="16"/>
                <w:szCs w:val="16"/>
              </w:rPr>
              <w:t>52,75%</w:t>
            </w:r>
          </w:p>
        </w:tc>
      </w:tr>
      <w:tr w:rsidR="00A628E5" w:rsidRPr="00A628E5" w:rsidTr="00893E20">
        <w:trPr>
          <w:trHeight w:val="675"/>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0-2 évesek</w:t>
            </w:r>
            <w:r w:rsidRPr="00A628E5">
              <w:rPr>
                <w:sz w:val="16"/>
                <w:szCs w:val="16"/>
              </w:rPr>
              <w:t xml:space="preserve"> (összes száma TS 0305, aránya TS 0316)</w:t>
            </w:r>
          </w:p>
        </w:tc>
        <w:tc>
          <w:tcPr>
            <w:tcW w:w="597" w:type="dxa"/>
            <w:tcBorders>
              <w:top w:val="nil"/>
              <w:left w:val="nil"/>
              <w:bottom w:val="single" w:sz="4" w:space="0" w:color="auto"/>
              <w:right w:val="single" w:sz="4" w:space="0" w:color="auto"/>
            </w:tcBorders>
            <w:shd w:val="clear" w:color="000000" w:fill="D8D8D8"/>
            <w:noWrap/>
            <w:vAlign w:val="center"/>
            <w:hideMark/>
          </w:tcPr>
          <w:p w:rsidR="00A628E5" w:rsidRPr="00A628E5" w:rsidRDefault="00A628E5" w:rsidP="00A628E5">
            <w:pPr>
              <w:jc w:val="center"/>
              <w:rPr>
                <w:sz w:val="16"/>
                <w:szCs w:val="16"/>
              </w:rPr>
            </w:pPr>
            <w:r w:rsidRPr="00A628E5">
              <w:rPr>
                <w:sz w:val="16"/>
                <w:szCs w:val="16"/>
              </w:rPr>
              <w:t> </w:t>
            </w:r>
          </w:p>
        </w:tc>
        <w:tc>
          <w:tcPr>
            <w:tcW w:w="559" w:type="dxa"/>
            <w:tcBorders>
              <w:top w:val="nil"/>
              <w:left w:val="nil"/>
              <w:bottom w:val="single" w:sz="4" w:space="0" w:color="auto"/>
              <w:right w:val="single" w:sz="4" w:space="0" w:color="auto"/>
            </w:tcBorders>
            <w:shd w:val="clear" w:color="000000" w:fill="D8D8D8"/>
            <w:noWrap/>
            <w:vAlign w:val="center"/>
            <w:hideMark/>
          </w:tcPr>
          <w:p w:rsidR="00A628E5" w:rsidRPr="00A628E5" w:rsidRDefault="00A628E5" w:rsidP="00A628E5">
            <w:pPr>
              <w:jc w:val="center"/>
              <w:rPr>
                <w:sz w:val="16"/>
                <w:szCs w:val="16"/>
              </w:rPr>
            </w:pPr>
            <w:r w:rsidRPr="00A628E5">
              <w:rPr>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402</w:t>
            </w:r>
          </w:p>
        </w:tc>
        <w:tc>
          <w:tcPr>
            <w:tcW w:w="2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628E5" w:rsidRPr="00A628E5" w:rsidRDefault="00A628E5" w:rsidP="00A628E5">
            <w:pPr>
              <w:jc w:val="center"/>
              <w:rPr>
                <w:sz w:val="16"/>
                <w:szCs w:val="16"/>
              </w:rPr>
            </w:pPr>
            <w:r w:rsidRPr="00A628E5">
              <w:rPr>
                <w:sz w:val="16"/>
                <w:szCs w:val="16"/>
              </w:rPr>
              <w:t>2,80%</w:t>
            </w:r>
          </w:p>
        </w:tc>
      </w:tr>
      <w:tr w:rsidR="00A628E5" w:rsidRPr="00A628E5" w:rsidTr="00893E20">
        <w:trPr>
          <w:trHeight w:val="450"/>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0-14 éves</w:t>
            </w:r>
            <w:r w:rsidRPr="00A628E5">
              <w:rPr>
                <w:sz w:val="16"/>
                <w:szCs w:val="16"/>
              </w:rPr>
              <w:t xml:space="preserve"> (férfiak TS 0306, nők TS 0307)</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1 000</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959</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1 959</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6,96%</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6,68%</w:t>
            </w:r>
          </w:p>
        </w:tc>
      </w:tr>
      <w:tr w:rsidR="00A628E5" w:rsidRPr="00A628E5" w:rsidTr="00893E20">
        <w:trPr>
          <w:trHeight w:val="675"/>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15-17 éves</w:t>
            </w:r>
            <w:r w:rsidRPr="00A628E5">
              <w:rPr>
                <w:sz w:val="16"/>
                <w:szCs w:val="16"/>
              </w:rPr>
              <w:t xml:space="preserve"> (férfiak TS 0308, nők TS 0309)</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190</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210</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400</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1,32%</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1,46%</w:t>
            </w:r>
          </w:p>
        </w:tc>
      </w:tr>
      <w:tr w:rsidR="00A628E5" w:rsidRPr="00A628E5" w:rsidTr="00893E20">
        <w:trPr>
          <w:trHeight w:val="675"/>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18-59 éves</w:t>
            </w:r>
            <w:r w:rsidRPr="00A628E5">
              <w:rPr>
                <w:sz w:val="16"/>
                <w:szCs w:val="16"/>
              </w:rPr>
              <w:t xml:space="preserve"> (férfiak TS 0310, nők TS 0311)</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4 053</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4 026</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8 079</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28,22%</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28,03%</w:t>
            </w:r>
          </w:p>
        </w:tc>
      </w:tr>
      <w:tr w:rsidR="00A628E5" w:rsidRPr="00A628E5" w:rsidTr="00893E20">
        <w:trPr>
          <w:trHeight w:val="675"/>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60-64 éves</w:t>
            </w:r>
            <w:r w:rsidRPr="00A628E5">
              <w:rPr>
                <w:sz w:val="16"/>
                <w:szCs w:val="16"/>
              </w:rPr>
              <w:t xml:space="preserve"> (férfiak TS 0312, nők TS 0313)</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460</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563</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1 023</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3,20%</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3,92%</w:t>
            </w:r>
          </w:p>
        </w:tc>
      </w:tr>
      <w:tr w:rsidR="00A628E5" w:rsidRPr="00A628E5" w:rsidTr="00893E20">
        <w:trPr>
          <w:trHeight w:val="675"/>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A628E5" w:rsidRPr="00A628E5" w:rsidRDefault="00A628E5" w:rsidP="00A628E5">
            <w:pPr>
              <w:jc w:val="center"/>
              <w:rPr>
                <w:sz w:val="16"/>
                <w:szCs w:val="16"/>
              </w:rPr>
            </w:pPr>
            <w:r w:rsidRPr="00A628E5">
              <w:rPr>
                <w:b/>
                <w:bCs/>
                <w:sz w:val="16"/>
                <w:szCs w:val="16"/>
              </w:rPr>
              <w:t>65 év feletti</w:t>
            </w:r>
            <w:r w:rsidRPr="00A628E5">
              <w:rPr>
                <w:sz w:val="16"/>
                <w:szCs w:val="16"/>
              </w:rPr>
              <w:t xml:space="preserve"> (férfiak TS 0314, nők TS 0315)</w:t>
            </w:r>
          </w:p>
        </w:tc>
        <w:tc>
          <w:tcPr>
            <w:tcW w:w="597"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1 083</w:t>
            </w:r>
          </w:p>
        </w:tc>
        <w:tc>
          <w:tcPr>
            <w:tcW w:w="559" w:type="dxa"/>
            <w:tcBorders>
              <w:top w:val="nil"/>
              <w:left w:val="nil"/>
              <w:bottom w:val="single" w:sz="4" w:space="0" w:color="auto"/>
              <w:right w:val="single" w:sz="4" w:space="0" w:color="auto"/>
            </w:tcBorders>
            <w:shd w:val="clear" w:color="auto" w:fill="auto"/>
            <w:noWrap/>
            <w:vAlign w:val="center"/>
            <w:hideMark/>
          </w:tcPr>
          <w:p w:rsidR="00A628E5" w:rsidRPr="00A628E5" w:rsidRDefault="00A628E5" w:rsidP="00A628E5">
            <w:pPr>
              <w:jc w:val="center"/>
              <w:rPr>
                <w:sz w:val="16"/>
                <w:szCs w:val="16"/>
              </w:rPr>
            </w:pPr>
            <w:r w:rsidRPr="00A628E5">
              <w:rPr>
                <w:sz w:val="16"/>
                <w:szCs w:val="16"/>
              </w:rPr>
              <w:t>1 817</w:t>
            </w:r>
          </w:p>
        </w:tc>
        <w:tc>
          <w:tcPr>
            <w:tcW w:w="106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2 900</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7,54%</w:t>
            </w:r>
          </w:p>
        </w:tc>
        <w:tc>
          <w:tcPr>
            <w:tcW w:w="1151" w:type="dxa"/>
            <w:tcBorders>
              <w:top w:val="nil"/>
              <w:left w:val="nil"/>
              <w:bottom w:val="single" w:sz="4" w:space="0" w:color="auto"/>
              <w:right w:val="single" w:sz="4" w:space="0" w:color="auto"/>
            </w:tcBorders>
            <w:shd w:val="clear" w:color="000000" w:fill="F2DDDC"/>
            <w:noWrap/>
            <w:vAlign w:val="center"/>
            <w:hideMark/>
          </w:tcPr>
          <w:p w:rsidR="00A628E5" w:rsidRPr="00A628E5" w:rsidRDefault="00A628E5" w:rsidP="00A628E5">
            <w:pPr>
              <w:jc w:val="center"/>
              <w:rPr>
                <w:sz w:val="16"/>
                <w:szCs w:val="16"/>
              </w:rPr>
            </w:pPr>
            <w:r w:rsidRPr="00A628E5">
              <w:rPr>
                <w:sz w:val="16"/>
                <w:szCs w:val="16"/>
              </w:rPr>
              <w:t>12,65%</w:t>
            </w:r>
          </w:p>
        </w:tc>
      </w:tr>
      <w:tr w:rsidR="00A628E5" w:rsidRPr="00A628E5" w:rsidTr="00893E20">
        <w:trPr>
          <w:trHeight w:val="300"/>
        </w:trPr>
        <w:tc>
          <w:tcPr>
            <w:tcW w:w="2371" w:type="dxa"/>
            <w:gridSpan w:val="2"/>
            <w:tcBorders>
              <w:top w:val="nil"/>
              <w:left w:val="nil"/>
              <w:bottom w:val="nil"/>
              <w:right w:val="nil"/>
            </w:tcBorders>
            <w:shd w:val="clear" w:color="auto" w:fill="auto"/>
            <w:noWrap/>
            <w:vAlign w:val="bottom"/>
            <w:hideMark/>
          </w:tcPr>
          <w:p w:rsidR="00A628E5" w:rsidRPr="00A628E5" w:rsidRDefault="00A628E5" w:rsidP="00A628E5">
            <w:pPr>
              <w:jc w:val="left"/>
              <w:rPr>
                <w:sz w:val="16"/>
                <w:szCs w:val="16"/>
              </w:rPr>
            </w:pPr>
            <w:r w:rsidRPr="00A628E5">
              <w:rPr>
                <w:sz w:val="16"/>
                <w:szCs w:val="16"/>
              </w:rPr>
              <w:t>Forrás: TeIR, KSH-TSTAR</w:t>
            </w:r>
          </w:p>
        </w:tc>
        <w:tc>
          <w:tcPr>
            <w:tcW w:w="559" w:type="dxa"/>
            <w:tcBorders>
              <w:top w:val="nil"/>
              <w:left w:val="nil"/>
              <w:bottom w:val="nil"/>
              <w:right w:val="nil"/>
            </w:tcBorders>
            <w:shd w:val="clear" w:color="auto" w:fill="auto"/>
            <w:noWrap/>
            <w:vAlign w:val="bottom"/>
            <w:hideMark/>
          </w:tcPr>
          <w:p w:rsidR="00A628E5" w:rsidRPr="00A628E5" w:rsidRDefault="00A628E5" w:rsidP="00A628E5">
            <w:pPr>
              <w:jc w:val="left"/>
              <w:rPr>
                <w:color w:val="000000"/>
                <w:sz w:val="16"/>
                <w:szCs w:val="16"/>
              </w:rPr>
            </w:pPr>
          </w:p>
        </w:tc>
        <w:tc>
          <w:tcPr>
            <w:tcW w:w="1061" w:type="dxa"/>
            <w:tcBorders>
              <w:top w:val="nil"/>
              <w:left w:val="nil"/>
              <w:bottom w:val="nil"/>
              <w:right w:val="nil"/>
            </w:tcBorders>
            <w:shd w:val="clear" w:color="auto" w:fill="auto"/>
            <w:noWrap/>
            <w:vAlign w:val="bottom"/>
            <w:hideMark/>
          </w:tcPr>
          <w:p w:rsidR="00A628E5" w:rsidRPr="00A628E5" w:rsidRDefault="00A628E5" w:rsidP="00A628E5">
            <w:pPr>
              <w:jc w:val="left"/>
              <w:rPr>
                <w:color w:val="000000"/>
                <w:sz w:val="16"/>
                <w:szCs w:val="16"/>
              </w:rPr>
            </w:pPr>
          </w:p>
        </w:tc>
        <w:tc>
          <w:tcPr>
            <w:tcW w:w="1151" w:type="dxa"/>
            <w:tcBorders>
              <w:top w:val="nil"/>
              <w:left w:val="nil"/>
              <w:bottom w:val="nil"/>
              <w:right w:val="nil"/>
            </w:tcBorders>
            <w:shd w:val="clear" w:color="auto" w:fill="auto"/>
            <w:noWrap/>
            <w:vAlign w:val="bottom"/>
            <w:hideMark/>
          </w:tcPr>
          <w:p w:rsidR="00A628E5" w:rsidRPr="00A628E5" w:rsidRDefault="00A628E5" w:rsidP="00A628E5">
            <w:pPr>
              <w:jc w:val="left"/>
              <w:rPr>
                <w:sz w:val="16"/>
                <w:szCs w:val="16"/>
              </w:rPr>
            </w:pPr>
          </w:p>
        </w:tc>
        <w:tc>
          <w:tcPr>
            <w:tcW w:w="1151" w:type="dxa"/>
            <w:tcBorders>
              <w:top w:val="nil"/>
              <w:left w:val="nil"/>
              <w:bottom w:val="nil"/>
              <w:right w:val="nil"/>
            </w:tcBorders>
            <w:shd w:val="clear" w:color="auto" w:fill="auto"/>
            <w:noWrap/>
            <w:vAlign w:val="bottom"/>
            <w:hideMark/>
          </w:tcPr>
          <w:p w:rsidR="00A628E5" w:rsidRPr="00A628E5" w:rsidRDefault="00A628E5" w:rsidP="00A628E5">
            <w:pPr>
              <w:jc w:val="left"/>
              <w:rPr>
                <w:sz w:val="16"/>
                <w:szCs w:val="16"/>
              </w:rPr>
            </w:pPr>
          </w:p>
        </w:tc>
      </w:tr>
    </w:tbl>
    <w:p w:rsidR="00B807EF" w:rsidRDefault="00B807EF" w:rsidP="00494E6D">
      <w:pPr>
        <w:pStyle w:val="NormlCalibri11"/>
        <w:pBdr>
          <w:top w:val="none" w:sz="0" w:space="0" w:color="auto"/>
          <w:left w:val="none" w:sz="0" w:space="0" w:color="auto"/>
          <w:bottom w:val="none" w:sz="0" w:space="0" w:color="auto"/>
          <w:right w:val="none" w:sz="0" w:space="0" w:color="auto"/>
        </w:pBdr>
      </w:pPr>
    </w:p>
    <w:p w:rsidR="00B807EF" w:rsidRDefault="00B807EF" w:rsidP="00494E6D">
      <w:pPr>
        <w:pStyle w:val="NormlCalibri11"/>
        <w:pBdr>
          <w:top w:val="none" w:sz="0" w:space="0" w:color="auto"/>
          <w:left w:val="none" w:sz="0" w:space="0" w:color="auto"/>
          <w:bottom w:val="none" w:sz="0" w:space="0" w:color="auto"/>
          <w:right w:val="none" w:sz="0" w:space="0" w:color="auto"/>
        </w:pBdr>
      </w:pPr>
    </w:p>
    <w:p w:rsidR="00494E6D" w:rsidRDefault="00C90A85" w:rsidP="00893E20">
      <w:pPr>
        <w:pStyle w:val="NormlCalibri11"/>
        <w:pBdr>
          <w:top w:val="none" w:sz="0" w:space="0" w:color="auto"/>
          <w:left w:val="none" w:sz="0" w:space="0" w:color="auto"/>
          <w:bottom w:val="none" w:sz="0" w:space="0" w:color="auto"/>
          <w:right w:val="none" w:sz="0" w:space="0" w:color="auto"/>
        </w:pBdr>
        <w:tabs>
          <w:tab w:val="left" w:pos="2268"/>
        </w:tabs>
        <w:ind w:left="1560"/>
      </w:pPr>
      <w:r>
        <w:rPr>
          <w:noProof/>
        </w:rPr>
        <w:drawing>
          <wp:inline distT="0" distB="0" distL="0" distR="0">
            <wp:extent cx="3983655" cy="2088587"/>
            <wp:effectExtent l="10366" t="5004" r="6479" b="1909"/>
            <wp:docPr id="11"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C90A85" w:rsidP="00893E20">
      <w:pPr>
        <w:pStyle w:val="NormlCalibri11"/>
        <w:pBdr>
          <w:top w:val="none" w:sz="0" w:space="0" w:color="auto"/>
          <w:left w:val="none" w:sz="0" w:space="0" w:color="auto"/>
          <w:bottom w:val="none" w:sz="0" w:space="0" w:color="auto"/>
          <w:right w:val="none" w:sz="0" w:space="0" w:color="auto"/>
        </w:pBdr>
        <w:ind w:left="1701"/>
      </w:pPr>
      <w:r>
        <w:rPr>
          <w:noProof/>
        </w:rPr>
        <w:lastRenderedPageBreak/>
        <w:drawing>
          <wp:inline distT="0" distB="0" distL="0" distR="0">
            <wp:extent cx="3945716" cy="2341498"/>
            <wp:effectExtent l="10267" t="5462" r="6417" b="0"/>
            <wp:docPr id="12"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494E6D" w:rsidRDefault="00494E6D" w:rsidP="00494E6D">
      <w:pPr>
        <w:pStyle w:val="NormlCalibri11"/>
        <w:pBdr>
          <w:top w:val="none" w:sz="0" w:space="0" w:color="auto"/>
          <w:left w:val="none" w:sz="0" w:space="0" w:color="auto"/>
          <w:bottom w:val="none" w:sz="0" w:space="0" w:color="auto"/>
          <w:right w:val="none" w:sz="0" w:space="0" w:color="auto"/>
        </w:pBdr>
      </w:pPr>
    </w:p>
    <w:p w:rsidR="00BC2D7A" w:rsidRPr="007B33C1" w:rsidRDefault="00BC2D7A" w:rsidP="00494E6D">
      <w:pPr>
        <w:pStyle w:val="NormlCalibri11"/>
        <w:pBdr>
          <w:top w:val="none" w:sz="0" w:space="0" w:color="auto"/>
          <w:left w:val="none" w:sz="0" w:space="0" w:color="auto"/>
          <w:bottom w:val="none" w:sz="0" w:space="0" w:color="auto"/>
          <w:right w:val="none" w:sz="0" w:space="0" w:color="auto"/>
        </w:pBdr>
        <w:rPr>
          <w:szCs w:val="22"/>
        </w:rPr>
      </w:pPr>
      <w:r w:rsidRPr="007B33C1">
        <w:rPr>
          <w:szCs w:val="22"/>
        </w:rPr>
        <w:t xml:space="preserve">A táblázatból látható a lakónépesség bontása nemek, illetve korcsoportok szerint. Több korcsoportot vizsgál </w:t>
      </w:r>
      <w:r w:rsidR="00A331B4" w:rsidRPr="007B33C1">
        <w:rPr>
          <w:szCs w:val="22"/>
        </w:rPr>
        <w:t>a táblázat, melyek</w:t>
      </w:r>
      <w:r w:rsidR="00440801" w:rsidRPr="007B33C1">
        <w:rPr>
          <w:szCs w:val="22"/>
        </w:rPr>
        <w:t xml:space="preserve">: </w:t>
      </w:r>
      <w:r w:rsidRPr="007B33C1">
        <w:rPr>
          <w:szCs w:val="22"/>
        </w:rPr>
        <w:t xml:space="preserve">0-14 évesek, 15-17 évesek, 18-59 évesek, 60-64 évesek és 65 év felettiek. </w:t>
      </w:r>
      <w:r w:rsidR="00951811" w:rsidRPr="007B33C1">
        <w:rPr>
          <w:szCs w:val="22"/>
        </w:rPr>
        <w:t xml:space="preserve"> </w:t>
      </w:r>
    </w:p>
    <w:p w:rsidR="00494E6D" w:rsidRPr="00440801" w:rsidRDefault="00494E6D" w:rsidP="00494E6D">
      <w:pPr>
        <w:pStyle w:val="NormlCalibri11"/>
        <w:pBdr>
          <w:top w:val="none" w:sz="0" w:space="0" w:color="auto"/>
          <w:left w:val="none" w:sz="0" w:space="0" w:color="auto"/>
          <w:bottom w:val="none" w:sz="0" w:space="0" w:color="auto"/>
          <w:right w:val="none" w:sz="0" w:space="0" w:color="auto"/>
        </w:pBdr>
        <w:rPr>
          <w:sz w:val="24"/>
        </w:rP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rPr>
          <w:sz w:val="24"/>
        </w:rPr>
      </w:pPr>
      <w:r w:rsidRPr="00440801">
        <w:rPr>
          <w:sz w:val="24"/>
        </w:rPr>
        <w:t>15-17 évesek száma</w:t>
      </w:r>
    </w:p>
    <w:p w:rsidR="00360F00" w:rsidRDefault="00360F00" w:rsidP="00360F00">
      <w:pPr>
        <w:pStyle w:val="NormlCalibri11"/>
        <w:pBdr>
          <w:top w:val="none" w:sz="0" w:space="0" w:color="auto"/>
          <w:left w:val="none" w:sz="0" w:space="0" w:color="auto"/>
          <w:bottom w:val="none" w:sz="0" w:space="0" w:color="auto"/>
          <w:right w:val="none" w:sz="0" w:space="0" w:color="auto"/>
        </w:pBdr>
        <w:rPr>
          <w:sz w:val="24"/>
        </w:rPr>
      </w:pPr>
    </w:p>
    <w:p w:rsidR="00360F00" w:rsidRPr="00440801" w:rsidRDefault="00360F00" w:rsidP="00360F00">
      <w:pPr>
        <w:pStyle w:val="NormlCalibri11"/>
        <w:pBdr>
          <w:top w:val="none" w:sz="0" w:space="0" w:color="auto"/>
          <w:left w:val="none" w:sz="0" w:space="0" w:color="auto"/>
          <w:bottom w:val="none" w:sz="0" w:space="0" w:color="auto"/>
          <w:right w:val="none" w:sz="0" w:space="0" w:color="auto"/>
        </w:pBdr>
        <w:rPr>
          <w:sz w:val="24"/>
        </w:rPr>
      </w:pPr>
    </w:p>
    <w:p w:rsidR="00951811" w:rsidRPr="00440801" w:rsidRDefault="00951811" w:rsidP="00951811">
      <w:pPr>
        <w:pStyle w:val="NormlCalibri11"/>
        <w:pBdr>
          <w:top w:val="none" w:sz="0" w:space="0" w:color="auto"/>
          <w:left w:val="none" w:sz="0" w:space="0" w:color="auto"/>
          <w:bottom w:val="none" w:sz="0" w:space="0" w:color="auto"/>
          <w:right w:val="none" w:sz="0" w:space="0" w:color="auto"/>
        </w:pBdr>
        <w:rPr>
          <w:sz w:val="24"/>
        </w:rPr>
      </w:pPr>
    </w:p>
    <w:p w:rsidR="00951811" w:rsidRPr="007B33C1" w:rsidRDefault="0026144E" w:rsidP="00951811">
      <w:pPr>
        <w:pStyle w:val="NormlCalibri11"/>
        <w:pBdr>
          <w:top w:val="none" w:sz="0" w:space="0" w:color="auto"/>
          <w:left w:val="none" w:sz="0" w:space="0" w:color="auto"/>
          <w:bottom w:val="none" w:sz="0" w:space="0" w:color="auto"/>
          <w:right w:val="none" w:sz="0" w:space="0" w:color="auto"/>
        </w:pBdr>
        <w:rPr>
          <w:szCs w:val="22"/>
        </w:rPr>
      </w:pPr>
      <w:r w:rsidRPr="007B33C1">
        <w:rPr>
          <w:szCs w:val="22"/>
        </w:rPr>
        <w:t>Az előző táblázatból láthatjuk,</w:t>
      </w:r>
      <w:r w:rsidR="00893E20" w:rsidRPr="007B33C1">
        <w:rPr>
          <w:szCs w:val="22"/>
        </w:rPr>
        <w:t xml:space="preserve"> hogy a nők száma 210</w:t>
      </w:r>
      <w:r w:rsidR="00951811" w:rsidRPr="007B33C1">
        <w:rPr>
          <w:szCs w:val="22"/>
        </w:rPr>
        <w:t xml:space="preserve">, ami </w:t>
      </w:r>
      <w:r w:rsidR="00440801" w:rsidRPr="007B33C1">
        <w:rPr>
          <w:szCs w:val="22"/>
        </w:rPr>
        <w:t>1,46</w:t>
      </w:r>
      <w:r w:rsidR="00951811" w:rsidRPr="007B33C1">
        <w:rPr>
          <w:szCs w:val="22"/>
        </w:rPr>
        <w:t xml:space="preserve"> %, a férfiak száma </w:t>
      </w:r>
      <w:r w:rsidR="00893E20" w:rsidRPr="007B33C1">
        <w:rPr>
          <w:szCs w:val="22"/>
        </w:rPr>
        <w:t>190</w:t>
      </w:r>
      <w:r w:rsidR="00951811" w:rsidRPr="007B33C1">
        <w:rPr>
          <w:szCs w:val="22"/>
        </w:rPr>
        <w:t xml:space="preserve">, ami </w:t>
      </w:r>
      <w:r w:rsidR="00440801" w:rsidRPr="007B33C1">
        <w:rPr>
          <w:szCs w:val="22"/>
        </w:rPr>
        <w:t>1,32</w:t>
      </w:r>
      <w:r w:rsidR="00951811" w:rsidRPr="007B33C1">
        <w:rPr>
          <w:szCs w:val="22"/>
        </w:rPr>
        <w:t xml:space="preserve"> %.</w:t>
      </w:r>
    </w:p>
    <w:p w:rsidR="00582431" w:rsidRPr="007B33C1" w:rsidRDefault="00582431" w:rsidP="00951811">
      <w:pPr>
        <w:pStyle w:val="NormlCalibri11"/>
        <w:pBdr>
          <w:top w:val="none" w:sz="0" w:space="0" w:color="auto"/>
          <w:left w:val="none" w:sz="0" w:space="0" w:color="auto"/>
          <w:bottom w:val="none" w:sz="0" w:space="0" w:color="auto"/>
          <w:right w:val="none" w:sz="0" w:space="0" w:color="auto"/>
        </w:pBdr>
        <w:rPr>
          <w:szCs w:val="22"/>
        </w:rPr>
      </w:pPr>
    </w:p>
    <w:p w:rsidR="00F05E1A" w:rsidRPr="00440801" w:rsidRDefault="00F05E1A" w:rsidP="00C23163">
      <w:pPr>
        <w:pStyle w:val="NormlCalibri11"/>
        <w:numPr>
          <w:ilvl w:val="0"/>
          <w:numId w:val="7"/>
        </w:numPr>
        <w:pBdr>
          <w:top w:val="none" w:sz="0" w:space="0" w:color="auto"/>
          <w:left w:val="none" w:sz="0" w:space="0" w:color="auto"/>
          <w:bottom w:val="none" w:sz="0" w:space="0" w:color="auto"/>
          <w:right w:val="none" w:sz="0" w:space="0" w:color="auto"/>
        </w:pBdr>
        <w:rPr>
          <w:sz w:val="24"/>
        </w:rPr>
      </w:pPr>
      <w:r w:rsidRPr="00440801">
        <w:rPr>
          <w:sz w:val="24"/>
        </w:rPr>
        <w:t>Öregedési index</w:t>
      </w:r>
    </w:p>
    <w:p w:rsidR="00F05E1A" w:rsidRPr="00440801" w:rsidRDefault="00F05E1A" w:rsidP="00F05E1A">
      <w:pPr>
        <w:pStyle w:val="NormlCalibri11"/>
        <w:pBdr>
          <w:top w:val="none" w:sz="0" w:space="0" w:color="auto"/>
          <w:left w:val="none" w:sz="0" w:space="0" w:color="auto"/>
          <w:bottom w:val="none" w:sz="0" w:space="0" w:color="auto"/>
          <w:right w:val="none" w:sz="0" w:space="0" w:color="auto"/>
        </w:pBdr>
        <w:ind w:left="1080"/>
        <w:rPr>
          <w:sz w:val="24"/>
        </w:rPr>
      </w:pPr>
    </w:p>
    <w:p w:rsidR="00F05E1A" w:rsidRDefault="00F05E1A" w:rsidP="00F05E1A">
      <w:pPr>
        <w:pStyle w:val="NormlCalibri11"/>
        <w:pBdr>
          <w:top w:val="none" w:sz="0" w:space="0" w:color="auto"/>
          <w:left w:val="none" w:sz="0" w:space="0" w:color="auto"/>
          <w:bottom w:val="none" w:sz="0" w:space="0" w:color="auto"/>
          <w:right w:val="none" w:sz="0" w:space="0" w:color="auto"/>
        </w:pBdr>
        <w:ind w:left="1080"/>
      </w:pPr>
    </w:p>
    <w:p w:rsidR="00360F00" w:rsidRDefault="00360F00" w:rsidP="00F05E1A">
      <w:pPr>
        <w:pStyle w:val="NormlCalibri11"/>
        <w:pBdr>
          <w:top w:val="none" w:sz="0" w:space="0" w:color="auto"/>
          <w:left w:val="none" w:sz="0" w:space="0" w:color="auto"/>
          <w:bottom w:val="none" w:sz="0" w:space="0" w:color="auto"/>
          <w:right w:val="none" w:sz="0" w:space="0" w:color="auto"/>
        </w:pBdr>
        <w:ind w:left="1080"/>
      </w:pPr>
    </w:p>
    <w:p w:rsidR="00360F00" w:rsidRDefault="00360F00" w:rsidP="00F05E1A">
      <w:pPr>
        <w:pStyle w:val="NormlCalibri11"/>
        <w:pBdr>
          <w:top w:val="none" w:sz="0" w:space="0" w:color="auto"/>
          <w:left w:val="none" w:sz="0" w:space="0" w:color="auto"/>
          <w:bottom w:val="none" w:sz="0" w:space="0" w:color="auto"/>
          <w:right w:val="none" w:sz="0" w:space="0" w:color="auto"/>
        </w:pBdr>
        <w:ind w:left="1080"/>
      </w:pPr>
    </w:p>
    <w:tbl>
      <w:tblPr>
        <w:tblW w:w="5179" w:type="dxa"/>
        <w:tblInd w:w="2231" w:type="dxa"/>
        <w:tblCellMar>
          <w:left w:w="70" w:type="dxa"/>
          <w:right w:w="70" w:type="dxa"/>
        </w:tblCellMar>
        <w:tblLook w:val="04A0" w:firstRow="1" w:lastRow="0" w:firstColumn="1" w:lastColumn="0" w:noHBand="0" w:noVBand="1"/>
      </w:tblPr>
      <w:tblGrid>
        <w:gridCol w:w="597"/>
        <w:gridCol w:w="1612"/>
        <w:gridCol w:w="1485"/>
        <w:gridCol w:w="1485"/>
      </w:tblGrid>
      <w:tr w:rsidR="00F05E1A" w:rsidRPr="00F05E1A" w:rsidTr="00F05E1A">
        <w:trPr>
          <w:trHeight w:val="256"/>
        </w:trPr>
        <w:tc>
          <w:tcPr>
            <w:tcW w:w="5179" w:type="dxa"/>
            <w:gridSpan w:val="4"/>
            <w:tcBorders>
              <w:top w:val="nil"/>
              <w:left w:val="nil"/>
              <w:bottom w:val="nil"/>
              <w:right w:val="nil"/>
            </w:tcBorders>
            <w:shd w:val="clear" w:color="auto" w:fill="auto"/>
            <w:noWrap/>
            <w:vAlign w:val="bottom"/>
            <w:hideMark/>
          </w:tcPr>
          <w:p w:rsidR="00F05E1A" w:rsidRPr="00F05E1A" w:rsidRDefault="00F05E1A" w:rsidP="00F05E1A">
            <w:pPr>
              <w:jc w:val="left"/>
              <w:rPr>
                <w:b/>
                <w:bCs/>
                <w:color w:val="000000"/>
                <w:sz w:val="16"/>
                <w:szCs w:val="16"/>
              </w:rPr>
            </w:pPr>
            <w:r w:rsidRPr="00F05E1A">
              <w:rPr>
                <w:b/>
                <w:bCs/>
                <w:color w:val="000000"/>
                <w:sz w:val="16"/>
                <w:szCs w:val="16"/>
              </w:rPr>
              <w:t>3. számú táblázat - Öregedési index</w:t>
            </w:r>
          </w:p>
        </w:tc>
      </w:tr>
      <w:tr w:rsidR="00F05E1A" w:rsidRPr="00F05E1A" w:rsidTr="00F05E1A">
        <w:trPr>
          <w:trHeight w:val="513"/>
        </w:trPr>
        <w:tc>
          <w:tcPr>
            <w:tcW w:w="59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05E1A" w:rsidRPr="00F05E1A" w:rsidRDefault="00F05E1A" w:rsidP="00F05E1A">
            <w:pPr>
              <w:jc w:val="center"/>
              <w:rPr>
                <w:b/>
                <w:bCs/>
                <w:color w:val="000000"/>
                <w:szCs w:val="22"/>
              </w:rPr>
            </w:pPr>
            <w:r w:rsidRPr="00F05E1A">
              <w:rPr>
                <w:b/>
                <w:bCs/>
                <w:color w:val="000000"/>
                <w:szCs w:val="22"/>
              </w:rPr>
              <w:t> </w:t>
            </w:r>
          </w:p>
        </w:tc>
        <w:tc>
          <w:tcPr>
            <w:tcW w:w="1612" w:type="dxa"/>
            <w:tcBorders>
              <w:top w:val="single" w:sz="4" w:space="0" w:color="auto"/>
              <w:left w:val="nil"/>
              <w:bottom w:val="single" w:sz="4" w:space="0" w:color="auto"/>
              <w:right w:val="single" w:sz="4" w:space="0" w:color="auto"/>
            </w:tcBorders>
            <w:shd w:val="clear" w:color="000000" w:fill="EAF1DD"/>
            <w:vAlign w:val="center"/>
            <w:hideMark/>
          </w:tcPr>
          <w:p w:rsidR="00F05E1A" w:rsidRPr="00F05E1A" w:rsidRDefault="00F05E1A" w:rsidP="00F05E1A">
            <w:pPr>
              <w:jc w:val="center"/>
              <w:rPr>
                <w:b/>
                <w:bCs/>
                <w:color w:val="000000"/>
                <w:sz w:val="16"/>
                <w:szCs w:val="16"/>
              </w:rPr>
            </w:pPr>
            <w:r w:rsidRPr="00F05E1A">
              <w:rPr>
                <w:b/>
                <w:bCs/>
                <w:color w:val="000000"/>
                <w:sz w:val="16"/>
                <w:szCs w:val="16"/>
              </w:rPr>
              <w:t>65 év feletti állandó lakosok száma (fő)</w:t>
            </w:r>
            <w:r w:rsidR="00B9102A">
              <w:t xml:space="preserve"> </w:t>
            </w:r>
            <w:r w:rsidR="00B9102A" w:rsidRPr="00B9102A">
              <w:rPr>
                <w:b/>
                <w:bCs/>
                <w:color w:val="000000"/>
                <w:sz w:val="16"/>
                <w:szCs w:val="16"/>
              </w:rPr>
              <w:t>(TS 0328)</w:t>
            </w:r>
          </w:p>
        </w:tc>
        <w:tc>
          <w:tcPr>
            <w:tcW w:w="1485" w:type="dxa"/>
            <w:tcBorders>
              <w:top w:val="single" w:sz="4" w:space="0" w:color="auto"/>
              <w:left w:val="nil"/>
              <w:bottom w:val="single" w:sz="4" w:space="0" w:color="auto"/>
              <w:right w:val="single" w:sz="4" w:space="0" w:color="auto"/>
            </w:tcBorders>
            <w:shd w:val="clear" w:color="000000" w:fill="EAF1DD"/>
            <w:vAlign w:val="center"/>
            <w:hideMark/>
          </w:tcPr>
          <w:p w:rsidR="00F05E1A" w:rsidRPr="00F05E1A" w:rsidRDefault="00F05E1A" w:rsidP="00F05E1A">
            <w:pPr>
              <w:jc w:val="center"/>
              <w:rPr>
                <w:b/>
                <w:bCs/>
                <w:color w:val="000000"/>
                <w:sz w:val="16"/>
                <w:szCs w:val="16"/>
              </w:rPr>
            </w:pPr>
            <w:r w:rsidRPr="00F05E1A">
              <w:rPr>
                <w:b/>
                <w:bCs/>
                <w:color w:val="000000"/>
                <w:sz w:val="16"/>
                <w:szCs w:val="16"/>
              </w:rPr>
              <w:t>0-14 éves korú állandó lakosok száma (fő)</w:t>
            </w:r>
            <w:r w:rsidR="00B9102A">
              <w:t xml:space="preserve"> </w:t>
            </w:r>
            <w:r w:rsidR="00B9102A" w:rsidRPr="00B9102A">
              <w:rPr>
                <w:b/>
                <w:bCs/>
                <w:color w:val="000000"/>
                <w:sz w:val="16"/>
                <w:szCs w:val="16"/>
              </w:rPr>
              <w:t>(TS 0327)</w:t>
            </w:r>
          </w:p>
        </w:tc>
        <w:tc>
          <w:tcPr>
            <w:tcW w:w="1485" w:type="dxa"/>
            <w:tcBorders>
              <w:top w:val="single" w:sz="4" w:space="0" w:color="auto"/>
              <w:left w:val="nil"/>
              <w:bottom w:val="single" w:sz="4" w:space="0" w:color="auto"/>
              <w:right w:val="single" w:sz="4" w:space="0" w:color="auto"/>
            </w:tcBorders>
            <w:shd w:val="clear" w:color="000000" w:fill="EAF1DD"/>
            <w:vAlign w:val="center"/>
            <w:hideMark/>
          </w:tcPr>
          <w:p w:rsidR="00F05E1A" w:rsidRPr="00F05E1A" w:rsidRDefault="00F05E1A" w:rsidP="00F05E1A">
            <w:pPr>
              <w:jc w:val="center"/>
              <w:rPr>
                <w:b/>
                <w:bCs/>
                <w:color w:val="000000"/>
                <w:sz w:val="16"/>
                <w:szCs w:val="16"/>
              </w:rPr>
            </w:pPr>
            <w:r w:rsidRPr="00F05E1A">
              <w:rPr>
                <w:b/>
                <w:bCs/>
                <w:color w:val="000000"/>
                <w:sz w:val="16"/>
                <w:szCs w:val="16"/>
              </w:rPr>
              <w:t>Öregedési index (%)</w:t>
            </w:r>
            <w:r w:rsidR="00B9102A" w:rsidRPr="00B9102A">
              <w:rPr>
                <w:b/>
                <w:bCs/>
                <w:color w:val="000000"/>
                <w:sz w:val="16"/>
                <w:szCs w:val="16"/>
              </w:rPr>
              <w:t>(TS 0401)</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2012</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2742</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1926</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142,37%</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2013</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2770</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1924</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143,97%</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2014</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2809</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1956</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143,61%</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2015</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2873</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1972</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145,69%</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2016</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2900</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1959</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148,03%</w:t>
            </w:r>
          </w:p>
        </w:tc>
      </w:tr>
      <w:tr w:rsidR="00B9102A" w:rsidRPr="00F05E1A" w:rsidTr="00F05E1A">
        <w:trPr>
          <w:trHeight w:val="256"/>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2017</w:t>
            </w:r>
          </w:p>
        </w:tc>
        <w:tc>
          <w:tcPr>
            <w:tcW w:w="1612"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 </w:t>
            </w:r>
            <w:r w:rsidR="00440801">
              <w:rPr>
                <w:szCs w:val="22"/>
              </w:rPr>
              <w:t>n.a.</w:t>
            </w:r>
          </w:p>
        </w:tc>
        <w:tc>
          <w:tcPr>
            <w:tcW w:w="1485" w:type="dxa"/>
            <w:tcBorders>
              <w:top w:val="nil"/>
              <w:left w:val="nil"/>
              <w:bottom w:val="single" w:sz="4" w:space="0" w:color="auto"/>
              <w:right w:val="single" w:sz="4" w:space="0" w:color="auto"/>
            </w:tcBorders>
            <w:shd w:val="clear" w:color="auto" w:fill="auto"/>
            <w:noWrap/>
            <w:vAlign w:val="center"/>
            <w:hideMark/>
          </w:tcPr>
          <w:p w:rsidR="00B9102A" w:rsidRDefault="00440801" w:rsidP="00440801">
            <w:pPr>
              <w:jc w:val="center"/>
              <w:rPr>
                <w:szCs w:val="22"/>
              </w:rPr>
            </w:pPr>
            <w:r>
              <w:rPr>
                <w:szCs w:val="22"/>
              </w:rPr>
              <w:t>n.a.</w:t>
            </w:r>
          </w:p>
        </w:tc>
        <w:tc>
          <w:tcPr>
            <w:tcW w:w="1485"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#ZÉRÓOSZTÓ!</w:t>
            </w:r>
          </w:p>
        </w:tc>
      </w:tr>
    </w:tbl>
    <w:p w:rsidR="00951811" w:rsidRDefault="00951811" w:rsidP="00951811">
      <w:pPr>
        <w:pStyle w:val="NormlCalibri11"/>
        <w:pBdr>
          <w:top w:val="none" w:sz="0" w:space="0" w:color="auto"/>
          <w:left w:val="none" w:sz="0" w:space="0" w:color="auto"/>
          <w:bottom w:val="none" w:sz="0" w:space="0" w:color="auto"/>
          <w:right w:val="none" w:sz="0" w:space="0" w:color="auto"/>
        </w:pBdr>
      </w:pPr>
    </w:p>
    <w:p w:rsidR="00F05E1A" w:rsidRDefault="00F05E1A" w:rsidP="00951811">
      <w:pPr>
        <w:pStyle w:val="NormlCalibri11"/>
        <w:pBdr>
          <w:top w:val="none" w:sz="0" w:space="0" w:color="auto"/>
          <w:left w:val="none" w:sz="0" w:space="0" w:color="auto"/>
          <w:bottom w:val="none" w:sz="0" w:space="0" w:color="auto"/>
          <w:right w:val="none" w:sz="0" w:space="0" w:color="auto"/>
        </w:pBdr>
      </w:pPr>
    </w:p>
    <w:p w:rsidR="00AE55F3" w:rsidRDefault="00C90A85" w:rsidP="00AE55F3">
      <w:pPr>
        <w:pStyle w:val="NormlCalibri11"/>
        <w:pBdr>
          <w:top w:val="none" w:sz="0" w:space="0" w:color="auto"/>
          <w:left w:val="none" w:sz="0" w:space="0" w:color="auto"/>
          <w:bottom w:val="none" w:sz="0" w:space="0" w:color="auto"/>
          <w:right w:val="none" w:sz="0" w:space="0" w:color="auto"/>
        </w:pBdr>
        <w:jc w:val="center"/>
      </w:pPr>
      <w:r>
        <w:rPr>
          <w:noProof/>
        </w:rPr>
        <w:lastRenderedPageBreak/>
        <w:drawing>
          <wp:inline distT="0" distB="0" distL="0" distR="0">
            <wp:extent cx="4426204" cy="2741930"/>
            <wp:effectExtent l="0" t="0" r="1016" b="1270"/>
            <wp:docPr id="1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5F3" w:rsidRDefault="00AE55F3" w:rsidP="00951811">
      <w:pPr>
        <w:pStyle w:val="NormlCalibri11"/>
        <w:pBdr>
          <w:top w:val="none" w:sz="0" w:space="0" w:color="auto"/>
          <w:left w:val="none" w:sz="0" w:space="0" w:color="auto"/>
          <w:bottom w:val="none" w:sz="0" w:space="0" w:color="auto"/>
          <w:right w:val="none" w:sz="0" w:space="0" w:color="auto"/>
        </w:pBdr>
      </w:pPr>
    </w:p>
    <w:p w:rsidR="00AE55F3" w:rsidRDefault="00AE55F3" w:rsidP="00951811">
      <w:pPr>
        <w:pStyle w:val="NormlCalibri11"/>
        <w:pBdr>
          <w:top w:val="none" w:sz="0" w:space="0" w:color="auto"/>
          <w:left w:val="none" w:sz="0" w:space="0" w:color="auto"/>
          <w:bottom w:val="none" w:sz="0" w:space="0" w:color="auto"/>
          <w:right w:val="none" w:sz="0" w:space="0" w:color="auto"/>
        </w:pBdr>
      </w:pPr>
      <w:r w:rsidRPr="00F8448E">
        <w:t xml:space="preserve">Az öregedési index </w:t>
      </w:r>
      <w:r w:rsidR="00A91677" w:rsidRPr="00F8448E">
        <w:t xml:space="preserve">2012 és 2013 között növekedett, 2013 és 2014 között csökkent, majd 2014 óta folyamatos növekedést mutat. A növekedés azt jelenti, hogy </w:t>
      </w:r>
      <w:r w:rsidRPr="00F8448E">
        <w:t>a 65 év feletti állandó lakosok száma nőtt, a 0-14 éves korú állandó lakosok száma pedig csökkent.</w:t>
      </w:r>
      <w:r w:rsidR="00A91677" w:rsidRPr="00F8448E">
        <w:t xml:space="preserve"> Míg értelemszerűen a csökkenés ennek ellentéteként értelmezhető, vagyis csökkenés esetén </w:t>
      </w:r>
      <w:r w:rsidR="00F8448E" w:rsidRPr="00F8448E">
        <w:t>a 65 év feletti állandó lakosok száma csökkent, a 0-14 éves korú állandó lakosok száma pedig nőtt.</w:t>
      </w:r>
    </w:p>
    <w:p w:rsidR="00360F00" w:rsidRDefault="00360F00" w:rsidP="00951811">
      <w:pPr>
        <w:pStyle w:val="NormlCalibri11"/>
        <w:pBdr>
          <w:top w:val="none" w:sz="0" w:space="0" w:color="auto"/>
          <w:left w:val="none" w:sz="0" w:space="0" w:color="auto"/>
          <w:bottom w:val="none" w:sz="0" w:space="0" w:color="auto"/>
          <w:right w:val="none" w:sz="0" w:space="0" w:color="auto"/>
        </w:pBdr>
      </w:pPr>
    </w:p>
    <w:p w:rsidR="00360F00" w:rsidRDefault="00360F00" w:rsidP="00951811">
      <w:pPr>
        <w:pStyle w:val="NormlCalibri11"/>
        <w:pBdr>
          <w:top w:val="none" w:sz="0" w:space="0" w:color="auto"/>
          <w:left w:val="none" w:sz="0" w:space="0" w:color="auto"/>
          <w:bottom w:val="none" w:sz="0" w:space="0" w:color="auto"/>
          <w:right w:val="none" w:sz="0" w:space="0" w:color="auto"/>
        </w:pBdr>
      </w:pPr>
    </w:p>
    <w:p w:rsidR="00AE55F3" w:rsidRDefault="00AE55F3" w:rsidP="00951811">
      <w:pPr>
        <w:pStyle w:val="NormlCalibri11"/>
        <w:pBdr>
          <w:top w:val="none" w:sz="0" w:space="0" w:color="auto"/>
          <w:left w:val="none" w:sz="0" w:space="0" w:color="auto"/>
          <w:bottom w:val="none" w:sz="0" w:space="0" w:color="auto"/>
          <w:right w:val="none" w:sz="0" w:space="0" w:color="auto"/>
        </w:pBdr>
      </w:pPr>
    </w:p>
    <w:p w:rsidR="00541227"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Állandó vándorlások egyenlege</w:t>
      </w:r>
    </w:p>
    <w:p w:rsidR="008D51D8" w:rsidRDefault="00541227" w:rsidP="00541227">
      <w:pPr>
        <w:pStyle w:val="NormlCalibri11"/>
        <w:pBdr>
          <w:top w:val="none" w:sz="0" w:space="0" w:color="auto"/>
          <w:left w:val="none" w:sz="0" w:space="0" w:color="auto"/>
          <w:bottom w:val="none" w:sz="0" w:space="0" w:color="auto"/>
          <w:right w:val="none" w:sz="0" w:space="0" w:color="auto"/>
        </w:pBdr>
      </w:pPr>
      <w:r>
        <w:br/>
      </w:r>
    </w:p>
    <w:tbl>
      <w:tblPr>
        <w:tblW w:w="5416" w:type="dxa"/>
        <w:jc w:val="center"/>
        <w:tblCellMar>
          <w:left w:w="70" w:type="dxa"/>
          <w:right w:w="70" w:type="dxa"/>
        </w:tblCellMar>
        <w:tblLook w:val="04A0" w:firstRow="1" w:lastRow="0" w:firstColumn="1" w:lastColumn="0" w:noHBand="0" w:noVBand="1"/>
      </w:tblPr>
      <w:tblGrid>
        <w:gridCol w:w="602"/>
        <w:gridCol w:w="2313"/>
        <w:gridCol w:w="1411"/>
        <w:gridCol w:w="1090"/>
      </w:tblGrid>
      <w:tr w:rsidR="008D51D8" w:rsidRPr="008D51D8" w:rsidTr="00444186">
        <w:trPr>
          <w:trHeight w:val="214"/>
          <w:jc w:val="center"/>
        </w:trPr>
        <w:tc>
          <w:tcPr>
            <w:tcW w:w="5416" w:type="dxa"/>
            <w:gridSpan w:val="4"/>
            <w:tcBorders>
              <w:top w:val="nil"/>
              <w:left w:val="nil"/>
              <w:bottom w:val="nil"/>
              <w:right w:val="nil"/>
            </w:tcBorders>
            <w:shd w:val="clear" w:color="auto" w:fill="auto"/>
            <w:noWrap/>
            <w:vAlign w:val="bottom"/>
            <w:hideMark/>
          </w:tcPr>
          <w:p w:rsidR="008D51D8" w:rsidRPr="008D51D8" w:rsidRDefault="008D51D8" w:rsidP="00444186">
            <w:pPr>
              <w:jc w:val="left"/>
              <w:rPr>
                <w:b/>
                <w:bCs/>
                <w:color w:val="000000"/>
                <w:sz w:val="16"/>
                <w:szCs w:val="16"/>
              </w:rPr>
            </w:pPr>
            <w:r w:rsidRPr="008D51D8">
              <w:rPr>
                <w:b/>
                <w:bCs/>
                <w:color w:val="000000"/>
                <w:sz w:val="16"/>
                <w:szCs w:val="16"/>
              </w:rPr>
              <w:t>4. számú táblázat - Belföldi vándorlások</w:t>
            </w:r>
          </w:p>
        </w:tc>
      </w:tr>
      <w:tr w:rsidR="00B9102A" w:rsidRPr="008D51D8" w:rsidTr="00444186">
        <w:trPr>
          <w:trHeight w:val="428"/>
          <w:jc w:val="center"/>
        </w:trPr>
        <w:tc>
          <w:tcPr>
            <w:tcW w:w="602"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B9102A" w:rsidRDefault="00B9102A" w:rsidP="00B9102A">
            <w:pPr>
              <w:jc w:val="center"/>
              <w:rPr>
                <w:b/>
                <w:bCs/>
                <w:szCs w:val="22"/>
              </w:rPr>
            </w:pPr>
            <w:r>
              <w:rPr>
                <w:b/>
                <w:bCs/>
                <w:szCs w:val="22"/>
              </w:rPr>
              <w:t>Év</w:t>
            </w:r>
          </w:p>
        </w:tc>
        <w:tc>
          <w:tcPr>
            <w:tcW w:w="2313" w:type="dxa"/>
            <w:tcBorders>
              <w:top w:val="single" w:sz="4" w:space="0" w:color="auto"/>
              <w:left w:val="nil"/>
              <w:bottom w:val="single" w:sz="4" w:space="0" w:color="auto"/>
              <w:right w:val="single" w:sz="4" w:space="0" w:color="auto"/>
            </w:tcBorders>
            <w:shd w:val="clear" w:color="000000" w:fill="EAF1DD"/>
            <w:vAlign w:val="center"/>
            <w:hideMark/>
          </w:tcPr>
          <w:p w:rsidR="00B9102A" w:rsidRDefault="00B9102A" w:rsidP="00B9102A">
            <w:pPr>
              <w:jc w:val="center"/>
              <w:rPr>
                <w:b/>
                <w:bCs/>
                <w:szCs w:val="22"/>
              </w:rPr>
            </w:pPr>
            <w:r>
              <w:rPr>
                <w:b/>
                <w:bCs/>
                <w:szCs w:val="22"/>
              </w:rPr>
              <w:t>Állandó jellegű odavándorlás</w:t>
            </w:r>
            <w:r>
              <w:rPr>
                <w:b/>
                <w:bCs/>
                <w:szCs w:val="22"/>
              </w:rPr>
              <w:br/>
            </w:r>
            <w:r>
              <w:rPr>
                <w:szCs w:val="22"/>
              </w:rPr>
              <w:t>(TS 0601)</w:t>
            </w:r>
          </w:p>
        </w:tc>
        <w:tc>
          <w:tcPr>
            <w:tcW w:w="1411" w:type="dxa"/>
            <w:tcBorders>
              <w:top w:val="single" w:sz="4" w:space="0" w:color="auto"/>
              <w:left w:val="nil"/>
              <w:bottom w:val="single" w:sz="4" w:space="0" w:color="auto"/>
              <w:right w:val="single" w:sz="4" w:space="0" w:color="auto"/>
            </w:tcBorders>
            <w:shd w:val="clear" w:color="000000" w:fill="EAF1DD"/>
            <w:noWrap/>
            <w:vAlign w:val="center"/>
            <w:hideMark/>
          </w:tcPr>
          <w:p w:rsidR="00B9102A" w:rsidRDefault="00B9102A" w:rsidP="00B9102A">
            <w:pPr>
              <w:jc w:val="center"/>
              <w:rPr>
                <w:b/>
                <w:bCs/>
                <w:szCs w:val="22"/>
              </w:rPr>
            </w:pPr>
            <w:r>
              <w:rPr>
                <w:b/>
                <w:bCs/>
                <w:szCs w:val="22"/>
              </w:rPr>
              <w:t>Elvándorlás</w:t>
            </w:r>
            <w:r>
              <w:rPr>
                <w:b/>
                <w:bCs/>
                <w:szCs w:val="22"/>
              </w:rPr>
              <w:br/>
            </w:r>
            <w:r>
              <w:rPr>
                <w:szCs w:val="22"/>
              </w:rPr>
              <w:t>(TS 0600)</w:t>
            </w:r>
          </w:p>
        </w:tc>
        <w:tc>
          <w:tcPr>
            <w:tcW w:w="1090" w:type="dxa"/>
            <w:tcBorders>
              <w:top w:val="single" w:sz="4" w:space="0" w:color="auto"/>
              <w:left w:val="nil"/>
              <w:bottom w:val="single" w:sz="4" w:space="0" w:color="auto"/>
              <w:right w:val="single" w:sz="4" w:space="0" w:color="auto"/>
            </w:tcBorders>
            <w:shd w:val="clear" w:color="000000" w:fill="EAF1DD"/>
            <w:noWrap/>
            <w:vAlign w:val="center"/>
            <w:hideMark/>
          </w:tcPr>
          <w:p w:rsidR="00B9102A" w:rsidRDefault="00B9102A" w:rsidP="00B9102A">
            <w:pPr>
              <w:jc w:val="center"/>
              <w:rPr>
                <w:b/>
                <w:bCs/>
                <w:szCs w:val="22"/>
              </w:rPr>
            </w:pPr>
            <w:r>
              <w:rPr>
                <w:b/>
                <w:bCs/>
                <w:szCs w:val="22"/>
              </w:rPr>
              <w:t>Egyenleg</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2012</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181</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224</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-43</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2013</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196</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237</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-41</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2014</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215</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216</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-1</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2015</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242</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246</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-4</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2016</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214</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color w:val="000000"/>
                <w:szCs w:val="22"/>
              </w:rPr>
            </w:pPr>
            <w:r>
              <w:rPr>
                <w:color w:val="000000"/>
                <w:szCs w:val="22"/>
              </w:rPr>
              <w:t>285</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-71</w:t>
            </w:r>
          </w:p>
        </w:tc>
      </w:tr>
      <w:tr w:rsidR="00B9102A" w:rsidRPr="008D51D8" w:rsidTr="00444186">
        <w:trPr>
          <w:trHeight w:val="214"/>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2017</w:t>
            </w:r>
          </w:p>
        </w:tc>
        <w:tc>
          <w:tcPr>
            <w:tcW w:w="2313" w:type="dxa"/>
            <w:tcBorders>
              <w:top w:val="nil"/>
              <w:left w:val="nil"/>
              <w:bottom w:val="single" w:sz="4" w:space="0" w:color="auto"/>
              <w:right w:val="single" w:sz="4" w:space="0" w:color="auto"/>
            </w:tcBorders>
            <w:shd w:val="clear" w:color="auto" w:fill="auto"/>
            <w:noWrap/>
            <w:vAlign w:val="center"/>
            <w:hideMark/>
          </w:tcPr>
          <w:p w:rsidR="00B9102A" w:rsidRDefault="00B9102A" w:rsidP="00B9102A">
            <w:pPr>
              <w:jc w:val="center"/>
              <w:rPr>
                <w:szCs w:val="22"/>
              </w:rPr>
            </w:pPr>
            <w:r>
              <w:rPr>
                <w:szCs w:val="22"/>
              </w:rPr>
              <w:t> </w:t>
            </w:r>
            <w:r w:rsidR="00440801">
              <w:rPr>
                <w:szCs w:val="22"/>
              </w:rPr>
              <w:t>n.a.</w:t>
            </w:r>
          </w:p>
        </w:tc>
        <w:tc>
          <w:tcPr>
            <w:tcW w:w="1411" w:type="dxa"/>
            <w:tcBorders>
              <w:top w:val="nil"/>
              <w:left w:val="nil"/>
              <w:bottom w:val="single" w:sz="4" w:space="0" w:color="auto"/>
              <w:right w:val="single" w:sz="4" w:space="0" w:color="auto"/>
            </w:tcBorders>
            <w:shd w:val="clear" w:color="auto" w:fill="auto"/>
            <w:noWrap/>
            <w:vAlign w:val="center"/>
            <w:hideMark/>
          </w:tcPr>
          <w:p w:rsidR="00B9102A" w:rsidRDefault="00440801" w:rsidP="00B9102A">
            <w:pPr>
              <w:jc w:val="center"/>
              <w:rPr>
                <w:szCs w:val="22"/>
              </w:rPr>
            </w:pPr>
            <w:r>
              <w:rPr>
                <w:szCs w:val="22"/>
              </w:rPr>
              <w:t>n.a.</w:t>
            </w:r>
            <w:r w:rsidR="00B9102A">
              <w:rPr>
                <w:szCs w:val="22"/>
              </w:rPr>
              <w:t> </w:t>
            </w:r>
          </w:p>
        </w:tc>
        <w:tc>
          <w:tcPr>
            <w:tcW w:w="1090" w:type="dxa"/>
            <w:tcBorders>
              <w:top w:val="nil"/>
              <w:left w:val="nil"/>
              <w:bottom w:val="single" w:sz="4" w:space="0" w:color="auto"/>
              <w:right w:val="single" w:sz="4" w:space="0" w:color="auto"/>
            </w:tcBorders>
            <w:shd w:val="clear" w:color="000000" w:fill="FDE9D9"/>
            <w:noWrap/>
            <w:vAlign w:val="center"/>
            <w:hideMark/>
          </w:tcPr>
          <w:p w:rsidR="00B9102A" w:rsidRDefault="00B9102A" w:rsidP="00B9102A">
            <w:pPr>
              <w:jc w:val="center"/>
              <w:rPr>
                <w:szCs w:val="22"/>
              </w:rPr>
            </w:pPr>
            <w:r>
              <w:rPr>
                <w:szCs w:val="22"/>
              </w:rPr>
              <w:t>0</w:t>
            </w:r>
          </w:p>
        </w:tc>
      </w:tr>
      <w:tr w:rsidR="008D51D8" w:rsidRPr="008D51D8" w:rsidTr="00444186">
        <w:trPr>
          <w:trHeight w:val="214"/>
          <w:jc w:val="center"/>
        </w:trPr>
        <w:tc>
          <w:tcPr>
            <w:tcW w:w="2915" w:type="dxa"/>
            <w:gridSpan w:val="2"/>
            <w:tcBorders>
              <w:top w:val="nil"/>
              <w:left w:val="nil"/>
              <w:bottom w:val="nil"/>
              <w:right w:val="nil"/>
            </w:tcBorders>
            <w:shd w:val="clear" w:color="auto" w:fill="auto"/>
            <w:noWrap/>
            <w:vAlign w:val="bottom"/>
            <w:hideMark/>
          </w:tcPr>
          <w:p w:rsidR="008D51D8" w:rsidRPr="008D51D8" w:rsidRDefault="008D51D8" w:rsidP="008D51D8">
            <w:pPr>
              <w:jc w:val="left"/>
              <w:rPr>
                <w:color w:val="000000"/>
                <w:sz w:val="16"/>
                <w:szCs w:val="16"/>
              </w:rPr>
            </w:pPr>
            <w:r w:rsidRPr="008D51D8">
              <w:rPr>
                <w:color w:val="000000"/>
                <w:sz w:val="16"/>
                <w:szCs w:val="16"/>
              </w:rPr>
              <w:t>Forrás: TeIR, KSH-TSTAR</w:t>
            </w:r>
          </w:p>
        </w:tc>
        <w:tc>
          <w:tcPr>
            <w:tcW w:w="1411" w:type="dxa"/>
            <w:tcBorders>
              <w:top w:val="nil"/>
              <w:left w:val="nil"/>
              <w:bottom w:val="nil"/>
              <w:right w:val="nil"/>
            </w:tcBorders>
            <w:shd w:val="clear" w:color="auto" w:fill="auto"/>
            <w:noWrap/>
            <w:vAlign w:val="bottom"/>
            <w:hideMark/>
          </w:tcPr>
          <w:p w:rsidR="008D51D8" w:rsidRPr="008D51D8" w:rsidRDefault="008D51D8" w:rsidP="008D51D8">
            <w:pPr>
              <w:jc w:val="left"/>
              <w:rPr>
                <w:color w:val="000000"/>
                <w:sz w:val="16"/>
                <w:szCs w:val="16"/>
              </w:rPr>
            </w:pPr>
          </w:p>
        </w:tc>
        <w:tc>
          <w:tcPr>
            <w:tcW w:w="1090" w:type="dxa"/>
            <w:tcBorders>
              <w:top w:val="nil"/>
              <w:left w:val="nil"/>
              <w:bottom w:val="nil"/>
              <w:right w:val="nil"/>
            </w:tcBorders>
            <w:shd w:val="clear" w:color="auto" w:fill="auto"/>
            <w:noWrap/>
            <w:vAlign w:val="bottom"/>
            <w:hideMark/>
          </w:tcPr>
          <w:p w:rsidR="008D51D8" w:rsidRPr="008D51D8" w:rsidRDefault="008D51D8" w:rsidP="008D51D8">
            <w:pPr>
              <w:jc w:val="left"/>
              <w:rPr>
                <w:color w:val="000000"/>
                <w:sz w:val="16"/>
                <w:szCs w:val="16"/>
              </w:rPr>
            </w:pPr>
          </w:p>
        </w:tc>
      </w:tr>
    </w:tbl>
    <w:p w:rsidR="00177A31" w:rsidRDefault="00177A31" w:rsidP="0026144E">
      <w:pPr>
        <w:pStyle w:val="NormlCalibri11"/>
        <w:pBdr>
          <w:top w:val="none" w:sz="0" w:space="0" w:color="auto"/>
          <w:left w:val="none" w:sz="0" w:space="0" w:color="auto"/>
          <w:bottom w:val="none" w:sz="0" w:space="0" w:color="auto"/>
          <w:right w:val="none" w:sz="0" w:space="0" w:color="auto"/>
        </w:pBdr>
      </w:pPr>
    </w:p>
    <w:p w:rsidR="007659D1" w:rsidRDefault="00C90A85" w:rsidP="00582431">
      <w:pPr>
        <w:pStyle w:val="NormlCalibri11"/>
        <w:pBdr>
          <w:top w:val="none" w:sz="0" w:space="0" w:color="auto"/>
          <w:left w:val="none" w:sz="0" w:space="0" w:color="auto"/>
          <w:bottom w:val="none" w:sz="0" w:space="0" w:color="auto"/>
          <w:right w:val="none" w:sz="0" w:space="0" w:color="auto"/>
        </w:pBdr>
        <w:jc w:val="center"/>
      </w:pPr>
      <w:r>
        <w:rPr>
          <w:noProof/>
        </w:rPr>
        <w:lastRenderedPageBreak/>
        <w:drawing>
          <wp:inline distT="0" distB="0" distL="0" distR="0">
            <wp:extent cx="4408552" cy="2906899"/>
            <wp:effectExtent l="0" t="0" r="3428" b="3941"/>
            <wp:docPr id="2"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63BA" w:rsidRDefault="007A63BA" w:rsidP="0026144E">
      <w:pPr>
        <w:pStyle w:val="NormlCalibri11"/>
        <w:pBdr>
          <w:top w:val="none" w:sz="0" w:space="0" w:color="auto"/>
          <w:left w:val="none" w:sz="0" w:space="0" w:color="auto"/>
          <w:bottom w:val="none" w:sz="0" w:space="0" w:color="auto"/>
          <w:right w:val="none" w:sz="0" w:space="0" w:color="auto"/>
        </w:pBdr>
      </w:pPr>
    </w:p>
    <w:p w:rsidR="004F2D26" w:rsidRPr="007B33C1" w:rsidRDefault="004F2D26" w:rsidP="0026144E">
      <w:pPr>
        <w:pStyle w:val="NormlCalibri11"/>
        <w:pBdr>
          <w:top w:val="none" w:sz="0" w:space="0" w:color="auto"/>
          <w:left w:val="none" w:sz="0" w:space="0" w:color="auto"/>
          <w:bottom w:val="none" w:sz="0" w:space="0" w:color="auto"/>
          <w:right w:val="none" w:sz="0" w:space="0" w:color="auto"/>
        </w:pBdr>
        <w:rPr>
          <w:szCs w:val="22"/>
        </w:rPr>
      </w:pPr>
      <w:r w:rsidRPr="007B33C1">
        <w:rPr>
          <w:szCs w:val="22"/>
        </w:rPr>
        <w:t xml:space="preserve">A belföldi vándormozgalom a népesség országon belüli térbeli, földrajzi mozgását követi nyomon, hiszen az egyes területeken a népesség száma nem csak a természetes népmozgalomból (születés, halálozás) adódóan változik, hanem a népesség vándorlása miatt is. </w:t>
      </w:r>
    </w:p>
    <w:p w:rsidR="004F2D26" w:rsidRPr="007B33C1" w:rsidRDefault="004F2D26" w:rsidP="0026144E">
      <w:pPr>
        <w:pStyle w:val="NormlCalibri11"/>
        <w:pBdr>
          <w:top w:val="none" w:sz="0" w:space="0" w:color="auto"/>
          <w:left w:val="none" w:sz="0" w:space="0" w:color="auto"/>
          <w:bottom w:val="none" w:sz="0" w:space="0" w:color="auto"/>
          <w:right w:val="none" w:sz="0" w:space="0" w:color="auto"/>
        </w:pBdr>
        <w:rPr>
          <w:szCs w:val="22"/>
        </w:rPr>
      </w:pPr>
      <w:r w:rsidRPr="007B33C1">
        <w:rPr>
          <w:szCs w:val="22"/>
        </w:rPr>
        <w:t xml:space="preserve">Jellege szerint a belföldi vándorlás lehet: </w:t>
      </w:r>
    </w:p>
    <w:p w:rsidR="004F2D26" w:rsidRPr="007B33C1" w:rsidRDefault="009E0D3B" w:rsidP="009E0D3B">
      <w:pPr>
        <w:pStyle w:val="NormlCalibri11"/>
        <w:numPr>
          <w:ilvl w:val="0"/>
          <w:numId w:val="3"/>
        </w:numPr>
        <w:pBdr>
          <w:top w:val="none" w:sz="0" w:space="0" w:color="auto"/>
          <w:left w:val="none" w:sz="0" w:space="0" w:color="auto"/>
          <w:bottom w:val="none" w:sz="0" w:space="0" w:color="auto"/>
          <w:right w:val="none" w:sz="0" w:space="0" w:color="auto"/>
        </w:pBdr>
        <w:rPr>
          <w:szCs w:val="22"/>
        </w:rPr>
      </w:pPr>
      <w:r w:rsidRPr="007B33C1">
        <w:rPr>
          <w:szCs w:val="22"/>
        </w:rPr>
        <w:t>állandó: amikor állandó lakhely változtatás történik (valaki más településre költözik)</w:t>
      </w:r>
    </w:p>
    <w:p w:rsidR="009E0D3B" w:rsidRPr="007B33C1" w:rsidRDefault="009E0D3B" w:rsidP="009E0D3B">
      <w:pPr>
        <w:pStyle w:val="NormlCalibri11"/>
        <w:numPr>
          <w:ilvl w:val="0"/>
          <w:numId w:val="3"/>
        </w:numPr>
        <w:pBdr>
          <w:top w:val="none" w:sz="0" w:space="0" w:color="auto"/>
          <w:left w:val="none" w:sz="0" w:space="0" w:color="auto"/>
          <w:bottom w:val="none" w:sz="0" w:space="0" w:color="auto"/>
          <w:right w:val="none" w:sz="0" w:space="0" w:color="auto"/>
        </w:pBdr>
        <w:rPr>
          <w:szCs w:val="22"/>
        </w:rPr>
      </w:pPr>
      <w:r w:rsidRPr="007B33C1">
        <w:rPr>
          <w:rFonts w:cs="Arial"/>
          <w:szCs w:val="22"/>
          <w:shd w:val="clear" w:color="auto" w:fill="FFFFFF"/>
        </w:rPr>
        <w:t>ideiglenes: amikor az (állandó) lakóhely fenntartásával költözik el valaki egy másik településre és ott tartózkodási helyet létesít. Ideiglenes vándorlásnak minősül az egyik tartózkodási helyről a másik tartózkodási helyre való költözés is.</w:t>
      </w:r>
    </w:p>
    <w:p w:rsidR="00263DEF" w:rsidRPr="007B33C1" w:rsidRDefault="00263DEF" w:rsidP="009E0D3B">
      <w:pPr>
        <w:pStyle w:val="NormlCalibri11"/>
        <w:numPr>
          <w:ilvl w:val="0"/>
          <w:numId w:val="3"/>
        </w:numPr>
        <w:pBdr>
          <w:top w:val="none" w:sz="0" w:space="0" w:color="auto"/>
          <w:left w:val="none" w:sz="0" w:space="0" w:color="auto"/>
          <w:bottom w:val="none" w:sz="0" w:space="0" w:color="auto"/>
          <w:right w:val="none" w:sz="0" w:space="0" w:color="auto"/>
        </w:pBdr>
        <w:rPr>
          <w:szCs w:val="22"/>
        </w:rPr>
      </w:pPr>
    </w:p>
    <w:p w:rsidR="009E0D3B" w:rsidRPr="007B33C1" w:rsidRDefault="009E0D3B" w:rsidP="009E0D3B">
      <w:pPr>
        <w:pStyle w:val="NormlCalibri11"/>
        <w:pBdr>
          <w:top w:val="none" w:sz="0" w:space="0" w:color="auto"/>
          <w:left w:val="none" w:sz="0" w:space="0" w:color="auto"/>
          <w:bottom w:val="none" w:sz="0" w:space="0" w:color="auto"/>
          <w:right w:val="none" w:sz="0" w:space="0" w:color="auto"/>
        </w:pBdr>
        <w:rPr>
          <w:szCs w:val="22"/>
        </w:rPr>
      </w:pPr>
      <w:r w:rsidRPr="007B33C1">
        <w:rPr>
          <w:rFonts w:cs="Arial"/>
          <w:szCs w:val="22"/>
          <w:shd w:val="clear" w:color="auto" w:fill="FFFFFF"/>
        </w:rPr>
        <w:t>A statisztikai adatokból láthatjuk, hogy Kiskő</w:t>
      </w:r>
      <w:r w:rsidR="00322040" w:rsidRPr="007B33C1">
        <w:rPr>
          <w:rFonts w:cs="Arial"/>
          <w:szCs w:val="22"/>
          <w:shd w:val="clear" w:color="auto" w:fill="FFFFFF"/>
        </w:rPr>
        <w:t xml:space="preserve">rösön </w:t>
      </w:r>
      <w:r w:rsidR="00F8448E" w:rsidRPr="007B33C1">
        <w:rPr>
          <w:rFonts w:cs="Arial"/>
          <w:szCs w:val="22"/>
        </w:rPr>
        <w:t>2012 és 2016 között</w:t>
      </w:r>
      <w:r w:rsidRPr="007B33C1">
        <w:rPr>
          <w:rFonts w:cs="Arial"/>
          <w:szCs w:val="22"/>
          <w:shd w:val="clear" w:color="auto" w:fill="FFFFFF"/>
        </w:rPr>
        <w:t xml:space="preserve"> az egyenleg mínuszt mutat, ez azt jelenti, hogy a városból ezekben az években többen vándoroltak el, mint ahányan ide vándoroltak</w:t>
      </w:r>
      <w:r w:rsidR="00F8448E" w:rsidRPr="007B33C1">
        <w:rPr>
          <w:rFonts w:cs="Arial"/>
          <w:szCs w:val="22"/>
        </w:rPr>
        <w:t>. 2014-ben állt az egyenleg legközelebb a pozitív értékhez, mikor is az odavándorlás 215 volt, míg az elvándorlás 216, tehát az így kapott egyenleg – 1.</w:t>
      </w:r>
      <w:r w:rsidRPr="007B33C1">
        <w:rPr>
          <w:rFonts w:cs="Arial"/>
          <w:szCs w:val="22"/>
          <w:shd w:val="clear" w:color="auto" w:fill="FFFFFF"/>
        </w:rPr>
        <w:t xml:space="preserve"> </w:t>
      </w:r>
      <w:r w:rsidR="00440801" w:rsidRPr="007B33C1">
        <w:rPr>
          <w:rFonts w:cs="Arial"/>
          <w:szCs w:val="22"/>
          <w:shd w:val="clear" w:color="auto" w:fill="FFFFFF"/>
        </w:rPr>
        <w:t>Megfigyelhető egy elég nagy változás 2016-ban a 2015-ös évhez képest.</w:t>
      </w:r>
    </w:p>
    <w:p w:rsidR="004F2D26" w:rsidRPr="00067136" w:rsidRDefault="004F2D26" w:rsidP="0026144E">
      <w:pPr>
        <w:pStyle w:val="NormlCalibri11"/>
        <w:pBdr>
          <w:top w:val="none" w:sz="0" w:space="0" w:color="auto"/>
          <w:left w:val="none" w:sz="0" w:space="0" w:color="auto"/>
          <w:bottom w:val="none" w:sz="0" w:space="0" w:color="auto"/>
          <w:right w:val="none" w:sz="0" w:space="0" w:color="auto"/>
        </w:pBdr>
      </w:pPr>
    </w:p>
    <w:p w:rsidR="00DB7CA5" w:rsidRPr="00067136" w:rsidRDefault="00DB7CA5" w:rsidP="00C23163">
      <w:pPr>
        <w:pStyle w:val="NormlCalibri11"/>
        <w:numPr>
          <w:ilvl w:val="0"/>
          <w:numId w:val="7"/>
        </w:numPr>
        <w:pBdr>
          <w:top w:val="none" w:sz="0" w:space="0" w:color="auto"/>
          <w:left w:val="none" w:sz="0" w:space="0" w:color="auto"/>
          <w:bottom w:val="none" w:sz="0" w:space="0" w:color="auto"/>
          <w:right w:val="none" w:sz="0" w:space="0" w:color="auto"/>
        </w:pBdr>
      </w:pPr>
      <w:r w:rsidRPr="00067136">
        <w:t>Természetes szaporodás</w:t>
      </w:r>
    </w:p>
    <w:p w:rsidR="00DB7CA5" w:rsidRDefault="00DB7CA5" w:rsidP="00DB7CA5">
      <w:pPr>
        <w:pStyle w:val="NormlCalibri11"/>
        <w:pBdr>
          <w:top w:val="none" w:sz="0" w:space="0" w:color="auto"/>
          <w:left w:val="none" w:sz="0" w:space="0" w:color="auto"/>
          <w:bottom w:val="none" w:sz="0" w:space="0" w:color="auto"/>
          <w:right w:val="none" w:sz="0" w:space="0" w:color="auto"/>
        </w:pBdr>
        <w:ind w:left="1440"/>
      </w:pPr>
    </w:p>
    <w:p w:rsidR="00DB7CA5" w:rsidRDefault="00DB7CA5" w:rsidP="00DB7CA5">
      <w:pPr>
        <w:pStyle w:val="NormlCalibri11"/>
        <w:pBdr>
          <w:top w:val="none" w:sz="0" w:space="0" w:color="auto"/>
          <w:left w:val="none" w:sz="0" w:space="0" w:color="auto"/>
          <w:bottom w:val="none" w:sz="0" w:space="0" w:color="auto"/>
          <w:right w:val="none" w:sz="0" w:space="0" w:color="auto"/>
        </w:pBdr>
        <w:ind w:left="1440"/>
      </w:pPr>
    </w:p>
    <w:tbl>
      <w:tblPr>
        <w:tblW w:w="6015" w:type="dxa"/>
        <w:tblInd w:w="1579" w:type="dxa"/>
        <w:tblCellMar>
          <w:left w:w="70" w:type="dxa"/>
          <w:right w:w="70" w:type="dxa"/>
        </w:tblCellMar>
        <w:tblLook w:val="04A0" w:firstRow="1" w:lastRow="0" w:firstColumn="1" w:lastColumn="0" w:noHBand="0" w:noVBand="1"/>
      </w:tblPr>
      <w:tblGrid>
        <w:gridCol w:w="587"/>
        <w:gridCol w:w="1925"/>
        <w:gridCol w:w="1964"/>
        <w:gridCol w:w="1539"/>
      </w:tblGrid>
      <w:tr w:rsidR="00DB7CA5" w:rsidRPr="00DB7CA5" w:rsidTr="009A12C4">
        <w:trPr>
          <w:trHeight w:val="247"/>
        </w:trPr>
        <w:tc>
          <w:tcPr>
            <w:tcW w:w="4476" w:type="dxa"/>
            <w:gridSpan w:val="3"/>
            <w:tcBorders>
              <w:top w:val="nil"/>
              <w:left w:val="nil"/>
              <w:bottom w:val="nil"/>
              <w:right w:val="nil"/>
            </w:tcBorders>
            <w:shd w:val="clear" w:color="auto" w:fill="auto"/>
            <w:noWrap/>
            <w:vAlign w:val="bottom"/>
            <w:hideMark/>
          </w:tcPr>
          <w:p w:rsidR="00DB7CA5" w:rsidRPr="00DB7CA5" w:rsidRDefault="00DB7CA5" w:rsidP="00DB7CA5">
            <w:pPr>
              <w:jc w:val="left"/>
              <w:rPr>
                <w:b/>
                <w:bCs/>
                <w:color w:val="000000"/>
                <w:sz w:val="16"/>
                <w:szCs w:val="16"/>
              </w:rPr>
            </w:pPr>
            <w:r w:rsidRPr="00DB7CA5">
              <w:rPr>
                <w:b/>
                <w:bCs/>
                <w:color w:val="000000"/>
                <w:sz w:val="16"/>
                <w:szCs w:val="16"/>
              </w:rPr>
              <w:t>5. számú táblázat - Természetes szaporodás</w:t>
            </w:r>
          </w:p>
        </w:tc>
        <w:tc>
          <w:tcPr>
            <w:tcW w:w="1539" w:type="dxa"/>
            <w:tcBorders>
              <w:top w:val="nil"/>
              <w:left w:val="nil"/>
              <w:bottom w:val="nil"/>
              <w:right w:val="nil"/>
            </w:tcBorders>
            <w:shd w:val="clear" w:color="auto" w:fill="auto"/>
            <w:noWrap/>
            <w:vAlign w:val="bottom"/>
            <w:hideMark/>
          </w:tcPr>
          <w:p w:rsidR="00DB7CA5" w:rsidRPr="00DB7CA5" w:rsidRDefault="00DB7CA5" w:rsidP="00DB7CA5">
            <w:pPr>
              <w:jc w:val="left"/>
              <w:rPr>
                <w:color w:val="000000"/>
                <w:sz w:val="16"/>
                <w:szCs w:val="16"/>
              </w:rPr>
            </w:pPr>
          </w:p>
        </w:tc>
      </w:tr>
      <w:tr w:rsidR="009A12C4" w:rsidRPr="00DB7CA5" w:rsidTr="009A12C4">
        <w:trPr>
          <w:trHeight w:val="493"/>
        </w:trPr>
        <w:tc>
          <w:tcPr>
            <w:tcW w:w="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9A12C4" w:rsidRDefault="009A12C4" w:rsidP="009A12C4">
            <w:pPr>
              <w:jc w:val="center"/>
              <w:rPr>
                <w:b/>
                <w:bCs/>
                <w:szCs w:val="22"/>
              </w:rPr>
            </w:pPr>
            <w:r>
              <w:rPr>
                <w:b/>
                <w:bCs/>
                <w:szCs w:val="22"/>
              </w:rPr>
              <w:t>Év</w:t>
            </w:r>
          </w:p>
        </w:tc>
        <w:tc>
          <w:tcPr>
            <w:tcW w:w="1925" w:type="dxa"/>
            <w:tcBorders>
              <w:top w:val="single" w:sz="4" w:space="0" w:color="auto"/>
              <w:left w:val="nil"/>
              <w:bottom w:val="single" w:sz="4" w:space="0" w:color="auto"/>
              <w:right w:val="single" w:sz="4" w:space="0" w:color="auto"/>
            </w:tcBorders>
            <w:shd w:val="clear" w:color="000000" w:fill="EAF1DD"/>
            <w:vAlign w:val="center"/>
            <w:hideMark/>
          </w:tcPr>
          <w:p w:rsidR="009A12C4" w:rsidRDefault="009A12C4" w:rsidP="009A12C4">
            <w:pPr>
              <w:jc w:val="center"/>
              <w:rPr>
                <w:b/>
                <w:bCs/>
                <w:szCs w:val="22"/>
              </w:rPr>
            </w:pPr>
            <w:r>
              <w:rPr>
                <w:b/>
                <w:bCs/>
                <w:szCs w:val="22"/>
              </w:rPr>
              <w:t>Élveszületések száma</w:t>
            </w:r>
            <w:r>
              <w:rPr>
                <w:b/>
                <w:bCs/>
                <w:szCs w:val="22"/>
              </w:rPr>
              <w:br/>
            </w:r>
            <w:r>
              <w:rPr>
                <w:szCs w:val="22"/>
              </w:rPr>
              <w:t>(TS 0701)</w:t>
            </w:r>
          </w:p>
        </w:tc>
        <w:tc>
          <w:tcPr>
            <w:tcW w:w="1964" w:type="dxa"/>
            <w:tcBorders>
              <w:top w:val="single" w:sz="4" w:space="0" w:color="auto"/>
              <w:left w:val="nil"/>
              <w:bottom w:val="single" w:sz="4" w:space="0" w:color="auto"/>
              <w:right w:val="single" w:sz="4" w:space="0" w:color="auto"/>
            </w:tcBorders>
            <w:shd w:val="clear" w:color="000000" w:fill="EAF1DD"/>
            <w:vAlign w:val="center"/>
            <w:hideMark/>
          </w:tcPr>
          <w:p w:rsidR="009A12C4" w:rsidRDefault="009A12C4" w:rsidP="009A12C4">
            <w:pPr>
              <w:jc w:val="center"/>
              <w:rPr>
                <w:b/>
                <w:bCs/>
                <w:szCs w:val="22"/>
              </w:rPr>
            </w:pPr>
            <w:r>
              <w:rPr>
                <w:b/>
                <w:bCs/>
                <w:szCs w:val="22"/>
              </w:rPr>
              <w:t>Halálozások száma</w:t>
            </w:r>
            <w:r>
              <w:rPr>
                <w:b/>
                <w:bCs/>
                <w:szCs w:val="22"/>
              </w:rPr>
              <w:br/>
            </w:r>
            <w:r>
              <w:rPr>
                <w:szCs w:val="22"/>
              </w:rPr>
              <w:t>(TS 0702)</w:t>
            </w:r>
          </w:p>
        </w:tc>
        <w:tc>
          <w:tcPr>
            <w:tcW w:w="1539" w:type="dxa"/>
            <w:tcBorders>
              <w:top w:val="single" w:sz="4" w:space="0" w:color="auto"/>
              <w:left w:val="nil"/>
              <w:bottom w:val="single" w:sz="4" w:space="0" w:color="auto"/>
              <w:right w:val="single" w:sz="4" w:space="0" w:color="auto"/>
            </w:tcBorders>
            <w:shd w:val="clear" w:color="000000" w:fill="EAF1DD"/>
            <w:vAlign w:val="center"/>
            <w:hideMark/>
          </w:tcPr>
          <w:p w:rsidR="009A12C4" w:rsidRDefault="009A12C4" w:rsidP="009A12C4">
            <w:pPr>
              <w:jc w:val="center"/>
              <w:rPr>
                <w:b/>
                <w:bCs/>
                <w:szCs w:val="22"/>
              </w:rPr>
            </w:pPr>
            <w:r>
              <w:rPr>
                <w:b/>
                <w:bCs/>
                <w:szCs w:val="22"/>
              </w:rPr>
              <w:t>Természetes szaporodás (fő)</w:t>
            </w:r>
            <w:r>
              <w:rPr>
                <w:b/>
                <w:bCs/>
                <w:szCs w:val="22"/>
              </w:rPr>
              <w:br/>
            </w:r>
            <w:r>
              <w:rPr>
                <w:szCs w:val="22"/>
              </w:rPr>
              <w:t>(TS 0703)</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2012</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134</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209</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-75</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2013</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136</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198</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-62</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2014</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125</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200</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-75</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2015</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136</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193</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-57</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2016</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131</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color w:val="000000"/>
                <w:szCs w:val="22"/>
              </w:rPr>
            </w:pPr>
            <w:r>
              <w:rPr>
                <w:color w:val="000000"/>
                <w:szCs w:val="22"/>
              </w:rPr>
              <w:t>196</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-65</w:t>
            </w:r>
          </w:p>
        </w:tc>
      </w:tr>
      <w:tr w:rsidR="009A12C4" w:rsidRPr="00DB7CA5" w:rsidTr="009A12C4">
        <w:trPr>
          <w:trHeight w:val="24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2017</w:t>
            </w:r>
          </w:p>
        </w:tc>
        <w:tc>
          <w:tcPr>
            <w:tcW w:w="1925"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rsidR="009A12C4" w:rsidRDefault="009A12C4" w:rsidP="009A12C4">
            <w:pPr>
              <w:jc w:val="center"/>
              <w:rPr>
                <w:szCs w:val="22"/>
              </w:rPr>
            </w:pPr>
            <w:r>
              <w:rPr>
                <w:szCs w:val="22"/>
              </w:rPr>
              <w:t> </w:t>
            </w:r>
          </w:p>
        </w:tc>
        <w:tc>
          <w:tcPr>
            <w:tcW w:w="1539" w:type="dxa"/>
            <w:tcBorders>
              <w:top w:val="nil"/>
              <w:left w:val="nil"/>
              <w:bottom w:val="single" w:sz="4" w:space="0" w:color="auto"/>
              <w:right w:val="single" w:sz="4" w:space="0" w:color="auto"/>
            </w:tcBorders>
            <w:shd w:val="clear" w:color="000000" w:fill="FDE9D9"/>
            <w:noWrap/>
            <w:vAlign w:val="center"/>
            <w:hideMark/>
          </w:tcPr>
          <w:p w:rsidR="009A12C4" w:rsidRDefault="009A12C4" w:rsidP="009A12C4">
            <w:pPr>
              <w:jc w:val="center"/>
              <w:rPr>
                <w:szCs w:val="22"/>
              </w:rPr>
            </w:pPr>
            <w:r>
              <w:rPr>
                <w:szCs w:val="22"/>
              </w:rPr>
              <w:t>0</w:t>
            </w:r>
          </w:p>
        </w:tc>
      </w:tr>
      <w:tr w:rsidR="00DB7CA5" w:rsidRPr="00DB7CA5" w:rsidTr="009A12C4">
        <w:trPr>
          <w:trHeight w:val="247"/>
        </w:trPr>
        <w:tc>
          <w:tcPr>
            <w:tcW w:w="2512" w:type="dxa"/>
            <w:gridSpan w:val="2"/>
            <w:tcBorders>
              <w:top w:val="nil"/>
              <w:left w:val="nil"/>
              <w:bottom w:val="nil"/>
              <w:right w:val="nil"/>
            </w:tcBorders>
            <w:shd w:val="clear" w:color="auto" w:fill="auto"/>
            <w:noWrap/>
            <w:vAlign w:val="bottom"/>
            <w:hideMark/>
          </w:tcPr>
          <w:p w:rsidR="00DB7CA5" w:rsidRPr="00DB7CA5" w:rsidRDefault="00DB7CA5" w:rsidP="00DB7CA5">
            <w:pPr>
              <w:jc w:val="left"/>
              <w:rPr>
                <w:color w:val="000000"/>
                <w:sz w:val="16"/>
                <w:szCs w:val="16"/>
              </w:rPr>
            </w:pPr>
            <w:r w:rsidRPr="00DB7CA5">
              <w:rPr>
                <w:color w:val="000000"/>
                <w:sz w:val="16"/>
                <w:szCs w:val="16"/>
              </w:rPr>
              <w:t>Forrás: TeIR, KSH-TSTAR</w:t>
            </w:r>
          </w:p>
        </w:tc>
        <w:tc>
          <w:tcPr>
            <w:tcW w:w="1964" w:type="dxa"/>
            <w:tcBorders>
              <w:top w:val="nil"/>
              <w:left w:val="nil"/>
              <w:bottom w:val="nil"/>
              <w:right w:val="nil"/>
            </w:tcBorders>
            <w:shd w:val="clear" w:color="auto" w:fill="auto"/>
            <w:noWrap/>
            <w:vAlign w:val="bottom"/>
            <w:hideMark/>
          </w:tcPr>
          <w:p w:rsidR="00DB7CA5" w:rsidRPr="00DB7CA5" w:rsidRDefault="00DB7CA5" w:rsidP="00DB7CA5">
            <w:pPr>
              <w:jc w:val="left"/>
              <w:rPr>
                <w:color w:val="000000"/>
                <w:szCs w:val="22"/>
              </w:rPr>
            </w:pPr>
          </w:p>
        </w:tc>
        <w:tc>
          <w:tcPr>
            <w:tcW w:w="1539" w:type="dxa"/>
            <w:tcBorders>
              <w:top w:val="nil"/>
              <w:left w:val="nil"/>
              <w:bottom w:val="nil"/>
              <w:right w:val="nil"/>
            </w:tcBorders>
            <w:shd w:val="clear" w:color="auto" w:fill="auto"/>
            <w:noWrap/>
            <w:vAlign w:val="bottom"/>
            <w:hideMark/>
          </w:tcPr>
          <w:p w:rsidR="00DB7CA5" w:rsidRPr="00DB7CA5" w:rsidRDefault="00DB7CA5" w:rsidP="00DB7CA5">
            <w:pPr>
              <w:jc w:val="left"/>
              <w:rPr>
                <w:color w:val="000000"/>
                <w:szCs w:val="22"/>
              </w:rPr>
            </w:pPr>
          </w:p>
        </w:tc>
      </w:tr>
    </w:tbl>
    <w:p w:rsidR="00DB7CA5" w:rsidRDefault="00DB7CA5" w:rsidP="00DB7CA5">
      <w:pPr>
        <w:pStyle w:val="NormlCalibri11"/>
        <w:pBdr>
          <w:top w:val="none" w:sz="0" w:space="0" w:color="auto"/>
          <w:left w:val="none" w:sz="0" w:space="0" w:color="auto"/>
          <w:bottom w:val="none" w:sz="0" w:space="0" w:color="auto"/>
          <w:right w:val="none" w:sz="0" w:space="0" w:color="auto"/>
        </w:pBdr>
      </w:pPr>
    </w:p>
    <w:p w:rsidR="00DB7CA5" w:rsidRDefault="00DB7CA5" w:rsidP="00DB7CA5">
      <w:pPr>
        <w:pStyle w:val="NormlCalibri11"/>
        <w:pBdr>
          <w:top w:val="none" w:sz="0" w:space="0" w:color="auto"/>
          <w:left w:val="none" w:sz="0" w:space="0" w:color="auto"/>
          <w:bottom w:val="none" w:sz="0" w:space="0" w:color="auto"/>
          <w:right w:val="none" w:sz="0" w:space="0" w:color="auto"/>
        </w:pBdr>
      </w:pPr>
    </w:p>
    <w:p w:rsidR="00905487" w:rsidRDefault="00905487" w:rsidP="00DB7CA5">
      <w:pPr>
        <w:pStyle w:val="NormlCalibri11"/>
        <w:pBdr>
          <w:top w:val="none" w:sz="0" w:space="0" w:color="auto"/>
          <w:left w:val="none" w:sz="0" w:space="0" w:color="auto"/>
          <w:bottom w:val="none" w:sz="0" w:space="0" w:color="auto"/>
          <w:right w:val="none" w:sz="0" w:space="0" w:color="auto"/>
        </w:pBdr>
      </w:pPr>
    </w:p>
    <w:p w:rsidR="00DB7CA5" w:rsidRDefault="00C90A85" w:rsidP="00DB7CA5">
      <w:pPr>
        <w:pStyle w:val="NormlCalibri11"/>
        <w:pBdr>
          <w:top w:val="none" w:sz="0" w:space="0" w:color="auto"/>
          <w:left w:val="none" w:sz="0" w:space="0" w:color="auto"/>
          <w:bottom w:val="none" w:sz="0" w:space="0" w:color="auto"/>
          <w:right w:val="none" w:sz="0" w:space="0" w:color="auto"/>
        </w:pBdr>
        <w:jc w:val="center"/>
      </w:pPr>
      <w:r>
        <w:rPr>
          <w:noProof/>
        </w:rPr>
        <w:lastRenderedPageBreak/>
        <w:drawing>
          <wp:inline distT="0" distB="0" distL="0" distR="0">
            <wp:extent cx="4410456" cy="2897758"/>
            <wp:effectExtent l="19050" t="0" r="28194" b="0"/>
            <wp:docPr id="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7CA5" w:rsidRDefault="00DB7CA5" w:rsidP="00DB7CA5">
      <w:pPr>
        <w:pStyle w:val="NormlCalibri11"/>
        <w:pBdr>
          <w:top w:val="none" w:sz="0" w:space="0" w:color="auto"/>
          <w:left w:val="none" w:sz="0" w:space="0" w:color="auto"/>
          <w:bottom w:val="none" w:sz="0" w:space="0" w:color="auto"/>
          <w:right w:val="none" w:sz="0" w:space="0" w:color="auto"/>
        </w:pBdr>
        <w:ind w:left="1440"/>
      </w:pPr>
    </w:p>
    <w:p w:rsidR="00DB7CA5" w:rsidRPr="007B33C1" w:rsidRDefault="00DB7CA5" w:rsidP="00DB7CA5">
      <w:pPr>
        <w:pStyle w:val="NormlCalibri11"/>
        <w:pBdr>
          <w:top w:val="none" w:sz="0" w:space="0" w:color="auto"/>
          <w:left w:val="none" w:sz="0" w:space="0" w:color="auto"/>
          <w:bottom w:val="none" w:sz="0" w:space="0" w:color="auto"/>
          <w:right w:val="none" w:sz="0" w:space="0" w:color="auto"/>
        </w:pBdr>
        <w:rPr>
          <w:szCs w:val="22"/>
        </w:rPr>
      </w:pPr>
      <w:r w:rsidRPr="007B33C1">
        <w:rPr>
          <w:szCs w:val="22"/>
        </w:rPr>
        <w:t>Az 5. számú táblázatban látható, hogy az élve születések száma folyamatosan alacsonyabb, mint a halálozások száma, tehát többen halnak meg, mint ahányan születnek, így a természetes szaporodás negatív tendenciát mutat.</w:t>
      </w:r>
    </w:p>
    <w:p w:rsidR="00DB7CA5" w:rsidRPr="007B33C1" w:rsidRDefault="00DB7CA5" w:rsidP="00DB7CA5">
      <w:pPr>
        <w:pStyle w:val="NormlCalibri11"/>
        <w:pBdr>
          <w:top w:val="none" w:sz="0" w:space="0" w:color="auto"/>
          <w:left w:val="none" w:sz="0" w:space="0" w:color="auto"/>
          <w:bottom w:val="none" w:sz="0" w:space="0" w:color="auto"/>
          <w:right w:val="none" w:sz="0" w:space="0" w:color="auto"/>
        </w:pBdr>
        <w:rPr>
          <w:szCs w:val="22"/>
        </w:rPr>
      </w:pPr>
    </w:p>
    <w:p w:rsidR="00905487" w:rsidRDefault="00905487" w:rsidP="00DB7CA5">
      <w:pPr>
        <w:pStyle w:val="NormlCalibri11"/>
        <w:pBdr>
          <w:top w:val="none" w:sz="0" w:space="0" w:color="auto"/>
          <w:left w:val="none" w:sz="0" w:space="0" w:color="auto"/>
          <w:bottom w:val="none" w:sz="0" w:space="0" w:color="auto"/>
          <w:right w:val="none" w:sz="0" w:space="0" w:color="auto"/>
        </w:pBdr>
      </w:pPr>
    </w:p>
    <w:p w:rsidR="009E0D3B"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Munkanélküliségi ráta</w:t>
      </w:r>
    </w:p>
    <w:p w:rsidR="00541227" w:rsidRDefault="00541227" w:rsidP="00541227">
      <w:pPr>
        <w:pStyle w:val="NormlCalibri11"/>
        <w:pBdr>
          <w:top w:val="none" w:sz="0" w:space="0" w:color="auto"/>
          <w:left w:val="none" w:sz="0" w:space="0" w:color="auto"/>
          <w:bottom w:val="none" w:sz="0" w:space="0" w:color="auto"/>
          <w:right w:val="none" w:sz="0" w:space="0" w:color="auto"/>
        </w:pBdr>
      </w:pPr>
    </w:p>
    <w:p w:rsidR="00541227" w:rsidRDefault="00541227" w:rsidP="00541227">
      <w:pPr>
        <w:pStyle w:val="NormlCalibri11"/>
        <w:pBdr>
          <w:top w:val="none" w:sz="0" w:space="0" w:color="auto"/>
          <w:left w:val="none" w:sz="0" w:space="0" w:color="auto"/>
          <w:bottom w:val="none" w:sz="0" w:space="0" w:color="auto"/>
          <w:right w:val="none" w:sz="0" w:space="0" w:color="auto"/>
        </w:pBdr>
      </w:pPr>
    </w:p>
    <w:p w:rsidR="00541227" w:rsidRDefault="00F679E5" w:rsidP="009E0D3B">
      <w:pPr>
        <w:pStyle w:val="NormlCalibri11"/>
        <w:pBdr>
          <w:top w:val="none" w:sz="0" w:space="0" w:color="auto"/>
          <w:left w:val="none" w:sz="0" w:space="0" w:color="auto"/>
          <w:bottom w:val="none" w:sz="0" w:space="0" w:color="auto"/>
          <w:right w:val="none" w:sz="0" w:space="0" w:color="auto"/>
        </w:pBdr>
      </w:pPr>
      <w:r>
        <w:t>A követ</w:t>
      </w:r>
      <w:r w:rsidR="007B33C1">
        <w:t>kező táblázatok illetve diagram</w:t>
      </w:r>
      <w:r>
        <w:t>ok a nyilvántartott álláskeresők számát, arányát mutatja, a regisztrált munkanélküliek számát</w:t>
      </w:r>
      <w:r w:rsidR="009D17AB">
        <w:t>.</w:t>
      </w:r>
    </w:p>
    <w:p w:rsidR="00541227" w:rsidRDefault="00541227" w:rsidP="009E0D3B">
      <w:pPr>
        <w:pStyle w:val="NormlCalibri11"/>
        <w:pBdr>
          <w:top w:val="none" w:sz="0" w:space="0" w:color="auto"/>
          <w:left w:val="none" w:sz="0" w:space="0" w:color="auto"/>
          <w:bottom w:val="none" w:sz="0" w:space="0" w:color="auto"/>
          <w:right w:val="none" w:sz="0" w:space="0" w:color="auto"/>
        </w:pBdr>
      </w:pPr>
    </w:p>
    <w:p w:rsidR="00A6091D" w:rsidRDefault="00A6091D" w:rsidP="009E0D3B">
      <w:pPr>
        <w:pStyle w:val="NormlCalibri11"/>
        <w:pBdr>
          <w:top w:val="none" w:sz="0" w:space="0" w:color="auto"/>
          <w:left w:val="none" w:sz="0" w:space="0" w:color="auto"/>
          <w:bottom w:val="none" w:sz="0" w:space="0" w:color="auto"/>
          <w:right w:val="none" w:sz="0" w:space="0" w:color="auto"/>
        </w:pBdr>
      </w:pPr>
    </w:p>
    <w:p w:rsidR="00A6091D" w:rsidRDefault="00A6091D" w:rsidP="009E0D3B">
      <w:pPr>
        <w:pStyle w:val="NormlCalibri11"/>
        <w:pBdr>
          <w:top w:val="none" w:sz="0" w:space="0" w:color="auto"/>
          <w:left w:val="none" w:sz="0" w:space="0" w:color="auto"/>
          <w:bottom w:val="none" w:sz="0" w:space="0" w:color="auto"/>
          <w:right w:val="none" w:sz="0" w:space="0" w:color="auto"/>
        </w:pBdr>
      </w:pPr>
    </w:p>
    <w:p w:rsidR="00541227" w:rsidRPr="0036021F" w:rsidRDefault="00D6190F" w:rsidP="00D6190F">
      <w:pPr>
        <w:rPr>
          <w:b/>
          <w:bCs/>
          <w:sz w:val="16"/>
          <w:szCs w:val="16"/>
        </w:rPr>
      </w:pPr>
      <w:r w:rsidRPr="00A6091D">
        <w:rPr>
          <w:b/>
          <w:bCs/>
          <w:sz w:val="16"/>
          <w:szCs w:val="16"/>
        </w:rPr>
        <w:t>3</w:t>
      </w:r>
      <w:r w:rsidRPr="0036021F">
        <w:rPr>
          <w:b/>
          <w:bCs/>
          <w:sz w:val="16"/>
          <w:szCs w:val="16"/>
        </w:rPr>
        <w:t>.2.1. számú táblázat - Munkanélküliségi ráta nemek szerint</w:t>
      </w:r>
    </w:p>
    <w:tbl>
      <w:tblPr>
        <w:tblW w:w="9634" w:type="dxa"/>
        <w:tblInd w:w="75" w:type="dxa"/>
        <w:tblCellMar>
          <w:left w:w="70" w:type="dxa"/>
          <w:right w:w="70" w:type="dxa"/>
        </w:tblCellMar>
        <w:tblLook w:val="04A0" w:firstRow="1" w:lastRow="0" w:firstColumn="1" w:lastColumn="0" w:noHBand="0" w:noVBand="1"/>
      </w:tblPr>
      <w:tblGrid>
        <w:gridCol w:w="603"/>
        <w:gridCol w:w="850"/>
        <w:gridCol w:w="972"/>
        <w:gridCol w:w="980"/>
        <w:gridCol w:w="972"/>
        <w:gridCol w:w="907"/>
        <w:gridCol w:w="850"/>
        <w:gridCol w:w="1236"/>
        <w:gridCol w:w="972"/>
        <w:gridCol w:w="1292"/>
      </w:tblGrid>
      <w:tr w:rsidR="002573F3" w:rsidRPr="0036021F" w:rsidTr="002573F3">
        <w:trPr>
          <w:trHeight w:val="642"/>
        </w:trPr>
        <w:tc>
          <w:tcPr>
            <w:tcW w:w="603"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Év </w:t>
            </w:r>
          </w:p>
        </w:tc>
        <w:tc>
          <w:tcPr>
            <w:tcW w:w="2802"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15-64 év közötti állandó népesség (fő)</w:t>
            </w:r>
          </w:p>
        </w:tc>
        <w:tc>
          <w:tcPr>
            <w:tcW w:w="6229" w:type="dxa"/>
            <w:gridSpan w:val="6"/>
            <w:tcBorders>
              <w:top w:val="single" w:sz="4" w:space="0" w:color="auto"/>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Regisztrált munkanélküliek/nyilvántartott álláskeresők száma (fő)</w:t>
            </w:r>
          </w:p>
        </w:tc>
      </w:tr>
      <w:tr w:rsidR="002573F3" w:rsidRPr="0036021F" w:rsidTr="002573F3">
        <w:trPr>
          <w:trHeight w:val="84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573F3" w:rsidRPr="0036021F" w:rsidRDefault="002573F3" w:rsidP="002573F3">
            <w:pPr>
              <w:jc w:val="left"/>
              <w:rPr>
                <w:b/>
                <w:bCs/>
                <w:sz w:val="16"/>
                <w:szCs w:val="16"/>
              </w:rPr>
            </w:pPr>
          </w:p>
        </w:tc>
        <w:tc>
          <w:tcPr>
            <w:tcW w:w="850" w:type="dxa"/>
            <w:tcBorders>
              <w:top w:val="nil"/>
              <w:left w:val="nil"/>
              <w:bottom w:val="single" w:sz="4" w:space="0" w:color="auto"/>
              <w:right w:val="single" w:sz="4" w:space="0" w:color="auto"/>
            </w:tcBorders>
            <w:shd w:val="clear" w:color="000000" w:fill="E2EFDA"/>
            <w:vAlign w:val="center"/>
            <w:hideMark/>
          </w:tcPr>
          <w:p w:rsidR="002573F3" w:rsidRPr="0036021F" w:rsidRDefault="002573F3" w:rsidP="002573F3">
            <w:pPr>
              <w:jc w:val="center"/>
              <w:rPr>
                <w:b/>
                <w:bCs/>
                <w:sz w:val="16"/>
                <w:szCs w:val="16"/>
              </w:rPr>
            </w:pPr>
            <w:r w:rsidRPr="0036021F">
              <w:rPr>
                <w:b/>
                <w:bCs/>
                <w:sz w:val="16"/>
                <w:szCs w:val="16"/>
              </w:rPr>
              <w:t xml:space="preserve">Férfi                 </w:t>
            </w:r>
            <w:r w:rsidRPr="0036021F">
              <w:rPr>
                <w:sz w:val="16"/>
                <w:szCs w:val="16"/>
              </w:rPr>
              <w:t>(TS 0803)</w:t>
            </w:r>
          </w:p>
        </w:tc>
        <w:tc>
          <w:tcPr>
            <w:tcW w:w="972" w:type="dxa"/>
            <w:tcBorders>
              <w:top w:val="nil"/>
              <w:left w:val="nil"/>
              <w:bottom w:val="single" w:sz="4" w:space="0" w:color="auto"/>
              <w:right w:val="single" w:sz="4" w:space="0" w:color="auto"/>
            </w:tcBorders>
            <w:shd w:val="clear" w:color="000000" w:fill="E2EFDA"/>
            <w:vAlign w:val="center"/>
            <w:hideMark/>
          </w:tcPr>
          <w:p w:rsidR="002573F3" w:rsidRPr="0036021F" w:rsidRDefault="002573F3" w:rsidP="002573F3">
            <w:pPr>
              <w:jc w:val="center"/>
              <w:rPr>
                <w:b/>
                <w:bCs/>
                <w:sz w:val="16"/>
                <w:szCs w:val="16"/>
              </w:rPr>
            </w:pPr>
            <w:r w:rsidRPr="0036021F">
              <w:rPr>
                <w:b/>
                <w:bCs/>
                <w:sz w:val="16"/>
                <w:szCs w:val="16"/>
              </w:rPr>
              <w:t>Nő</w:t>
            </w:r>
            <w:r w:rsidRPr="0036021F">
              <w:rPr>
                <w:b/>
                <w:bCs/>
                <w:sz w:val="16"/>
                <w:szCs w:val="16"/>
              </w:rPr>
              <w:br/>
            </w:r>
            <w:r w:rsidRPr="0036021F">
              <w:rPr>
                <w:sz w:val="16"/>
                <w:szCs w:val="16"/>
              </w:rPr>
              <w:t>(TS 0804)</w:t>
            </w:r>
            <w:r w:rsidRPr="0036021F">
              <w:rPr>
                <w:b/>
                <w:bCs/>
                <w:sz w:val="16"/>
                <w:szCs w:val="16"/>
              </w:rPr>
              <w:t xml:space="preserve">        </w:t>
            </w:r>
          </w:p>
        </w:tc>
        <w:tc>
          <w:tcPr>
            <w:tcW w:w="980"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Összesen</w:t>
            </w:r>
          </w:p>
        </w:tc>
        <w:tc>
          <w:tcPr>
            <w:tcW w:w="1879" w:type="dxa"/>
            <w:gridSpan w:val="2"/>
            <w:tcBorders>
              <w:top w:val="single" w:sz="4" w:space="0" w:color="auto"/>
              <w:left w:val="nil"/>
              <w:bottom w:val="single" w:sz="4" w:space="0" w:color="auto"/>
              <w:right w:val="single" w:sz="4" w:space="0" w:color="auto"/>
            </w:tcBorders>
            <w:shd w:val="clear" w:color="000000" w:fill="E2EFDA"/>
            <w:vAlign w:val="center"/>
            <w:hideMark/>
          </w:tcPr>
          <w:p w:rsidR="002573F3" w:rsidRPr="0036021F" w:rsidRDefault="002573F3" w:rsidP="002573F3">
            <w:pPr>
              <w:jc w:val="center"/>
              <w:rPr>
                <w:b/>
                <w:bCs/>
                <w:sz w:val="16"/>
                <w:szCs w:val="16"/>
              </w:rPr>
            </w:pPr>
            <w:r w:rsidRPr="0036021F">
              <w:rPr>
                <w:b/>
                <w:bCs/>
                <w:sz w:val="16"/>
                <w:szCs w:val="16"/>
              </w:rPr>
              <w:t xml:space="preserve">Férfi </w:t>
            </w:r>
            <w:r w:rsidRPr="0036021F">
              <w:rPr>
                <w:sz w:val="16"/>
                <w:szCs w:val="16"/>
              </w:rPr>
              <w:t>(TS 0801)</w:t>
            </w:r>
          </w:p>
        </w:tc>
        <w:tc>
          <w:tcPr>
            <w:tcW w:w="2086"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 xml:space="preserve">Nő </w:t>
            </w:r>
            <w:r w:rsidRPr="0036021F">
              <w:rPr>
                <w:sz w:val="16"/>
                <w:szCs w:val="16"/>
              </w:rPr>
              <w:t>(TS 0802)</w:t>
            </w:r>
          </w:p>
        </w:tc>
        <w:tc>
          <w:tcPr>
            <w:tcW w:w="2264"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Összesen</w:t>
            </w:r>
          </w:p>
        </w:tc>
      </w:tr>
      <w:tr w:rsidR="002573F3" w:rsidRPr="0036021F" w:rsidTr="002573F3">
        <w:trPr>
          <w:trHeight w:val="43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573F3" w:rsidRPr="0036021F" w:rsidRDefault="002573F3" w:rsidP="002573F3">
            <w:pPr>
              <w:jc w:val="left"/>
              <w:rPr>
                <w:b/>
                <w:bCs/>
                <w:sz w:val="16"/>
                <w:szCs w:val="16"/>
              </w:rPr>
            </w:pPr>
          </w:p>
        </w:tc>
        <w:tc>
          <w:tcPr>
            <w:tcW w:w="850"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972"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980"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972"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907" w:type="dxa"/>
            <w:tcBorders>
              <w:top w:val="nil"/>
              <w:left w:val="nil"/>
              <w:bottom w:val="single" w:sz="4" w:space="0" w:color="auto"/>
              <w:right w:val="single" w:sz="4" w:space="0" w:color="auto"/>
            </w:tcBorders>
            <w:shd w:val="clear" w:color="000000" w:fill="E2EFDA"/>
            <w:vAlign w:val="center"/>
            <w:hideMark/>
          </w:tcPr>
          <w:p w:rsidR="002573F3" w:rsidRPr="0036021F" w:rsidRDefault="002573F3" w:rsidP="002573F3">
            <w:pPr>
              <w:jc w:val="center"/>
              <w:rPr>
                <w:b/>
                <w:bCs/>
                <w:sz w:val="16"/>
                <w:szCs w:val="16"/>
              </w:rPr>
            </w:pPr>
            <w:r w:rsidRPr="0036021F">
              <w:rPr>
                <w:b/>
                <w:bCs/>
                <w:sz w:val="16"/>
                <w:szCs w:val="16"/>
              </w:rPr>
              <w:t>%</w:t>
            </w:r>
          </w:p>
        </w:tc>
        <w:tc>
          <w:tcPr>
            <w:tcW w:w="850"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1236"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w:t>
            </w:r>
          </w:p>
        </w:tc>
        <w:tc>
          <w:tcPr>
            <w:tcW w:w="972"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Fő</w:t>
            </w:r>
          </w:p>
        </w:tc>
        <w:tc>
          <w:tcPr>
            <w:tcW w:w="1292" w:type="dxa"/>
            <w:tcBorders>
              <w:top w:val="nil"/>
              <w:left w:val="nil"/>
              <w:bottom w:val="single" w:sz="4" w:space="0" w:color="auto"/>
              <w:right w:val="single" w:sz="4" w:space="0" w:color="auto"/>
            </w:tcBorders>
            <w:shd w:val="clear" w:color="000000" w:fill="E2EFDA"/>
            <w:noWrap/>
            <w:vAlign w:val="center"/>
            <w:hideMark/>
          </w:tcPr>
          <w:p w:rsidR="002573F3" w:rsidRPr="0036021F" w:rsidRDefault="002573F3" w:rsidP="002573F3">
            <w:pPr>
              <w:jc w:val="center"/>
              <w:rPr>
                <w:b/>
                <w:bCs/>
                <w:sz w:val="16"/>
                <w:szCs w:val="16"/>
              </w:rPr>
            </w:pPr>
            <w:r w:rsidRPr="0036021F">
              <w:rPr>
                <w:b/>
                <w:bCs/>
                <w:sz w:val="16"/>
                <w:szCs w:val="16"/>
              </w:rPr>
              <w:t>%</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2012</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4899</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5008</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9 907</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271,75</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5,5%</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398</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7,9%</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670</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6,8%</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2013</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4836</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4972</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9 808</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302,75</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6,3%</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388,75</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7,8%</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692</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7,1%</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2014</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4802</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4928</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9 730</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241</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5,0%</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363,5</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7,4%</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605</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6,2%</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2015</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4752</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4882</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9 634</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209,25</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4,4%</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308,5</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6,3%</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518</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5,4%</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2016</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4703</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4799</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9 502</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168,25</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3,6%</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233,75</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4,9%</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402</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4,2%</w:t>
            </w:r>
          </w:p>
        </w:tc>
      </w:tr>
      <w:tr w:rsidR="002573F3" w:rsidRPr="0036021F" w:rsidTr="002573F3">
        <w:trPr>
          <w:trHeight w:val="29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2017</w:t>
            </w:r>
          </w:p>
        </w:tc>
        <w:tc>
          <w:tcPr>
            <w:tcW w:w="850" w:type="dxa"/>
            <w:tcBorders>
              <w:top w:val="nil"/>
              <w:left w:val="nil"/>
              <w:bottom w:val="single" w:sz="4" w:space="0" w:color="auto"/>
              <w:right w:val="single" w:sz="4" w:space="0" w:color="auto"/>
            </w:tcBorders>
            <w:shd w:val="clear" w:color="auto" w:fill="auto"/>
            <w:noWrap/>
            <w:vAlign w:val="center"/>
            <w:hideMark/>
          </w:tcPr>
          <w:p w:rsidR="002573F3" w:rsidRPr="0036021F" w:rsidRDefault="002573F3" w:rsidP="002573F3">
            <w:pPr>
              <w:jc w:val="center"/>
              <w:rPr>
                <w:sz w:val="16"/>
                <w:szCs w:val="16"/>
              </w:rPr>
            </w:pPr>
            <w:r w:rsidRPr="0036021F">
              <w:rPr>
                <w:sz w:val="16"/>
                <w:szCs w:val="16"/>
              </w:rPr>
              <w:t> </w:t>
            </w:r>
            <w:r w:rsidR="00484D67">
              <w:rPr>
                <w:sz w:val="16"/>
                <w:szCs w:val="16"/>
              </w:rPr>
              <w:t>n.a.</w:t>
            </w:r>
          </w:p>
        </w:tc>
        <w:tc>
          <w:tcPr>
            <w:tcW w:w="972" w:type="dxa"/>
            <w:tcBorders>
              <w:top w:val="nil"/>
              <w:left w:val="nil"/>
              <w:bottom w:val="single" w:sz="4" w:space="0" w:color="auto"/>
              <w:right w:val="single" w:sz="4" w:space="0" w:color="auto"/>
            </w:tcBorders>
            <w:shd w:val="clear" w:color="auto" w:fill="auto"/>
            <w:noWrap/>
            <w:vAlign w:val="center"/>
            <w:hideMark/>
          </w:tcPr>
          <w:p w:rsidR="002573F3" w:rsidRPr="0036021F" w:rsidRDefault="00484D67" w:rsidP="002573F3">
            <w:pPr>
              <w:jc w:val="center"/>
              <w:rPr>
                <w:sz w:val="16"/>
                <w:szCs w:val="16"/>
              </w:rPr>
            </w:pPr>
            <w:r>
              <w:rPr>
                <w:sz w:val="16"/>
                <w:szCs w:val="16"/>
              </w:rPr>
              <w:t>n.a.</w:t>
            </w:r>
            <w:r w:rsidR="002573F3" w:rsidRPr="0036021F">
              <w:rPr>
                <w:sz w:val="16"/>
                <w:szCs w:val="16"/>
              </w:rPr>
              <w:t> </w:t>
            </w:r>
          </w:p>
        </w:tc>
        <w:tc>
          <w:tcPr>
            <w:tcW w:w="980"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0</w:t>
            </w:r>
          </w:p>
        </w:tc>
        <w:tc>
          <w:tcPr>
            <w:tcW w:w="972"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135,5</w:t>
            </w:r>
          </w:p>
        </w:tc>
        <w:tc>
          <w:tcPr>
            <w:tcW w:w="907"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573F3" w:rsidRPr="0036021F" w:rsidRDefault="002573F3" w:rsidP="002573F3">
            <w:pPr>
              <w:jc w:val="center"/>
              <w:rPr>
                <w:color w:val="000000"/>
                <w:sz w:val="16"/>
                <w:szCs w:val="16"/>
              </w:rPr>
            </w:pPr>
            <w:r w:rsidRPr="0036021F">
              <w:rPr>
                <w:color w:val="000000"/>
                <w:sz w:val="16"/>
                <w:szCs w:val="16"/>
              </w:rPr>
              <w:t>147,25</w:t>
            </w:r>
          </w:p>
        </w:tc>
        <w:tc>
          <w:tcPr>
            <w:tcW w:w="1236"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w:t>
            </w:r>
          </w:p>
        </w:tc>
        <w:tc>
          <w:tcPr>
            <w:tcW w:w="97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283</w:t>
            </w:r>
          </w:p>
        </w:tc>
        <w:tc>
          <w:tcPr>
            <w:tcW w:w="1292" w:type="dxa"/>
            <w:tcBorders>
              <w:top w:val="nil"/>
              <w:left w:val="nil"/>
              <w:bottom w:val="single" w:sz="4" w:space="0" w:color="auto"/>
              <w:right w:val="single" w:sz="4" w:space="0" w:color="auto"/>
            </w:tcBorders>
            <w:shd w:val="clear" w:color="000000" w:fill="FCE4D6"/>
            <w:noWrap/>
            <w:vAlign w:val="center"/>
            <w:hideMark/>
          </w:tcPr>
          <w:p w:rsidR="002573F3" w:rsidRPr="0036021F" w:rsidRDefault="002573F3" w:rsidP="002573F3">
            <w:pPr>
              <w:jc w:val="center"/>
              <w:rPr>
                <w:sz w:val="16"/>
                <w:szCs w:val="16"/>
              </w:rPr>
            </w:pPr>
            <w:r w:rsidRPr="0036021F">
              <w:rPr>
                <w:sz w:val="16"/>
                <w:szCs w:val="16"/>
              </w:rPr>
              <w:t>###########</w:t>
            </w:r>
          </w:p>
        </w:tc>
      </w:tr>
    </w:tbl>
    <w:p w:rsidR="009E0D3B" w:rsidRPr="0036021F" w:rsidRDefault="009E0D3B" w:rsidP="009E0D3B">
      <w:pPr>
        <w:pStyle w:val="NormlCalibri11"/>
        <w:pBdr>
          <w:top w:val="none" w:sz="0" w:space="0" w:color="auto"/>
          <w:left w:val="none" w:sz="0" w:space="0" w:color="auto"/>
          <w:bottom w:val="none" w:sz="0" w:space="0" w:color="auto"/>
          <w:right w:val="none" w:sz="0" w:space="0" w:color="auto"/>
        </w:pBdr>
        <w:rPr>
          <w:sz w:val="16"/>
          <w:szCs w:val="16"/>
        </w:rPr>
      </w:pPr>
    </w:p>
    <w:p w:rsidR="00541227" w:rsidRDefault="00541227" w:rsidP="009E0D3B">
      <w:pPr>
        <w:pStyle w:val="NormlCalibri11"/>
        <w:pBdr>
          <w:top w:val="none" w:sz="0" w:space="0" w:color="auto"/>
          <w:left w:val="none" w:sz="0" w:space="0" w:color="auto"/>
          <w:bottom w:val="none" w:sz="0" w:space="0" w:color="auto"/>
          <w:right w:val="none" w:sz="0" w:space="0" w:color="auto"/>
        </w:pBdr>
      </w:pPr>
    </w:p>
    <w:p w:rsidR="00905487" w:rsidRDefault="00C90A85" w:rsidP="00582431">
      <w:pPr>
        <w:pStyle w:val="NormlCalibri11"/>
        <w:pBdr>
          <w:top w:val="none" w:sz="0" w:space="0" w:color="auto"/>
          <w:left w:val="none" w:sz="0" w:space="0" w:color="auto"/>
          <w:bottom w:val="none" w:sz="0" w:space="0" w:color="auto"/>
          <w:right w:val="none" w:sz="0" w:space="0" w:color="auto"/>
        </w:pBdr>
        <w:jc w:val="center"/>
      </w:pPr>
      <w:r>
        <w:rPr>
          <w:noProof/>
        </w:rPr>
        <w:lastRenderedPageBreak/>
        <w:drawing>
          <wp:inline distT="0" distB="0" distL="0" distR="0">
            <wp:extent cx="6052308" cy="3424052"/>
            <wp:effectExtent l="19050" t="0" r="24642" b="4948"/>
            <wp:docPr id="4"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59D1" w:rsidRDefault="007659D1" w:rsidP="009E0D3B">
      <w:pPr>
        <w:pStyle w:val="NormlCalibri11"/>
        <w:pBdr>
          <w:top w:val="none" w:sz="0" w:space="0" w:color="auto"/>
          <w:left w:val="none" w:sz="0" w:space="0" w:color="auto"/>
          <w:bottom w:val="none" w:sz="0" w:space="0" w:color="auto"/>
          <w:right w:val="none" w:sz="0" w:space="0" w:color="auto"/>
        </w:pBdr>
      </w:pPr>
    </w:p>
    <w:p w:rsidR="00A6091D" w:rsidRDefault="00A6091D" w:rsidP="009E0D3B">
      <w:pPr>
        <w:pStyle w:val="NormlCalibri11"/>
        <w:pBdr>
          <w:top w:val="none" w:sz="0" w:space="0" w:color="auto"/>
          <w:left w:val="none" w:sz="0" w:space="0" w:color="auto"/>
          <w:bottom w:val="none" w:sz="0" w:space="0" w:color="auto"/>
          <w:right w:val="none" w:sz="0" w:space="0" w:color="auto"/>
        </w:pBdr>
      </w:pPr>
    </w:p>
    <w:p w:rsidR="007659D1"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Regisztrált munkanélküliek száma</w:t>
      </w:r>
    </w:p>
    <w:p w:rsidR="00A6091D" w:rsidRDefault="00A6091D" w:rsidP="00A6091D">
      <w:pPr>
        <w:pStyle w:val="NormlCalibri11"/>
        <w:pBdr>
          <w:top w:val="none" w:sz="0" w:space="0" w:color="auto"/>
          <w:left w:val="none" w:sz="0" w:space="0" w:color="auto"/>
          <w:bottom w:val="none" w:sz="0" w:space="0" w:color="auto"/>
          <w:right w:val="none" w:sz="0" w:space="0" w:color="auto"/>
        </w:pBdr>
      </w:pPr>
    </w:p>
    <w:p w:rsidR="003D719E" w:rsidRDefault="003D719E" w:rsidP="007659D1">
      <w:pPr>
        <w:pStyle w:val="NormlCalibri11"/>
        <w:pBdr>
          <w:top w:val="none" w:sz="0" w:space="0" w:color="auto"/>
          <w:left w:val="none" w:sz="0" w:space="0" w:color="auto"/>
          <w:bottom w:val="none" w:sz="0" w:space="0" w:color="auto"/>
          <w:right w:val="none" w:sz="0" w:space="0" w:color="auto"/>
        </w:pBdr>
        <w:ind w:left="1440"/>
      </w:pPr>
    </w:p>
    <w:tbl>
      <w:tblPr>
        <w:tblW w:w="6719" w:type="dxa"/>
        <w:jc w:val="center"/>
        <w:tblCellMar>
          <w:left w:w="70" w:type="dxa"/>
          <w:right w:w="70" w:type="dxa"/>
        </w:tblCellMar>
        <w:tblLook w:val="04A0" w:firstRow="1" w:lastRow="0" w:firstColumn="1" w:lastColumn="0" w:noHBand="0" w:noVBand="1"/>
      </w:tblPr>
      <w:tblGrid>
        <w:gridCol w:w="1750"/>
        <w:gridCol w:w="729"/>
        <w:gridCol w:w="661"/>
        <w:gridCol w:w="661"/>
        <w:gridCol w:w="661"/>
        <w:gridCol w:w="661"/>
        <w:gridCol w:w="663"/>
        <w:gridCol w:w="661"/>
        <w:gridCol w:w="1271"/>
      </w:tblGrid>
      <w:tr w:rsidR="004905DF" w:rsidRPr="003D719E" w:rsidTr="004905DF">
        <w:trPr>
          <w:trHeight w:val="126"/>
          <w:jc w:val="center"/>
        </w:trPr>
        <w:tc>
          <w:tcPr>
            <w:tcW w:w="5397" w:type="dxa"/>
            <w:gridSpan w:val="7"/>
            <w:tcBorders>
              <w:top w:val="nil"/>
              <w:left w:val="nil"/>
              <w:bottom w:val="nil"/>
              <w:right w:val="nil"/>
            </w:tcBorders>
            <w:shd w:val="clear" w:color="auto" w:fill="auto"/>
            <w:noWrap/>
            <w:vAlign w:val="bottom"/>
            <w:hideMark/>
          </w:tcPr>
          <w:p w:rsidR="003D719E" w:rsidRPr="003D719E" w:rsidRDefault="003D719E" w:rsidP="003D719E">
            <w:pPr>
              <w:jc w:val="left"/>
              <w:rPr>
                <w:b/>
                <w:bCs/>
                <w:color w:val="000000"/>
                <w:sz w:val="16"/>
                <w:szCs w:val="16"/>
              </w:rPr>
            </w:pPr>
            <w:r w:rsidRPr="003D719E">
              <w:rPr>
                <w:b/>
                <w:bCs/>
                <w:color w:val="000000"/>
                <w:sz w:val="16"/>
                <w:szCs w:val="16"/>
              </w:rPr>
              <w:t>3.2.2. számú táblázat - Regisztrált munkanélküliek száma korcsoport szerint</w:t>
            </w:r>
          </w:p>
        </w:tc>
        <w:tc>
          <w:tcPr>
            <w:tcW w:w="661" w:type="dxa"/>
            <w:tcBorders>
              <w:top w:val="nil"/>
              <w:left w:val="nil"/>
              <w:bottom w:val="nil"/>
              <w:right w:val="nil"/>
            </w:tcBorders>
            <w:shd w:val="clear" w:color="auto" w:fill="auto"/>
            <w:noWrap/>
            <w:vAlign w:val="bottom"/>
            <w:hideMark/>
          </w:tcPr>
          <w:p w:rsidR="003D719E" w:rsidRPr="003D719E" w:rsidRDefault="003D719E" w:rsidP="003D719E">
            <w:pPr>
              <w:jc w:val="left"/>
              <w:rPr>
                <w:color w:val="000000"/>
                <w:sz w:val="16"/>
                <w:szCs w:val="16"/>
              </w:rPr>
            </w:pPr>
          </w:p>
        </w:tc>
        <w:tc>
          <w:tcPr>
            <w:tcW w:w="661" w:type="dxa"/>
            <w:tcBorders>
              <w:top w:val="nil"/>
              <w:left w:val="nil"/>
              <w:bottom w:val="nil"/>
              <w:right w:val="nil"/>
            </w:tcBorders>
            <w:shd w:val="clear" w:color="auto" w:fill="auto"/>
            <w:noWrap/>
            <w:vAlign w:val="bottom"/>
            <w:hideMark/>
          </w:tcPr>
          <w:p w:rsidR="003D719E" w:rsidRPr="003D719E" w:rsidRDefault="003D719E" w:rsidP="003D719E">
            <w:pPr>
              <w:jc w:val="left"/>
              <w:rPr>
                <w:color w:val="000000"/>
                <w:sz w:val="16"/>
                <w:szCs w:val="16"/>
              </w:rPr>
            </w:pPr>
          </w:p>
        </w:tc>
      </w:tr>
      <w:tr w:rsidR="00FA008C" w:rsidRPr="003D719E" w:rsidTr="00FA008C">
        <w:trPr>
          <w:trHeight w:val="126"/>
          <w:jc w:val="center"/>
        </w:trPr>
        <w:tc>
          <w:tcPr>
            <w:tcW w:w="17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Regisztrált munkanélküliek/ nyilvántartott álláskeresők száma összesen</w:t>
            </w:r>
          </w:p>
        </w:tc>
        <w:tc>
          <w:tcPr>
            <w:tcW w:w="340"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Fő összesen</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2012</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2013</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2014</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2015</w:t>
            </w:r>
          </w:p>
        </w:tc>
        <w:tc>
          <w:tcPr>
            <w:tcW w:w="663"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2016</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2017</w:t>
            </w:r>
          </w:p>
        </w:tc>
        <w:tc>
          <w:tcPr>
            <w:tcW w:w="661" w:type="dxa"/>
            <w:tcBorders>
              <w:top w:val="single" w:sz="4" w:space="0" w:color="auto"/>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Regisztrált munkanélküliek/ nyilvántartott álláskeresők száma összesen</w:t>
            </w:r>
          </w:p>
        </w:tc>
      </w:tr>
      <w:tr w:rsidR="00FA008C" w:rsidRPr="003D719E" w:rsidTr="00FA008C">
        <w:trPr>
          <w:trHeight w:val="256"/>
          <w:jc w:val="center"/>
        </w:trPr>
        <w:tc>
          <w:tcPr>
            <w:tcW w:w="1750" w:type="dxa"/>
            <w:tcBorders>
              <w:top w:val="nil"/>
              <w:left w:val="single" w:sz="4" w:space="0" w:color="auto"/>
              <w:bottom w:val="single" w:sz="4" w:space="0" w:color="auto"/>
              <w:right w:val="single" w:sz="4" w:space="0" w:color="auto"/>
            </w:tcBorders>
            <w:shd w:val="clear" w:color="000000" w:fill="EAF1DD"/>
            <w:vAlign w:val="center"/>
            <w:hideMark/>
          </w:tcPr>
          <w:p w:rsidR="00FA008C" w:rsidRPr="00484D67" w:rsidRDefault="00FA008C" w:rsidP="00FA008C">
            <w:pPr>
              <w:rPr>
                <w:b/>
                <w:bCs/>
                <w:sz w:val="16"/>
                <w:szCs w:val="16"/>
              </w:rPr>
            </w:pPr>
          </w:p>
        </w:tc>
        <w:tc>
          <w:tcPr>
            <w:tcW w:w="340"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rPr>
                <w:b/>
                <w:bCs/>
                <w:sz w:val="16"/>
                <w:szCs w:val="16"/>
              </w:rPr>
            </w:pP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670</w:t>
            </w: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692</w:t>
            </w: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605</w:t>
            </w: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518</w:t>
            </w:r>
          </w:p>
        </w:tc>
        <w:tc>
          <w:tcPr>
            <w:tcW w:w="663"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402</w:t>
            </w: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jc w:val="center"/>
              <w:rPr>
                <w:b/>
                <w:bCs/>
                <w:sz w:val="16"/>
                <w:szCs w:val="16"/>
              </w:rPr>
            </w:pPr>
            <w:r w:rsidRPr="00484D67">
              <w:rPr>
                <w:b/>
                <w:bCs/>
                <w:sz w:val="16"/>
                <w:szCs w:val="16"/>
              </w:rPr>
              <w:t>243</w:t>
            </w:r>
          </w:p>
        </w:tc>
        <w:tc>
          <w:tcPr>
            <w:tcW w:w="661" w:type="dxa"/>
            <w:tcBorders>
              <w:top w:val="nil"/>
              <w:left w:val="nil"/>
              <w:bottom w:val="single" w:sz="4" w:space="0" w:color="auto"/>
              <w:right w:val="single" w:sz="4" w:space="0" w:color="auto"/>
            </w:tcBorders>
            <w:shd w:val="clear" w:color="000000" w:fill="EAF1DD"/>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b/>
                <w:bCs/>
                <w:sz w:val="16"/>
                <w:szCs w:val="16"/>
              </w:rPr>
              <w:t xml:space="preserve">20 év alatti </w:t>
            </w:r>
            <w:r w:rsidRPr="00484D67">
              <w:rPr>
                <w:sz w:val="16"/>
                <w:szCs w:val="16"/>
              </w:rPr>
              <w:t>(TS 1002)</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14,5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19</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13</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9,25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11,25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b/>
                <w:bCs/>
                <w:sz w:val="16"/>
                <w:szCs w:val="16"/>
              </w:rPr>
              <w:t xml:space="preserve">20 év alatti </w:t>
            </w:r>
            <w:r w:rsidRPr="00484D67">
              <w:rPr>
                <w:sz w:val="16"/>
                <w:szCs w:val="16"/>
              </w:rPr>
              <w:t>(TS 1002)</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1,8%</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2,8%</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3,6%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20-24 év</w:t>
            </w:r>
            <w:r w:rsidRPr="00484D67">
              <w:rPr>
                <w:sz w:val="16"/>
                <w:szCs w:val="16"/>
              </w:rPr>
              <w:t xml:space="preserve"> (TS 1003)</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89</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82</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70,75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63,75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45,75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20,25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20-24 év</w:t>
            </w:r>
            <w:r w:rsidRPr="00484D67">
              <w:rPr>
                <w:sz w:val="16"/>
                <w:szCs w:val="16"/>
              </w:rPr>
              <w:t xml:space="preserve"> (TS 1003)</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13,3%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11,9%</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12,3%</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11,4%</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8,4%</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25-29 év </w:t>
            </w:r>
            <w:r w:rsidRPr="00484D67">
              <w:rPr>
                <w:sz w:val="16"/>
                <w:szCs w:val="16"/>
              </w:rPr>
              <w:t>(TS 1004)</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68,5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75,25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66,75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56,25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37,5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24,25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25-29 év </w:t>
            </w:r>
            <w:r w:rsidRPr="00484D67">
              <w:rPr>
                <w:sz w:val="16"/>
                <w:szCs w:val="16"/>
              </w:rPr>
              <w:t>(TS 1004)</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10,9%</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11,0%</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10,9%</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10,0%</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30-34 év </w:t>
            </w:r>
            <w:r w:rsidRPr="00484D67">
              <w:rPr>
                <w:sz w:val="16"/>
                <w:szCs w:val="16"/>
              </w:rPr>
              <w:t>(TS 1005)</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81,5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86,75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65,5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51</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33,5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30-34 év </w:t>
            </w:r>
            <w:r w:rsidRPr="00484D67">
              <w:rPr>
                <w:sz w:val="16"/>
                <w:szCs w:val="16"/>
              </w:rPr>
              <w:t>(TS 1005)</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12,5%</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10,8%</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9,9%</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8,3%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6,2%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35-39 év </w:t>
            </w:r>
            <w:r w:rsidRPr="00484D67">
              <w:rPr>
                <w:sz w:val="16"/>
                <w:szCs w:val="16"/>
              </w:rPr>
              <w:t>(TS 1006)</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96</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97,5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80,5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63,25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46</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20,25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35-39 év </w:t>
            </w:r>
            <w:r w:rsidRPr="00484D67">
              <w:rPr>
                <w:sz w:val="16"/>
                <w:szCs w:val="16"/>
              </w:rPr>
              <w:t>(TS 1006)</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14,3%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14,1%</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13,3%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12,2%</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11,4%</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8,4%</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40-44 év </w:t>
            </w:r>
            <w:r w:rsidRPr="00484D67">
              <w:rPr>
                <w:sz w:val="16"/>
                <w:szCs w:val="16"/>
              </w:rPr>
              <w:t>(TS 1007)</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80,75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72</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54,25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49,5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33,5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40-44 év </w:t>
            </w:r>
            <w:r w:rsidRPr="00484D67">
              <w:rPr>
                <w:sz w:val="16"/>
                <w:szCs w:val="16"/>
              </w:rPr>
              <w:t>(TS 1007)</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10,8%</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11,9%</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10,5%</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13,8%</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45-49 év </w:t>
            </w:r>
            <w:r w:rsidRPr="00484D67">
              <w:rPr>
                <w:sz w:val="16"/>
                <w:szCs w:val="16"/>
              </w:rPr>
              <w:t>(TS 1008)</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68,75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70,5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50</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23,5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45-49 év </w:t>
            </w:r>
            <w:r w:rsidRPr="00484D67">
              <w:rPr>
                <w:sz w:val="16"/>
                <w:szCs w:val="16"/>
              </w:rPr>
              <w:t>(TS 1008)</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10,8%</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9,7%</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50-54 év </w:t>
            </w:r>
            <w:r w:rsidRPr="00484D67">
              <w:rPr>
                <w:sz w:val="16"/>
                <w:szCs w:val="16"/>
              </w:rPr>
              <w:t>(TS 1009)</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74</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67</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41,25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23,25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50-54 év </w:t>
            </w:r>
            <w:r w:rsidRPr="00484D67">
              <w:rPr>
                <w:sz w:val="16"/>
                <w:szCs w:val="16"/>
              </w:rPr>
              <w:t>(TS 1009)</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11,1%</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10,6%</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10,3%</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55-59 év </w:t>
            </w:r>
            <w:r w:rsidRPr="00484D67">
              <w:rPr>
                <w:sz w:val="16"/>
                <w:szCs w:val="16"/>
              </w:rPr>
              <w:t>(TS 1010)</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83,5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85,75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78,5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67,75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46,5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20,75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 xml:space="preserve">55-59 év </w:t>
            </w:r>
            <w:r w:rsidRPr="00484D67">
              <w:rPr>
                <w:sz w:val="16"/>
                <w:szCs w:val="16"/>
              </w:rPr>
              <w:t>(TS 1010)</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12,5%</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12,4%</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13,0%</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13,1%</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11,6%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8,6%</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r w:rsidR="00FA008C" w:rsidRPr="003D719E" w:rsidTr="00FA008C">
        <w:trPr>
          <w:trHeight w:val="126"/>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59 év feletti</w:t>
            </w:r>
            <w:r w:rsidRPr="00484D67">
              <w:rPr>
                <w:sz w:val="16"/>
                <w:szCs w:val="16"/>
              </w:rPr>
              <w:t xml:space="preserve"> (TS 1011)</w:t>
            </w: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sz w:val="16"/>
                <w:szCs w:val="16"/>
              </w:rPr>
            </w:pPr>
            <w:r w:rsidRPr="00484D67">
              <w:rPr>
                <w:sz w:val="16"/>
                <w:szCs w:val="16"/>
              </w:rPr>
              <w:t>Fő</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18</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20</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25,5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47,25</w:t>
            </w:r>
          </w:p>
        </w:tc>
        <w:tc>
          <w:tcPr>
            <w:tcW w:w="663"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48,25</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color w:val="000000"/>
                <w:sz w:val="16"/>
                <w:szCs w:val="16"/>
              </w:rPr>
              <w:t>53</w:t>
            </w:r>
          </w:p>
        </w:tc>
        <w:tc>
          <w:tcPr>
            <w:tcW w:w="661"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b/>
                <w:bCs/>
                <w:sz w:val="16"/>
                <w:szCs w:val="16"/>
              </w:rPr>
            </w:pPr>
            <w:r w:rsidRPr="00484D67">
              <w:rPr>
                <w:b/>
                <w:bCs/>
                <w:sz w:val="16"/>
                <w:szCs w:val="16"/>
              </w:rPr>
              <w:t>59 év feletti</w:t>
            </w:r>
            <w:r w:rsidRPr="00484D67">
              <w:rPr>
                <w:sz w:val="16"/>
                <w:szCs w:val="16"/>
              </w:rPr>
              <w:t xml:space="preserve"> (TS 1011)</w:t>
            </w:r>
          </w:p>
        </w:tc>
      </w:tr>
      <w:tr w:rsidR="00FA008C" w:rsidRPr="003D719E" w:rsidTr="00FA008C">
        <w:trPr>
          <w:trHeight w:val="126"/>
          <w:jc w:val="center"/>
        </w:trPr>
        <w:tc>
          <w:tcPr>
            <w:tcW w:w="1750" w:type="dxa"/>
            <w:vMerge/>
            <w:tcBorders>
              <w:top w:val="nil"/>
              <w:left w:val="single" w:sz="4" w:space="0" w:color="auto"/>
              <w:bottom w:val="single" w:sz="4" w:space="0" w:color="auto"/>
              <w:right w:val="single" w:sz="4" w:space="0" w:color="auto"/>
            </w:tcBorders>
            <w:vAlign w:val="center"/>
            <w:hideMark/>
          </w:tcPr>
          <w:p w:rsidR="00FA008C" w:rsidRPr="00484D67" w:rsidRDefault="00FA008C" w:rsidP="00FA008C">
            <w:pPr>
              <w:jc w:val="left"/>
              <w:rPr>
                <w:color w:val="000000"/>
                <w:sz w:val="16"/>
                <w:szCs w:val="16"/>
              </w:rPr>
            </w:pPr>
          </w:p>
        </w:tc>
        <w:tc>
          <w:tcPr>
            <w:tcW w:w="340" w:type="dxa"/>
            <w:tcBorders>
              <w:top w:val="nil"/>
              <w:left w:val="nil"/>
              <w:bottom w:val="single" w:sz="4" w:space="0" w:color="auto"/>
              <w:right w:val="single" w:sz="4" w:space="0" w:color="auto"/>
            </w:tcBorders>
            <w:shd w:val="clear" w:color="auto" w:fill="auto"/>
            <w:noWrap/>
            <w:vAlign w:val="center"/>
            <w:hideMark/>
          </w:tcPr>
          <w:p w:rsidR="00FA008C" w:rsidRPr="00484D67" w:rsidRDefault="00FA008C" w:rsidP="00FA008C">
            <w:pPr>
              <w:jc w:val="center"/>
              <w:rPr>
                <w:color w:val="000000"/>
                <w:sz w:val="16"/>
                <w:szCs w:val="16"/>
              </w:rPr>
            </w:pPr>
            <w:r w:rsidRPr="00484D67">
              <w:rPr>
                <w:sz w:val="16"/>
                <w:szCs w:val="16"/>
              </w:rPr>
              <w:t>%</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2,7%</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2,9%</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4,2%</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9,1%</w:t>
            </w:r>
          </w:p>
        </w:tc>
        <w:tc>
          <w:tcPr>
            <w:tcW w:w="663"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12,0%</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jc w:val="center"/>
              <w:rPr>
                <w:color w:val="000000"/>
                <w:sz w:val="16"/>
                <w:szCs w:val="16"/>
              </w:rPr>
            </w:pPr>
            <w:r w:rsidRPr="00484D67">
              <w:rPr>
                <w:sz w:val="16"/>
                <w:szCs w:val="16"/>
              </w:rPr>
              <w:t>21,9%</w:t>
            </w:r>
          </w:p>
        </w:tc>
        <w:tc>
          <w:tcPr>
            <w:tcW w:w="661" w:type="dxa"/>
            <w:tcBorders>
              <w:top w:val="nil"/>
              <w:left w:val="nil"/>
              <w:bottom w:val="single" w:sz="4" w:space="0" w:color="auto"/>
              <w:right w:val="single" w:sz="4" w:space="0" w:color="auto"/>
            </w:tcBorders>
            <w:shd w:val="clear" w:color="000000" w:fill="FDE9D9"/>
            <w:noWrap/>
            <w:vAlign w:val="center"/>
            <w:hideMark/>
          </w:tcPr>
          <w:p w:rsidR="00FA008C" w:rsidRPr="00484D67" w:rsidRDefault="00FA008C" w:rsidP="00FA008C">
            <w:pPr>
              <w:rPr>
                <w:b/>
                <w:bCs/>
                <w:sz w:val="16"/>
                <w:szCs w:val="16"/>
              </w:rPr>
            </w:pPr>
          </w:p>
        </w:tc>
      </w:tr>
    </w:tbl>
    <w:p w:rsidR="00A6091D" w:rsidRDefault="004905DF" w:rsidP="00582431">
      <w:pPr>
        <w:pStyle w:val="NormlCalibri11"/>
        <w:pBdr>
          <w:top w:val="none" w:sz="0" w:space="0" w:color="auto"/>
          <w:left w:val="none" w:sz="0" w:space="0" w:color="auto"/>
          <w:bottom w:val="none" w:sz="0" w:space="0" w:color="auto"/>
          <w:right w:val="none" w:sz="0" w:space="0" w:color="auto"/>
        </w:pBdr>
        <w:ind w:left="1440"/>
        <w:jc w:val="left"/>
        <w:rPr>
          <w:color w:val="000000"/>
          <w:sz w:val="16"/>
          <w:szCs w:val="16"/>
        </w:rPr>
      </w:pPr>
      <w:r>
        <w:rPr>
          <w:color w:val="000000"/>
          <w:sz w:val="16"/>
          <w:szCs w:val="16"/>
        </w:rPr>
        <w:t xml:space="preserve">            </w:t>
      </w:r>
      <w:r w:rsidRPr="002046FD">
        <w:rPr>
          <w:color w:val="000000"/>
          <w:sz w:val="16"/>
          <w:szCs w:val="16"/>
        </w:rPr>
        <w:t>Forrás: TeIR, Nemzeti Munkaügyi Hivatal</w:t>
      </w:r>
    </w:p>
    <w:p w:rsidR="00A6091D" w:rsidRDefault="00A6091D" w:rsidP="00582431">
      <w:pPr>
        <w:pStyle w:val="NormlCalibri11"/>
        <w:pBdr>
          <w:top w:val="none" w:sz="0" w:space="0" w:color="auto"/>
          <w:left w:val="none" w:sz="0" w:space="0" w:color="auto"/>
          <w:bottom w:val="none" w:sz="0" w:space="0" w:color="auto"/>
          <w:right w:val="none" w:sz="0" w:space="0" w:color="auto"/>
        </w:pBdr>
        <w:ind w:left="1440"/>
        <w:jc w:val="left"/>
      </w:pPr>
    </w:p>
    <w:p w:rsidR="00A6091D" w:rsidRDefault="00A6091D" w:rsidP="00582431">
      <w:pPr>
        <w:pStyle w:val="NormlCalibri11"/>
        <w:pBdr>
          <w:top w:val="none" w:sz="0" w:space="0" w:color="auto"/>
          <w:left w:val="none" w:sz="0" w:space="0" w:color="auto"/>
          <w:bottom w:val="none" w:sz="0" w:space="0" w:color="auto"/>
          <w:right w:val="none" w:sz="0" w:space="0" w:color="auto"/>
        </w:pBdr>
        <w:ind w:left="1440"/>
        <w:jc w:val="left"/>
      </w:pPr>
    </w:p>
    <w:p w:rsidR="008B2A1B" w:rsidRDefault="007659D1" w:rsidP="00582431">
      <w:pPr>
        <w:pStyle w:val="NormlCalibri11"/>
        <w:pBdr>
          <w:top w:val="none" w:sz="0" w:space="0" w:color="auto"/>
          <w:left w:val="none" w:sz="0" w:space="0" w:color="auto"/>
          <w:bottom w:val="none" w:sz="0" w:space="0" w:color="auto"/>
          <w:right w:val="none" w:sz="0" w:space="0" w:color="auto"/>
        </w:pBdr>
        <w:ind w:left="1440"/>
        <w:jc w:val="left"/>
      </w:pPr>
      <w:r>
        <w:br/>
      </w:r>
    </w:p>
    <w:p w:rsidR="00D6571F" w:rsidRDefault="00C90A85" w:rsidP="00C90A85">
      <w:pPr>
        <w:pStyle w:val="NormlCalibri11"/>
        <w:pBdr>
          <w:top w:val="none" w:sz="0" w:space="0" w:color="auto"/>
          <w:left w:val="none" w:sz="0" w:space="0" w:color="auto"/>
          <w:bottom w:val="none" w:sz="0" w:space="0" w:color="auto"/>
          <w:right w:val="none" w:sz="0" w:space="0" w:color="auto"/>
        </w:pBdr>
        <w:ind w:left="426"/>
      </w:pPr>
      <w:r>
        <w:rPr>
          <w:noProof/>
        </w:rPr>
        <w:drawing>
          <wp:inline distT="0" distB="0" distL="0" distR="0">
            <wp:extent cx="5536947" cy="3784853"/>
            <wp:effectExtent l="19050" t="0" r="25653" b="6097"/>
            <wp:docPr id="5"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571F" w:rsidRPr="00D6571F" w:rsidRDefault="00D6571F" w:rsidP="00D6571F">
      <w:pPr>
        <w:pStyle w:val="Kpalrs"/>
        <w:ind w:left="1418" w:firstLine="709"/>
        <w:rPr>
          <w:b w:val="0"/>
          <w:sz w:val="16"/>
          <w:szCs w:val="16"/>
        </w:rPr>
      </w:pPr>
      <w:r w:rsidRPr="00D6571F">
        <w:rPr>
          <w:b w:val="0"/>
          <w:sz w:val="16"/>
          <w:szCs w:val="16"/>
        </w:rPr>
        <w:t>Forrás: saját szerkesztés</w:t>
      </w:r>
    </w:p>
    <w:p w:rsidR="00F679E5" w:rsidRDefault="00F679E5" w:rsidP="00F679E5">
      <w:pPr>
        <w:pStyle w:val="NormlCalibri11"/>
        <w:pBdr>
          <w:top w:val="none" w:sz="0" w:space="0" w:color="auto"/>
          <w:left w:val="none" w:sz="0" w:space="0" w:color="auto"/>
          <w:bottom w:val="none" w:sz="0" w:space="0" w:color="auto"/>
          <w:right w:val="none" w:sz="0" w:space="0" w:color="auto"/>
        </w:pBdr>
      </w:pPr>
    </w:p>
    <w:p w:rsidR="00F679E5" w:rsidRDefault="00D6571F" w:rsidP="00F8448E">
      <w:pPr>
        <w:pStyle w:val="NormlCalibri11"/>
        <w:pBdr>
          <w:top w:val="none" w:sz="0" w:space="0" w:color="auto"/>
          <w:left w:val="none" w:sz="0" w:space="0" w:color="auto"/>
          <w:bottom w:val="none" w:sz="0" w:space="0" w:color="auto"/>
          <w:right w:val="none" w:sz="0" w:space="0" w:color="auto"/>
        </w:pBdr>
      </w:pPr>
      <w:r>
        <w:t xml:space="preserve">A táblázatból látható, </w:t>
      </w:r>
      <w:r w:rsidRPr="00F8448E">
        <w:t xml:space="preserve">hogy </w:t>
      </w:r>
      <w:r w:rsidR="00F8448E" w:rsidRPr="00F8448E">
        <w:t>2012-ről 2013</w:t>
      </w:r>
      <w:r w:rsidRPr="00F8448E">
        <w:t>-re a regisztrált munkanélküliek száma növekedett</w:t>
      </w:r>
      <w:r>
        <w:t xml:space="preserve">, </w:t>
      </w:r>
      <w:r w:rsidR="00F8448E">
        <w:t>majd 2013-tól a számok folyamatos csökkenést mutatnak.</w:t>
      </w:r>
      <w:r>
        <w:t xml:space="preserve"> </w:t>
      </w:r>
    </w:p>
    <w:p w:rsidR="00541227" w:rsidRDefault="00541227" w:rsidP="00F679E5">
      <w:pPr>
        <w:pStyle w:val="NormlCalibri11"/>
        <w:pBdr>
          <w:top w:val="none" w:sz="0" w:space="0" w:color="auto"/>
          <w:left w:val="none" w:sz="0" w:space="0" w:color="auto"/>
          <w:bottom w:val="none" w:sz="0" w:space="0" w:color="auto"/>
          <w:right w:val="none" w:sz="0" w:space="0" w:color="auto"/>
        </w:pBdr>
      </w:pPr>
    </w:p>
    <w:p w:rsidR="00CC6D42" w:rsidRDefault="00CC6D42" w:rsidP="00F679E5">
      <w:pPr>
        <w:pStyle w:val="NormlCalibri11"/>
        <w:pBdr>
          <w:top w:val="none" w:sz="0" w:space="0" w:color="auto"/>
          <w:left w:val="none" w:sz="0" w:space="0" w:color="auto"/>
          <w:bottom w:val="none" w:sz="0" w:space="0" w:color="auto"/>
          <w:right w:val="none" w:sz="0" w:space="0" w:color="auto"/>
        </w:pBdr>
      </w:pPr>
    </w:p>
    <w:p w:rsidR="00A6091D" w:rsidRDefault="00A6091D" w:rsidP="00F679E5">
      <w:pPr>
        <w:pStyle w:val="NormlCalibri11"/>
        <w:pBdr>
          <w:top w:val="none" w:sz="0" w:space="0" w:color="auto"/>
          <w:left w:val="none" w:sz="0" w:space="0" w:color="auto"/>
          <w:bottom w:val="none" w:sz="0" w:space="0" w:color="auto"/>
          <w:right w:val="none" w:sz="0" w:space="0" w:color="auto"/>
        </w:pBdr>
      </w:pPr>
    </w:p>
    <w:p w:rsidR="00A6091D" w:rsidRDefault="00A6091D" w:rsidP="00F679E5">
      <w:pPr>
        <w:pStyle w:val="NormlCalibri11"/>
        <w:pBdr>
          <w:top w:val="none" w:sz="0" w:space="0" w:color="auto"/>
          <w:left w:val="none" w:sz="0" w:space="0" w:color="auto"/>
          <w:bottom w:val="none" w:sz="0" w:space="0" w:color="auto"/>
          <w:right w:val="none" w:sz="0" w:space="0" w:color="auto"/>
        </w:pBd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Álláskeresési segélyben részesülők száma</w:t>
      </w:r>
    </w:p>
    <w:p w:rsidR="00211867" w:rsidRDefault="00211867" w:rsidP="00211867">
      <w:pPr>
        <w:pStyle w:val="NormlCalibri11"/>
        <w:pBdr>
          <w:top w:val="none" w:sz="0" w:space="0" w:color="auto"/>
          <w:left w:val="none" w:sz="0" w:space="0" w:color="auto"/>
          <w:bottom w:val="none" w:sz="0" w:space="0" w:color="auto"/>
          <w:right w:val="none" w:sz="0" w:space="0" w:color="auto"/>
        </w:pBdr>
      </w:pPr>
    </w:p>
    <w:p w:rsidR="00211867" w:rsidRDefault="00211867" w:rsidP="00211867">
      <w:pPr>
        <w:pStyle w:val="NormlCalibri11"/>
        <w:pBdr>
          <w:top w:val="none" w:sz="0" w:space="0" w:color="auto"/>
          <w:left w:val="none" w:sz="0" w:space="0" w:color="auto"/>
          <w:bottom w:val="none" w:sz="0" w:space="0" w:color="auto"/>
          <w:right w:val="none" w:sz="0" w:space="0" w:color="auto"/>
        </w:pBdr>
      </w:pPr>
    </w:p>
    <w:p w:rsidR="00A6091D" w:rsidRDefault="00211867" w:rsidP="00211867">
      <w:pPr>
        <w:pStyle w:val="NormlCalibri11"/>
        <w:pBdr>
          <w:top w:val="none" w:sz="0" w:space="0" w:color="auto"/>
          <w:left w:val="none" w:sz="0" w:space="0" w:color="auto"/>
          <w:bottom w:val="none" w:sz="0" w:space="0" w:color="auto"/>
          <w:right w:val="none" w:sz="0" w:space="0" w:color="auto"/>
        </w:pBdr>
      </w:pPr>
      <w:r>
        <w:t>A következő táblázat az álláskeresési járadékban részesül</w:t>
      </w:r>
      <w:r w:rsidR="00A331B4">
        <w:t>ők számát mutatja meg</w:t>
      </w:r>
      <w:r>
        <w:t xml:space="preserve">. </w:t>
      </w:r>
    </w:p>
    <w:p w:rsidR="00A6091D" w:rsidRDefault="00A6091D" w:rsidP="00211867">
      <w:pPr>
        <w:pStyle w:val="NormlCalibri11"/>
        <w:pBdr>
          <w:top w:val="none" w:sz="0" w:space="0" w:color="auto"/>
          <w:left w:val="none" w:sz="0" w:space="0" w:color="auto"/>
          <w:bottom w:val="none" w:sz="0" w:space="0" w:color="auto"/>
          <w:right w:val="none" w:sz="0" w:space="0" w:color="auto"/>
        </w:pBdr>
      </w:pPr>
    </w:p>
    <w:p w:rsidR="00A6091D" w:rsidRDefault="00A6091D" w:rsidP="00211867">
      <w:pPr>
        <w:pStyle w:val="NormlCalibri11"/>
        <w:pBdr>
          <w:top w:val="none" w:sz="0" w:space="0" w:color="auto"/>
          <w:left w:val="none" w:sz="0" w:space="0" w:color="auto"/>
          <w:bottom w:val="none" w:sz="0" w:space="0" w:color="auto"/>
          <w:right w:val="none" w:sz="0" w:space="0" w:color="auto"/>
        </w:pBdr>
      </w:pPr>
    </w:p>
    <w:p w:rsidR="00A6091D" w:rsidRDefault="00A6091D" w:rsidP="00211867">
      <w:pPr>
        <w:pStyle w:val="NormlCalibri11"/>
        <w:pBdr>
          <w:top w:val="none" w:sz="0" w:space="0" w:color="auto"/>
          <w:left w:val="none" w:sz="0" w:space="0" w:color="auto"/>
          <w:bottom w:val="none" w:sz="0" w:space="0" w:color="auto"/>
          <w:right w:val="none" w:sz="0" w:space="0" w:color="auto"/>
        </w:pBdr>
      </w:pPr>
    </w:p>
    <w:tbl>
      <w:tblPr>
        <w:tblW w:w="7840" w:type="dxa"/>
        <w:jc w:val="center"/>
        <w:tblCellMar>
          <w:left w:w="70" w:type="dxa"/>
          <w:right w:w="70" w:type="dxa"/>
        </w:tblCellMar>
        <w:tblLook w:val="04A0" w:firstRow="1" w:lastRow="0" w:firstColumn="1" w:lastColumn="0" w:noHBand="0" w:noVBand="1"/>
      </w:tblPr>
      <w:tblGrid>
        <w:gridCol w:w="994"/>
        <w:gridCol w:w="2429"/>
        <w:gridCol w:w="2271"/>
        <w:gridCol w:w="2146"/>
      </w:tblGrid>
      <w:tr w:rsidR="00211867" w:rsidRPr="00211867">
        <w:trPr>
          <w:trHeight w:val="241"/>
          <w:jc w:val="center"/>
        </w:trPr>
        <w:tc>
          <w:tcPr>
            <w:tcW w:w="7840" w:type="dxa"/>
            <w:gridSpan w:val="4"/>
            <w:tcBorders>
              <w:top w:val="nil"/>
              <w:left w:val="nil"/>
              <w:bottom w:val="nil"/>
              <w:right w:val="nil"/>
            </w:tcBorders>
            <w:shd w:val="clear" w:color="auto" w:fill="auto"/>
            <w:noWrap/>
            <w:vAlign w:val="bottom"/>
          </w:tcPr>
          <w:p w:rsidR="00211867" w:rsidRPr="00211867" w:rsidRDefault="00211867" w:rsidP="00211867">
            <w:pPr>
              <w:jc w:val="left"/>
              <w:rPr>
                <w:b/>
                <w:bCs/>
                <w:color w:val="000000"/>
                <w:sz w:val="16"/>
                <w:szCs w:val="16"/>
              </w:rPr>
            </w:pPr>
            <w:r w:rsidRPr="00211867">
              <w:rPr>
                <w:b/>
                <w:bCs/>
                <w:color w:val="000000"/>
                <w:sz w:val="16"/>
                <w:szCs w:val="16"/>
              </w:rPr>
              <w:t>3.3.1. számú táblázat - Álláskeresési segélyben részesülők száma</w:t>
            </w:r>
          </w:p>
        </w:tc>
      </w:tr>
      <w:tr w:rsidR="00FA008C" w:rsidRPr="00211867" w:rsidTr="00FA008C">
        <w:trPr>
          <w:trHeight w:val="483"/>
          <w:jc w:val="center"/>
        </w:trPr>
        <w:tc>
          <w:tcPr>
            <w:tcW w:w="994" w:type="dxa"/>
            <w:tcBorders>
              <w:top w:val="single" w:sz="4" w:space="0" w:color="auto"/>
              <w:left w:val="single" w:sz="4" w:space="0" w:color="auto"/>
              <w:bottom w:val="single" w:sz="4" w:space="0" w:color="auto"/>
              <w:right w:val="single" w:sz="4" w:space="0" w:color="auto"/>
            </w:tcBorders>
            <w:shd w:val="clear" w:color="000000" w:fill="EAF1DD"/>
            <w:vAlign w:val="center"/>
          </w:tcPr>
          <w:p w:rsidR="00FA008C" w:rsidRPr="00484D67" w:rsidRDefault="00FA008C" w:rsidP="00FA008C">
            <w:pPr>
              <w:jc w:val="center"/>
              <w:rPr>
                <w:b/>
                <w:bCs/>
                <w:sz w:val="16"/>
                <w:szCs w:val="16"/>
              </w:rPr>
            </w:pPr>
            <w:r w:rsidRPr="00484D67">
              <w:rPr>
                <w:b/>
                <w:bCs/>
                <w:sz w:val="16"/>
                <w:szCs w:val="16"/>
              </w:rPr>
              <w:t>Év</w:t>
            </w:r>
          </w:p>
        </w:tc>
        <w:tc>
          <w:tcPr>
            <w:tcW w:w="2429" w:type="dxa"/>
            <w:tcBorders>
              <w:top w:val="single" w:sz="4" w:space="0" w:color="auto"/>
              <w:left w:val="nil"/>
              <w:bottom w:val="single" w:sz="4" w:space="0" w:color="auto"/>
              <w:right w:val="single" w:sz="4" w:space="0" w:color="auto"/>
            </w:tcBorders>
            <w:shd w:val="clear" w:color="000000" w:fill="EAF1DD"/>
            <w:vAlign w:val="center"/>
          </w:tcPr>
          <w:p w:rsidR="00FA008C" w:rsidRPr="00484D67" w:rsidRDefault="00FA008C" w:rsidP="00FA008C">
            <w:pPr>
              <w:jc w:val="center"/>
              <w:rPr>
                <w:b/>
                <w:bCs/>
                <w:sz w:val="16"/>
                <w:szCs w:val="16"/>
              </w:rPr>
            </w:pPr>
            <w:r w:rsidRPr="00484D67">
              <w:rPr>
                <w:b/>
                <w:bCs/>
                <w:sz w:val="16"/>
                <w:szCs w:val="16"/>
              </w:rPr>
              <w:t>15-64 év közötti állandó népesség száma</w:t>
            </w:r>
            <w:r w:rsidRPr="00484D67">
              <w:rPr>
                <w:b/>
                <w:bCs/>
                <w:sz w:val="16"/>
                <w:szCs w:val="16"/>
              </w:rPr>
              <w:br/>
            </w:r>
            <w:r w:rsidRPr="00484D67">
              <w:rPr>
                <w:sz w:val="16"/>
                <w:szCs w:val="16"/>
              </w:rPr>
              <w:t>(TS 0803 és TS 0804 összesen)</w:t>
            </w:r>
          </w:p>
        </w:tc>
        <w:tc>
          <w:tcPr>
            <w:tcW w:w="2271" w:type="dxa"/>
            <w:tcBorders>
              <w:top w:val="single" w:sz="4" w:space="0" w:color="auto"/>
              <w:left w:val="nil"/>
              <w:bottom w:val="single" w:sz="4" w:space="0" w:color="auto"/>
              <w:right w:val="single" w:sz="4" w:space="0" w:color="auto"/>
            </w:tcBorders>
            <w:shd w:val="clear" w:color="000000" w:fill="EAF1DD"/>
            <w:vAlign w:val="center"/>
          </w:tcPr>
          <w:p w:rsidR="00FA008C" w:rsidRPr="00484D67" w:rsidRDefault="00FA008C" w:rsidP="00FA008C">
            <w:pPr>
              <w:jc w:val="center"/>
              <w:rPr>
                <w:b/>
                <w:bCs/>
                <w:sz w:val="16"/>
                <w:szCs w:val="16"/>
              </w:rPr>
            </w:pPr>
            <w:r w:rsidRPr="00484D67">
              <w:rPr>
                <w:b/>
                <w:bCs/>
                <w:sz w:val="16"/>
                <w:szCs w:val="16"/>
              </w:rPr>
              <w:t xml:space="preserve">Álláskeresési segélyben részesülők (fő) </w:t>
            </w:r>
            <w:r w:rsidRPr="00484D67">
              <w:rPr>
                <w:sz w:val="16"/>
                <w:szCs w:val="16"/>
              </w:rPr>
              <w:t>- (TS 1101)</w:t>
            </w:r>
          </w:p>
        </w:tc>
        <w:tc>
          <w:tcPr>
            <w:tcW w:w="2146" w:type="dxa"/>
            <w:tcBorders>
              <w:top w:val="single" w:sz="4" w:space="0" w:color="auto"/>
              <w:left w:val="nil"/>
              <w:bottom w:val="single" w:sz="4" w:space="0" w:color="auto"/>
              <w:right w:val="single" w:sz="4" w:space="0" w:color="auto"/>
            </w:tcBorders>
            <w:shd w:val="clear" w:color="000000" w:fill="EAF1DD"/>
            <w:vAlign w:val="center"/>
          </w:tcPr>
          <w:p w:rsidR="00FA008C" w:rsidRPr="00484D67" w:rsidRDefault="00FA008C" w:rsidP="00FA008C">
            <w:pPr>
              <w:jc w:val="center"/>
              <w:rPr>
                <w:b/>
                <w:bCs/>
                <w:sz w:val="16"/>
                <w:szCs w:val="16"/>
              </w:rPr>
            </w:pPr>
            <w:r w:rsidRPr="00484D67">
              <w:rPr>
                <w:b/>
                <w:bCs/>
                <w:sz w:val="16"/>
                <w:szCs w:val="16"/>
              </w:rPr>
              <w:t>Álláskeresési segélyben részesülők %</w:t>
            </w:r>
          </w:p>
        </w:tc>
      </w:tr>
      <w:tr w:rsidR="00FA008C" w:rsidRPr="00211867" w:rsidTr="00FA008C">
        <w:trPr>
          <w:trHeight w:val="253"/>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2012</w:t>
            </w:r>
          </w:p>
        </w:tc>
        <w:tc>
          <w:tcPr>
            <w:tcW w:w="2429"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9 907</w:t>
            </w:r>
          </w:p>
        </w:tc>
        <w:tc>
          <w:tcPr>
            <w:tcW w:w="2271"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11,75</w:t>
            </w:r>
          </w:p>
        </w:tc>
        <w:tc>
          <w:tcPr>
            <w:tcW w:w="2146" w:type="dxa"/>
            <w:tcBorders>
              <w:top w:val="nil"/>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0,1%</w:t>
            </w:r>
          </w:p>
        </w:tc>
      </w:tr>
      <w:tr w:rsidR="00FA008C" w:rsidRPr="00211867" w:rsidTr="00FA008C">
        <w:trPr>
          <w:trHeight w:val="241"/>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2013</w:t>
            </w:r>
          </w:p>
        </w:tc>
        <w:tc>
          <w:tcPr>
            <w:tcW w:w="2429"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9 808</w:t>
            </w:r>
          </w:p>
        </w:tc>
        <w:tc>
          <w:tcPr>
            <w:tcW w:w="2271"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19,5</w:t>
            </w:r>
          </w:p>
        </w:tc>
        <w:tc>
          <w:tcPr>
            <w:tcW w:w="2146" w:type="dxa"/>
            <w:tcBorders>
              <w:top w:val="nil"/>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0,2%</w:t>
            </w:r>
          </w:p>
        </w:tc>
      </w:tr>
      <w:tr w:rsidR="00FA008C" w:rsidRPr="00211867" w:rsidTr="00FA008C">
        <w:trPr>
          <w:trHeight w:val="241"/>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2014</w:t>
            </w:r>
          </w:p>
        </w:tc>
        <w:tc>
          <w:tcPr>
            <w:tcW w:w="2429"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9 730</w:t>
            </w:r>
          </w:p>
        </w:tc>
        <w:tc>
          <w:tcPr>
            <w:tcW w:w="2271" w:type="dxa"/>
            <w:tcBorders>
              <w:top w:val="nil"/>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28</w:t>
            </w:r>
          </w:p>
        </w:tc>
        <w:tc>
          <w:tcPr>
            <w:tcW w:w="2146" w:type="dxa"/>
            <w:tcBorders>
              <w:top w:val="nil"/>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0,3%</w:t>
            </w:r>
          </w:p>
        </w:tc>
      </w:tr>
      <w:tr w:rsidR="00FA008C" w:rsidRPr="00211867" w:rsidTr="00FA008C">
        <w:trPr>
          <w:trHeight w:val="241"/>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2015</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9 634</w:t>
            </w:r>
          </w:p>
        </w:tc>
        <w:tc>
          <w:tcPr>
            <w:tcW w:w="2271"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31,5</w:t>
            </w:r>
          </w:p>
        </w:tc>
        <w:tc>
          <w:tcPr>
            <w:tcW w:w="2146" w:type="dxa"/>
            <w:tcBorders>
              <w:top w:val="single" w:sz="4" w:space="0" w:color="auto"/>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0,3%</w:t>
            </w:r>
          </w:p>
        </w:tc>
      </w:tr>
      <w:tr w:rsidR="00FA008C" w:rsidRPr="00211867" w:rsidTr="00FA008C">
        <w:trPr>
          <w:trHeight w:val="241"/>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2016</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9 502</w:t>
            </w:r>
          </w:p>
        </w:tc>
        <w:tc>
          <w:tcPr>
            <w:tcW w:w="2271"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34,5</w:t>
            </w:r>
          </w:p>
        </w:tc>
        <w:tc>
          <w:tcPr>
            <w:tcW w:w="2146" w:type="dxa"/>
            <w:tcBorders>
              <w:top w:val="single" w:sz="4" w:space="0" w:color="auto"/>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0,4%</w:t>
            </w:r>
          </w:p>
        </w:tc>
      </w:tr>
      <w:tr w:rsidR="00FA008C" w:rsidRPr="00211867" w:rsidTr="00FA008C">
        <w:trPr>
          <w:trHeight w:val="241"/>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2017</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sz w:val="16"/>
                <w:szCs w:val="16"/>
              </w:rPr>
            </w:pPr>
            <w:r w:rsidRPr="00484D67">
              <w:rPr>
                <w:sz w:val="16"/>
                <w:szCs w:val="16"/>
              </w:rPr>
              <w:t>0</w:t>
            </w:r>
          </w:p>
        </w:tc>
        <w:tc>
          <w:tcPr>
            <w:tcW w:w="2271" w:type="dxa"/>
            <w:tcBorders>
              <w:top w:val="single" w:sz="4" w:space="0" w:color="auto"/>
              <w:left w:val="nil"/>
              <w:bottom w:val="single" w:sz="4" w:space="0" w:color="auto"/>
              <w:right w:val="single" w:sz="4" w:space="0" w:color="auto"/>
            </w:tcBorders>
            <w:shd w:val="clear" w:color="auto" w:fill="auto"/>
            <w:noWrap/>
            <w:vAlign w:val="center"/>
          </w:tcPr>
          <w:p w:rsidR="00FA008C" w:rsidRPr="00484D67" w:rsidRDefault="00FA008C" w:rsidP="00FA008C">
            <w:pPr>
              <w:jc w:val="center"/>
              <w:rPr>
                <w:color w:val="000000"/>
                <w:sz w:val="16"/>
                <w:szCs w:val="16"/>
              </w:rPr>
            </w:pPr>
            <w:r w:rsidRPr="00484D67">
              <w:rPr>
                <w:color w:val="000000"/>
                <w:sz w:val="16"/>
                <w:szCs w:val="16"/>
              </w:rPr>
              <w:t>32,75</w:t>
            </w:r>
          </w:p>
        </w:tc>
        <w:tc>
          <w:tcPr>
            <w:tcW w:w="2146" w:type="dxa"/>
            <w:tcBorders>
              <w:top w:val="single" w:sz="4" w:space="0" w:color="auto"/>
              <w:left w:val="nil"/>
              <w:bottom w:val="single" w:sz="4" w:space="0" w:color="auto"/>
              <w:right w:val="single" w:sz="4" w:space="0" w:color="auto"/>
            </w:tcBorders>
            <w:shd w:val="clear" w:color="000000" w:fill="FDE9D9"/>
            <w:noWrap/>
            <w:vAlign w:val="center"/>
          </w:tcPr>
          <w:p w:rsidR="00FA008C" w:rsidRPr="00484D67" w:rsidRDefault="00FA008C" w:rsidP="00FA008C">
            <w:pPr>
              <w:jc w:val="center"/>
              <w:rPr>
                <w:sz w:val="16"/>
                <w:szCs w:val="16"/>
              </w:rPr>
            </w:pPr>
            <w:r w:rsidRPr="00484D67">
              <w:rPr>
                <w:sz w:val="16"/>
                <w:szCs w:val="16"/>
              </w:rPr>
              <w:t>#ZÉRÓOSZTÓ!</w:t>
            </w:r>
          </w:p>
        </w:tc>
      </w:tr>
    </w:tbl>
    <w:p w:rsidR="00CC6D42" w:rsidRPr="00484D67" w:rsidRDefault="00484D67" w:rsidP="00484D67">
      <w:pPr>
        <w:pStyle w:val="NormlCalibri11"/>
        <w:pBdr>
          <w:top w:val="none" w:sz="0" w:space="0" w:color="auto"/>
          <w:left w:val="none" w:sz="0" w:space="0" w:color="auto"/>
          <w:bottom w:val="none" w:sz="0" w:space="0" w:color="auto"/>
          <w:right w:val="none" w:sz="0" w:space="0" w:color="auto"/>
        </w:pBdr>
        <w:tabs>
          <w:tab w:val="left" w:pos="1455"/>
        </w:tabs>
        <w:jc w:val="left"/>
        <w:rPr>
          <w:sz w:val="16"/>
          <w:szCs w:val="16"/>
        </w:rPr>
      </w:pPr>
      <w:r>
        <w:tab/>
      </w:r>
      <w:r w:rsidRPr="00484D67">
        <w:rPr>
          <w:sz w:val="16"/>
          <w:szCs w:val="16"/>
        </w:rPr>
        <w:t>Forrás: TeIR, Nemzeti Munkaügyi Hivatal</w:t>
      </w:r>
    </w:p>
    <w:p w:rsidR="00A6091D" w:rsidRDefault="00A6091D" w:rsidP="007659D1">
      <w:pPr>
        <w:pStyle w:val="NormlCalibri11"/>
        <w:pBdr>
          <w:top w:val="none" w:sz="0" w:space="0" w:color="auto"/>
          <w:left w:val="none" w:sz="0" w:space="0" w:color="auto"/>
          <w:bottom w:val="none" w:sz="0" w:space="0" w:color="auto"/>
          <w:right w:val="none" w:sz="0" w:space="0" w:color="auto"/>
        </w:pBdr>
        <w:tabs>
          <w:tab w:val="left" w:pos="2268"/>
        </w:tabs>
      </w:pPr>
    </w:p>
    <w:p w:rsidR="00A6091D" w:rsidRDefault="00A6091D" w:rsidP="007659D1">
      <w:pPr>
        <w:pStyle w:val="NormlCalibri11"/>
        <w:pBdr>
          <w:top w:val="none" w:sz="0" w:space="0" w:color="auto"/>
          <w:left w:val="none" w:sz="0" w:space="0" w:color="auto"/>
          <w:bottom w:val="none" w:sz="0" w:space="0" w:color="auto"/>
          <w:right w:val="none" w:sz="0" w:space="0" w:color="auto"/>
        </w:pBdr>
        <w:tabs>
          <w:tab w:val="left" w:pos="2268"/>
        </w:tabs>
      </w:pPr>
    </w:p>
    <w:p w:rsidR="00A6091D" w:rsidRDefault="00A6091D" w:rsidP="007659D1">
      <w:pPr>
        <w:pStyle w:val="NormlCalibri11"/>
        <w:pBdr>
          <w:top w:val="none" w:sz="0" w:space="0" w:color="auto"/>
          <w:left w:val="none" w:sz="0" w:space="0" w:color="auto"/>
          <w:bottom w:val="none" w:sz="0" w:space="0" w:color="auto"/>
          <w:right w:val="none" w:sz="0" w:space="0" w:color="auto"/>
        </w:pBdr>
        <w:tabs>
          <w:tab w:val="left" w:pos="2268"/>
        </w:tabs>
      </w:pPr>
    </w:p>
    <w:p w:rsidR="00905487" w:rsidRDefault="00C90A85" w:rsidP="00FA008C">
      <w:pPr>
        <w:pStyle w:val="NormlCalibri11"/>
        <w:pBdr>
          <w:top w:val="none" w:sz="0" w:space="0" w:color="auto"/>
          <w:left w:val="none" w:sz="0" w:space="0" w:color="auto"/>
          <w:bottom w:val="none" w:sz="0" w:space="0" w:color="auto"/>
          <w:right w:val="none" w:sz="0" w:space="0" w:color="auto"/>
        </w:pBdr>
        <w:tabs>
          <w:tab w:val="left" w:pos="2268"/>
        </w:tabs>
        <w:jc w:val="center"/>
      </w:pPr>
      <w:r>
        <w:rPr>
          <w:noProof/>
        </w:rPr>
        <w:lastRenderedPageBreak/>
        <w:drawing>
          <wp:inline distT="0" distB="0" distL="0" distR="0">
            <wp:extent cx="5747767" cy="3517771"/>
            <wp:effectExtent l="19050" t="0" r="24383" b="6479"/>
            <wp:docPr id="6"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59D1" w:rsidRDefault="00A45B92" w:rsidP="00CC6D42">
      <w:pPr>
        <w:pStyle w:val="NormlCalibri11"/>
        <w:pBdr>
          <w:top w:val="none" w:sz="0" w:space="0" w:color="auto"/>
          <w:left w:val="none" w:sz="0" w:space="0" w:color="auto"/>
          <w:bottom w:val="none" w:sz="0" w:space="0" w:color="auto"/>
          <w:right w:val="none" w:sz="0" w:space="0" w:color="auto"/>
        </w:pBdr>
        <w:tabs>
          <w:tab w:val="left" w:pos="2268"/>
        </w:tabs>
        <w:jc w:val="center"/>
      </w:pPr>
      <w:r>
        <w:br/>
      </w:r>
      <w:r>
        <w:br/>
      </w:r>
    </w:p>
    <w:p w:rsidR="00211867" w:rsidRDefault="00CC6D42" w:rsidP="00211867">
      <w:pPr>
        <w:pStyle w:val="NormlCalibri11"/>
        <w:pBdr>
          <w:top w:val="none" w:sz="0" w:space="0" w:color="auto"/>
          <w:left w:val="none" w:sz="0" w:space="0" w:color="auto"/>
          <w:bottom w:val="none" w:sz="0" w:space="0" w:color="auto"/>
          <w:right w:val="none" w:sz="0" w:space="0" w:color="auto"/>
        </w:pBdr>
      </w:pPr>
      <w:r>
        <w:t>A</w:t>
      </w:r>
      <w:r w:rsidR="00211867">
        <w:t xml:space="preserve"> rendelkezésünkre álló adatokból láthatjuk, hogy a</w:t>
      </w:r>
      <w:r>
        <w:t xml:space="preserve"> lakónépesség számához képest a</w:t>
      </w:r>
      <w:r w:rsidR="00211867">
        <w:t xml:space="preserve"> segélyben részesülők </w:t>
      </w:r>
      <w:r w:rsidR="00A331B4">
        <w:t>száma</w:t>
      </w:r>
      <w:r w:rsidR="00211867">
        <w:t xml:space="preserve"> 1 % alatt mozog. </w:t>
      </w:r>
    </w:p>
    <w:p w:rsidR="00211867" w:rsidRDefault="00211867" w:rsidP="00211867">
      <w:pPr>
        <w:pStyle w:val="NormlCalibri11"/>
        <w:pBdr>
          <w:top w:val="none" w:sz="0" w:space="0" w:color="auto"/>
          <w:left w:val="none" w:sz="0" w:space="0" w:color="auto"/>
          <w:bottom w:val="none" w:sz="0" w:space="0" w:color="auto"/>
          <w:right w:val="none" w:sz="0" w:space="0" w:color="auto"/>
        </w:pBdr>
      </w:pPr>
    </w:p>
    <w:p w:rsidR="00A6091D" w:rsidRDefault="00211867" w:rsidP="00211867">
      <w:pPr>
        <w:pStyle w:val="NormlCalibri11"/>
        <w:pBdr>
          <w:top w:val="none" w:sz="0" w:space="0" w:color="auto"/>
          <w:left w:val="none" w:sz="0" w:space="0" w:color="auto"/>
          <w:bottom w:val="none" w:sz="0" w:space="0" w:color="auto"/>
          <w:right w:val="none" w:sz="0" w:space="0" w:color="auto"/>
        </w:pBdr>
      </w:pPr>
      <w:r>
        <w:t>A következő táblából megvizsgálhatjuk, hogy a nyilvántartott álláskeresőkből hány százalék jogosult álláskeresési járadék</w:t>
      </w:r>
    </w:p>
    <w:p w:rsidR="00A6091D" w:rsidRDefault="00A6091D" w:rsidP="00211867">
      <w:pPr>
        <w:pStyle w:val="NormlCalibri11"/>
        <w:pBdr>
          <w:top w:val="none" w:sz="0" w:space="0" w:color="auto"/>
          <w:left w:val="none" w:sz="0" w:space="0" w:color="auto"/>
          <w:bottom w:val="none" w:sz="0" w:space="0" w:color="auto"/>
          <w:right w:val="none" w:sz="0" w:space="0" w:color="auto"/>
        </w:pBdr>
      </w:pPr>
    </w:p>
    <w:p w:rsidR="00A6091D" w:rsidRDefault="00A6091D" w:rsidP="00211867">
      <w:pPr>
        <w:pStyle w:val="NormlCalibri11"/>
        <w:pBdr>
          <w:top w:val="none" w:sz="0" w:space="0" w:color="auto"/>
          <w:left w:val="none" w:sz="0" w:space="0" w:color="auto"/>
          <w:bottom w:val="none" w:sz="0" w:space="0" w:color="auto"/>
          <w:right w:val="none" w:sz="0" w:space="0" w:color="auto"/>
        </w:pBdr>
      </w:pPr>
    </w:p>
    <w:p w:rsidR="008B2A1B" w:rsidRDefault="008B2A1B" w:rsidP="00322040">
      <w:pPr>
        <w:pStyle w:val="NormlCalibri11"/>
        <w:pBdr>
          <w:top w:val="none" w:sz="0" w:space="0" w:color="auto"/>
          <w:left w:val="none" w:sz="0" w:space="0" w:color="auto"/>
          <w:bottom w:val="none" w:sz="0" w:space="0" w:color="auto"/>
          <w:right w:val="none" w:sz="0" w:space="0" w:color="auto"/>
        </w:pBdr>
        <w:jc w:val="center"/>
      </w:pPr>
    </w:p>
    <w:p w:rsidR="00211867" w:rsidRDefault="00211867" w:rsidP="00322040">
      <w:pPr>
        <w:pStyle w:val="NormlCalibri11"/>
        <w:pBdr>
          <w:top w:val="none" w:sz="0" w:space="0" w:color="auto"/>
          <w:left w:val="none" w:sz="0" w:space="0" w:color="auto"/>
          <w:bottom w:val="none" w:sz="0" w:space="0" w:color="auto"/>
          <w:right w:val="none" w:sz="0" w:space="0" w:color="auto"/>
        </w:pBdr>
        <w:jc w:val="center"/>
      </w:pPr>
    </w:p>
    <w:p w:rsidR="00A45B92" w:rsidRDefault="00A45B92" w:rsidP="00211867">
      <w:pPr>
        <w:pStyle w:val="NormlCalibri11"/>
        <w:pBdr>
          <w:top w:val="none" w:sz="0" w:space="0" w:color="auto"/>
          <w:left w:val="none" w:sz="0" w:space="0" w:color="auto"/>
          <w:bottom w:val="none" w:sz="0" w:space="0" w:color="auto"/>
          <w:right w:val="none" w:sz="0" w:space="0" w:color="auto"/>
        </w:pBdr>
      </w:pPr>
    </w:p>
    <w:tbl>
      <w:tblPr>
        <w:tblW w:w="6538" w:type="dxa"/>
        <w:tblInd w:w="1555" w:type="dxa"/>
        <w:tblCellMar>
          <w:left w:w="70" w:type="dxa"/>
          <w:right w:w="70" w:type="dxa"/>
        </w:tblCellMar>
        <w:tblLook w:val="04A0" w:firstRow="1" w:lastRow="0" w:firstColumn="1" w:lastColumn="0" w:noHBand="0" w:noVBand="1"/>
      </w:tblPr>
      <w:tblGrid>
        <w:gridCol w:w="587"/>
        <w:gridCol w:w="2478"/>
        <w:gridCol w:w="1760"/>
        <w:gridCol w:w="1713"/>
      </w:tblGrid>
      <w:tr w:rsidR="00A6091D" w:rsidRPr="00A6091D" w:rsidTr="00A6091D">
        <w:trPr>
          <w:trHeight w:val="630"/>
        </w:trPr>
        <w:tc>
          <w:tcPr>
            <w:tcW w:w="6538" w:type="dxa"/>
            <w:gridSpan w:val="4"/>
            <w:tcBorders>
              <w:top w:val="nil"/>
              <w:left w:val="nil"/>
              <w:bottom w:val="nil"/>
              <w:right w:val="nil"/>
            </w:tcBorders>
            <w:shd w:val="clear" w:color="auto" w:fill="auto"/>
            <w:vAlign w:val="bottom"/>
            <w:hideMark/>
          </w:tcPr>
          <w:p w:rsidR="00A6091D" w:rsidRPr="00A6091D" w:rsidRDefault="00A6091D" w:rsidP="00A6091D">
            <w:pPr>
              <w:jc w:val="center"/>
              <w:rPr>
                <w:rFonts w:cs="Calibri"/>
                <w:b/>
                <w:bCs/>
                <w:sz w:val="16"/>
                <w:szCs w:val="16"/>
              </w:rPr>
            </w:pPr>
            <w:r w:rsidRPr="00A6091D">
              <w:rPr>
                <w:rFonts w:cs="Calibri"/>
                <w:b/>
                <w:bCs/>
                <w:sz w:val="16"/>
                <w:szCs w:val="16"/>
              </w:rPr>
              <w:t xml:space="preserve">3.3.2. számú táblázat - Járadékra jogosult regisztrált munkanélküliek/nyilvántartott álláskeresők száma </w:t>
            </w:r>
          </w:p>
        </w:tc>
      </w:tr>
      <w:tr w:rsidR="00A6091D" w:rsidRPr="00A6091D" w:rsidTr="00A6091D">
        <w:trPr>
          <w:trHeight w:val="17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A6091D" w:rsidRPr="0036021F" w:rsidRDefault="00A6091D" w:rsidP="00A6091D">
            <w:pPr>
              <w:jc w:val="center"/>
              <w:rPr>
                <w:rFonts w:cs="Calibri"/>
                <w:b/>
                <w:bCs/>
                <w:sz w:val="16"/>
                <w:szCs w:val="16"/>
              </w:rPr>
            </w:pPr>
            <w:r w:rsidRPr="0036021F">
              <w:rPr>
                <w:rFonts w:cs="Calibri"/>
                <w:b/>
                <w:bCs/>
                <w:sz w:val="16"/>
                <w:szCs w:val="16"/>
              </w:rPr>
              <w:t>Év</w:t>
            </w:r>
          </w:p>
        </w:tc>
        <w:tc>
          <w:tcPr>
            <w:tcW w:w="2478" w:type="dxa"/>
            <w:tcBorders>
              <w:top w:val="single" w:sz="4" w:space="0" w:color="auto"/>
              <w:left w:val="nil"/>
              <w:bottom w:val="single" w:sz="4" w:space="0" w:color="auto"/>
              <w:right w:val="single" w:sz="4" w:space="0" w:color="auto"/>
            </w:tcBorders>
            <w:shd w:val="clear" w:color="000000" w:fill="E2EFD9"/>
            <w:vAlign w:val="center"/>
            <w:hideMark/>
          </w:tcPr>
          <w:p w:rsidR="00A6091D" w:rsidRPr="0036021F" w:rsidRDefault="00A6091D" w:rsidP="00A6091D">
            <w:pPr>
              <w:jc w:val="center"/>
              <w:rPr>
                <w:rFonts w:cs="Calibri"/>
                <w:b/>
                <w:bCs/>
                <w:sz w:val="16"/>
                <w:szCs w:val="16"/>
              </w:rPr>
            </w:pPr>
            <w:r w:rsidRPr="0036021F">
              <w:rPr>
                <w:rFonts w:cs="Calibri"/>
                <w:b/>
                <w:bCs/>
                <w:sz w:val="16"/>
                <w:szCs w:val="16"/>
              </w:rPr>
              <w:t>Regisztrált munkanélküliek/nyil-vántartott álláskeresők száma</w:t>
            </w:r>
            <w:r w:rsidRPr="0036021F">
              <w:rPr>
                <w:rFonts w:cs="Calibri"/>
                <w:b/>
                <w:bCs/>
                <w:sz w:val="16"/>
                <w:szCs w:val="16"/>
              </w:rPr>
              <w:br/>
            </w:r>
            <w:r w:rsidRPr="0036021F">
              <w:rPr>
                <w:rFonts w:cs="Calibri"/>
                <w:sz w:val="16"/>
                <w:szCs w:val="16"/>
              </w:rPr>
              <w:t>(TS 1301)</w:t>
            </w:r>
          </w:p>
        </w:tc>
        <w:tc>
          <w:tcPr>
            <w:tcW w:w="3473" w:type="dxa"/>
            <w:gridSpan w:val="2"/>
            <w:tcBorders>
              <w:top w:val="single" w:sz="4" w:space="0" w:color="auto"/>
              <w:left w:val="nil"/>
              <w:bottom w:val="single" w:sz="4" w:space="0" w:color="auto"/>
              <w:right w:val="single" w:sz="4" w:space="0" w:color="auto"/>
            </w:tcBorders>
            <w:shd w:val="clear" w:color="000000" w:fill="E2EFD9"/>
            <w:vAlign w:val="center"/>
            <w:hideMark/>
          </w:tcPr>
          <w:p w:rsidR="00A6091D" w:rsidRPr="0036021F" w:rsidRDefault="00A6091D" w:rsidP="00A6091D">
            <w:pPr>
              <w:jc w:val="center"/>
              <w:rPr>
                <w:rFonts w:cs="Calibri"/>
                <w:b/>
                <w:bCs/>
                <w:sz w:val="16"/>
                <w:szCs w:val="16"/>
              </w:rPr>
            </w:pPr>
            <w:r w:rsidRPr="0036021F">
              <w:rPr>
                <w:rFonts w:cs="Calibri"/>
                <w:b/>
                <w:bCs/>
                <w:sz w:val="16"/>
                <w:szCs w:val="16"/>
              </w:rPr>
              <w:t>Álláskeresési járadékra jogosultak </w:t>
            </w:r>
            <w:r w:rsidRPr="0036021F">
              <w:rPr>
                <w:rFonts w:cs="Calibri"/>
                <w:sz w:val="16"/>
                <w:szCs w:val="16"/>
              </w:rPr>
              <w:t>(TS 1201)</w:t>
            </w:r>
          </w:p>
        </w:tc>
      </w:tr>
      <w:tr w:rsidR="00A6091D" w:rsidRPr="00A6091D" w:rsidTr="00A6091D">
        <w:trPr>
          <w:trHeight w:val="288"/>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6091D" w:rsidRPr="0036021F" w:rsidRDefault="00A6091D" w:rsidP="00A6091D">
            <w:pPr>
              <w:jc w:val="left"/>
              <w:rPr>
                <w:rFonts w:cs="Calibri"/>
                <w:b/>
                <w:bCs/>
                <w:sz w:val="16"/>
                <w:szCs w:val="16"/>
              </w:rPr>
            </w:pPr>
          </w:p>
        </w:tc>
        <w:tc>
          <w:tcPr>
            <w:tcW w:w="2478" w:type="dxa"/>
            <w:tcBorders>
              <w:top w:val="nil"/>
              <w:left w:val="nil"/>
              <w:bottom w:val="single" w:sz="4" w:space="0" w:color="auto"/>
              <w:right w:val="single" w:sz="4" w:space="0" w:color="auto"/>
            </w:tcBorders>
            <w:shd w:val="clear" w:color="000000" w:fill="E2EFD9"/>
            <w:noWrap/>
            <w:vAlign w:val="center"/>
            <w:hideMark/>
          </w:tcPr>
          <w:p w:rsidR="00A6091D" w:rsidRPr="0036021F" w:rsidRDefault="00A6091D" w:rsidP="00A6091D">
            <w:pPr>
              <w:jc w:val="center"/>
              <w:rPr>
                <w:rFonts w:cs="Calibri"/>
                <w:b/>
                <w:bCs/>
                <w:sz w:val="16"/>
                <w:szCs w:val="16"/>
              </w:rPr>
            </w:pPr>
            <w:r w:rsidRPr="0036021F">
              <w:rPr>
                <w:rFonts w:cs="Calibri"/>
                <w:b/>
                <w:bCs/>
                <w:sz w:val="16"/>
                <w:szCs w:val="16"/>
              </w:rPr>
              <w:t>Fő</w:t>
            </w:r>
          </w:p>
        </w:tc>
        <w:tc>
          <w:tcPr>
            <w:tcW w:w="1760" w:type="dxa"/>
            <w:tcBorders>
              <w:top w:val="nil"/>
              <w:left w:val="nil"/>
              <w:bottom w:val="single" w:sz="4" w:space="0" w:color="auto"/>
              <w:right w:val="single" w:sz="4" w:space="0" w:color="auto"/>
            </w:tcBorders>
            <w:shd w:val="clear" w:color="000000" w:fill="E2EFD9"/>
            <w:noWrap/>
            <w:vAlign w:val="center"/>
            <w:hideMark/>
          </w:tcPr>
          <w:p w:rsidR="00A6091D" w:rsidRPr="0036021F" w:rsidRDefault="00A6091D" w:rsidP="00A6091D">
            <w:pPr>
              <w:jc w:val="center"/>
              <w:rPr>
                <w:rFonts w:cs="Calibri"/>
                <w:b/>
                <w:bCs/>
                <w:sz w:val="16"/>
                <w:szCs w:val="16"/>
              </w:rPr>
            </w:pPr>
            <w:r w:rsidRPr="0036021F">
              <w:rPr>
                <w:rFonts w:cs="Calibri"/>
                <w:b/>
                <w:bCs/>
                <w:sz w:val="16"/>
                <w:szCs w:val="16"/>
              </w:rPr>
              <w:t>Fő</w:t>
            </w:r>
          </w:p>
        </w:tc>
        <w:tc>
          <w:tcPr>
            <w:tcW w:w="1713" w:type="dxa"/>
            <w:tcBorders>
              <w:top w:val="nil"/>
              <w:left w:val="nil"/>
              <w:bottom w:val="single" w:sz="4" w:space="0" w:color="auto"/>
              <w:right w:val="single" w:sz="4" w:space="0" w:color="auto"/>
            </w:tcBorders>
            <w:shd w:val="clear" w:color="000000" w:fill="E2EFD9"/>
            <w:noWrap/>
            <w:vAlign w:val="center"/>
            <w:hideMark/>
          </w:tcPr>
          <w:p w:rsidR="00A6091D" w:rsidRPr="0036021F" w:rsidRDefault="00A6091D" w:rsidP="00A6091D">
            <w:pPr>
              <w:jc w:val="center"/>
              <w:rPr>
                <w:rFonts w:cs="Calibri"/>
                <w:b/>
                <w:bCs/>
                <w:sz w:val="16"/>
                <w:szCs w:val="16"/>
              </w:rPr>
            </w:pPr>
            <w:r w:rsidRPr="0036021F">
              <w:rPr>
                <w:rFonts w:cs="Calibri"/>
                <w:b/>
                <w:bCs/>
                <w:sz w:val="16"/>
                <w:szCs w:val="16"/>
              </w:rPr>
              <w:t>%</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2012</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670</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77</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11,5%</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2013</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692</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63,25</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9,1%</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2014</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605</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69,75</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11,5%</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2015</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518</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49,5</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9,6%</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2016</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402</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37</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9,2%</w:t>
            </w:r>
          </w:p>
        </w:tc>
      </w:tr>
      <w:tr w:rsidR="00A6091D" w:rsidRPr="00A6091D" w:rsidTr="00A6091D">
        <w:trPr>
          <w:trHeight w:val="28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2017</w:t>
            </w:r>
          </w:p>
        </w:tc>
        <w:tc>
          <w:tcPr>
            <w:tcW w:w="2478" w:type="dxa"/>
            <w:tcBorders>
              <w:top w:val="nil"/>
              <w:left w:val="nil"/>
              <w:bottom w:val="single" w:sz="4" w:space="0" w:color="auto"/>
              <w:right w:val="single" w:sz="4" w:space="0" w:color="auto"/>
            </w:tcBorders>
            <w:shd w:val="clear" w:color="auto" w:fill="auto"/>
            <w:noWrap/>
            <w:vAlign w:val="center"/>
            <w:hideMark/>
          </w:tcPr>
          <w:p w:rsidR="00A6091D" w:rsidRPr="0036021F" w:rsidRDefault="00A6091D" w:rsidP="00A6091D">
            <w:pPr>
              <w:jc w:val="center"/>
              <w:rPr>
                <w:rFonts w:cs="Calibri"/>
                <w:sz w:val="16"/>
                <w:szCs w:val="16"/>
              </w:rPr>
            </w:pPr>
            <w:r w:rsidRPr="0036021F">
              <w:rPr>
                <w:rFonts w:cs="Calibri"/>
                <w:sz w:val="16"/>
                <w:szCs w:val="16"/>
              </w:rPr>
              <w:t>283</w:t>
            </w:r>
          </w:p>
        </w:tc>
        <w:tc>
          <w:tcPr>
            <w:tcW w:w="1760" w:type="dxa"/>
            <w:tcBorders>
              <w:top w:val="nil"/>
              <w:left w:val="nil"/>
              <w:bottom w:val="single" w:sz="4" w:space="0" w:color="auto"/>
              <w:right w:val="single" w:sz="4" w:space="0" w:color="auto"/>
            </w:tcBorders>
            <w:shd w:val="clear" w:color="auto" w:fill="auto"/>
            <w:vAlign w:val="center"/>
            <w:hideMark/>
          </w:tcPr>
          <w:p w:rsidR="00A6091D" w:rsidRPr="0036021F" w:rsidRDefault="00A6091D" w:rsidP="00A6091D">
            <w:pPr>
              <w:jc w:val="center"/>
              <w:rPr>
                <w:rFonts w:cs="Calibri"/>
                <w:color w:val="000000"/>
                <w:sz w:val="16"/>
                <w:szCs w:val="16"/>
              </w:rPr>
            </w:pPr>
            <w:r w:rsidRPr="0036021F">
              <w:rPr>
                <w:rFonts w:cs="Calibri"/>
                <w:color w:val="000000"/>
                <w:sz w:val="16"/>
                <w:szCs w:val="16"/>
              </w:rPr>
              <w:t>37,5</w:t>
            </w:r>
          </w:p>
        </w:tc>
        <w:tc>
          <w:tcPr>
            <w:tcW w:w="1713" w:type="dxa"/>
            <w:tcBorders>
              <w:top w:val="nil"/>
              <w:left w:val="nil"/>
              <w:bottom w:val="single" w:sz="4" w:space="0" w:color="auto"/>
              <w:right w:val="single" w:sz="4" w:space="0" w:color="auto"/>
            </w:tcBorders>
            <w:shd w:val="clear" w:color="000000" w:fill="FBE4D5"/>
            <w:noWrap/>
            <w:vAlign w:val="center"/>
            <w:hideMark/>
          </w:tcPr>
          <w:p w:rsidR="00A6091D" w:rsidRPr="0036021F" w:rsidRDefault="00A6091D" w:rsidP="00A6091D">
            <w:pPr>
              <w:jc w:val="center"/>
              <w:rPr>
                <w:rFonts w:cs="Calibri"/>
                <w:sz w:val="16"/>
                <w:szCs w:val="16"/>
              </w:rPr>
            </w:pPr>
            <w:r w:rsidRPr="0036021F">
              <w:rPr>
                <w:rFonts w:cs="Calibri"/>
                <w:sz w:val="16"/>
                <w:szCs w:val="16"/>
              </w:rPr>
              <w:t>13,3%</w:t>
            </w:r>
          </w:p>
        </w:tc>
      </w:tr>
      <w:tr w:rsidR="00A6091D" w:rsidRPr="00A6091D" w:rsidTr="00A6091D">
        <w:trPr>
          <w:trHeight w:val="288"/>
        </w:trPr>
        <w:tc>
          <w:tcPr>
            <w:tcW w:w="4825" w:type="dxa"/>
            <w:gridSpan w:val="3"/>
            <w:tcBorders>
              <w:top w:val="nil"/>
              <w:left w:val="nil"/>
              <w:bottom w:val="nil"/>
              <w:right w:val="nil"/>
            </w:tcBorders>
            <w:shd w:val="clear" w:color="auto" w:fill="auto"/>
            <w:noWrap/>
            <w:vAlign w:val="bottom"/>
            <w:hideMark/>
          </w:tcPr>
          <w:p w:rsidR="00A6091D" w:rsidRPr="00A6091D" w:rsidRDefault="00A6091D" w:rsidP="00A6091D">
            <w:pPr>
              <w:jc w:val="left"/>
              <w:rPr>
                <w:rFonts w:cs="Calibri"/>
                <w:sz w:val="16"/>
                <w:szCs w:val="16"/>
              </w:rPr>
            </w:pPr>
            <w:r w:rsidRPr="00A6091D">
              <w:rPr>
                <w:rFonts w:cs="Calibri"/>
                <w:sz w:val="16"/>
                <w:szCs w:val="16"/>
              </w:rPr>
              <w:t>Forrás: TeIR, Nemzeti Munkaügyi Hivatal</w:t>
            </w:r>
          </w:p>
        </w:tc>
        <w:tc>
          <w:tcPr>
            <w:tcW w:w="1713" w:type="dxa"/>
            <w:tcBorders>
              <w:top w:val="nil"/>
              <w:left w:val="nil"/>
              <w:bottom w:val="nil"/>
              <w:right w:val="nil"/>
            </w:tcBorders>
            <w:shd w:val="clear" w:color="auto" w:fill="auto"/>
            <w:noWrap/>
            <w:vAlign w:val="bottom"/>
            <w:hideMark/>
          </w:tcPr>
          <w:p w:rsidR="00A6091D" w:rsidRPr="00A6091D" w:rsidRDefault="00A6091D" w:rsidP="00A6091D">
            <w:pPr>
              <w:jc w:val="left"/>
              <w:rPr>
                <w:rFonts w:cs="Calibri"/>
                <w:szCs w:val="22"/>
              </w:rPr>
            </w:pPr>
          </w:p>
        </w:tc>
      </w:tr>
    </w:tbl>
    <w:p w:rsidR="00A45B92" w:rsidRDefault="00A45B92" w:rsidP="00211867">
      <w:pPr>
        <w:pStyle w:val="NormlCalibri11"/>
        <w:pBdr>
          <w:top w:val="none" w:sz="0" w:space="0" w:color="auto"/>
          <w:left w:val="none" w:sz="0" w:space="0" w:color="auto"/>
          <w:bottom w:val="none" w:sz="0" w:space="0" w:color="auto"/>
          <w:right w:val="none" w:sz="0" w:space="0" w:color="auto"/>
        </w:pBdr>
      </w:pPr>
    </w:p>
    <w:p w:rsidR="00A6091D" w:rsidRDefault="00A6091D" w:rsidP="00211867">
      <w:pPr>
        <w:pStyle w:val="NormlCalibri11"/>
        <w:pBdr>
          <w:top w:val="none" w:sz="0" w:space="0" w:color="auto"/>
          <w:left w:val="none" w:sz="0" w:space="0" w:color="auto"/>
          <w:bottom w:val="none" w:sz="0" w:space="0" w:color="auto"/>
          <w:right w:val="none" w:sz="0" w:space="0" w:color="auto"/>
        </w:pBdr>
      </w:pPr>
      <w:r>
        <w:lastRenderedPageBreak/>
        <w:tab/>
        <w:t xml:space="preserve">     </w:t>
      </w:r>
      <w:r w:rsidRPr="00A6091D">
        <w:rPr>
          <w:noProof/>
        </w:rPr>
        <w:drawing>
          <wp:inline distT="0" distB="0" distL="0" distR="0">
            <wp:extent cx="4699636" cy="2945130"/>
            <wp:effectExtent l="19050" t="0" r="24764" b="7620"/>
            <wp:docPr id="47"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091D" w:rsidRDefault="00A6091D" w:rsidP="00211867">
      <w:pPr>
        <w:pStyle w:val="NormlCalibri11"/>
        <w:pBdr>
          <w:top w:val="none" w:sz="0" w:space="0" w:color="auto"/>
          <w:left w:val="none" w:sz="0" w:space="0" w:color="auto"/>
          <w:bottom w:val="none" w:sz="0" w:space="0" w:color="auto"/>
          <w:right w:val="none" w:sz="0" w:space="0" w:color="auto"/>
        </w:pBdr>
      </w:pPr>
    </w:p>
    <w:p w:rsidR="00582431" w:rsidRDefault="00582431" w:rsidP="00211867">
      <w:pPr>
        <w:pStyle w:val="NormlCalibri11"/>
        <w:pBdr>
          <w:top w:val="none" w:sz="0" w:space="0" w:color="auto"/>
          <w:left w:val="none" w:sz="0" w:space="0" w:color="auto"/>
          <w:bottom w:val="none" w:sz="0" w:space="0" w:color="auto"/>
          <w:right w:val="none" w:sz="0" w:space="0" w:color="auto"/>
        </w:pBdr>
      </w:pPr>
    </w:p>
    <w:p w:rsidR="00E8632D" w:rsidRPr="007B33C1" w:rsidRDefault="00A45504" w:rsidP="00211867">
      <w:pPr>
        <w:pStyle w:val="NormlCalibri11"/>
        <w:pBdr>
          <w:top w:val="none" w:sz="0" w:space="0" w:color="auto"/>
          <w:left w:val="none" w:sz="0" w:space="0" w:color="auto"/>
          <w:bottom w:val="none" w:sz="0" w:space="0" w:color="auto"/>
          <w:right w:val="none" w:sz="0" w:space="0" w:color="auto"/>
        </w:pBdr>
        <w:rPr>
          <w:szCs w:val="22"/>
        </w:rPr>
      </w:pPr>
      <w:r w:rsidRPr="007B33C1">
        <w:rPr>
          <w:szCs w:val="22"/>
        </w:rPr>
        <w:t xml:space="preserve">A járadékra jogosultak adataiból látható, hogy a </w:t>
      </w:r>
      <w:r w:rsidR="00A6091D" w:rsidRPr="007B33C1">
        <w:rPr>
          <w:szCs w:val="22"/>
        </w:rPr>
        <w:t>legtöbb álláskereső 2013-ba</w:t>
      </w:r>
      <w:r w:rsidR="00F8448E" w:rsidRPr="007B33C1">
        <w:rPr>
          <w:szCs w:val="22"/>
        </w:rPr>
        <w:t>n</w:t>
      </w:r>
      <w:r w:rsidRPr="007B33C1">
        <w:rPr>
          <w:szCs w:val="22"/>
        </w:rPr>
        <w:t xml:space="preserve"> volt. Azonban a legtöbb álláskeresési járadékra jogosultak aránya </w:t>
      </w:r>
      <w:r w:rsidR="00C90A85" w:rsidRPr="007B33C1">
        <w:rPr>
          <w:szCs w:val="22"/>
        </w:rPr>
        <w:t>2017</w:t>
      </w:r>
      <w:r w:rsidR="00F8448E" w:rsidRPr="007B33C1">
        <w:rPr>
          <w:szCs w:val="22"/>
        </w:rPr>
        <w:t xml:space="preserve">-ben volt, mintegy </w:t>
      </w:r>
      <w:r w:rsidR="00C90A85" w:rsidRPr="007B33C1">
        <w:rPr>
          <w:szCs w:val="22"/>
        </w:rPr>
        <w:t xml:space="preserve">13,3 </w:t>
      </w:r>
      <w:r w:rsidR="00F8448E" w:rsidRPr="007B33C1">
        <w:rPr>
          <w:szCs w:val="22"/>
        </w:rPr>
        <w:t>%</w:t>
      </w:r>
      <w:r w:rsidR="00E8632D" w:rsidRPr="007B33C1">
        <w:rPr>
          <w:szCs w:val="22"/>
        </w:rPr>
        <w:t>.</w:t>
      </w:r>
      <w:r w:rsidRPr="007B33C1">
        <w:rPr>
          <w:szCs w:val="22"/>
        </w:rPr>
        <w:t xml:space="preserve"> </w:t>
      </w:r>
    </w:p>
    <w:p w:rsidR="00A45504" w:rsidRPr="007B33C1" w:rsidRDefault="00A45504" w:rsidP="00211867">
      <w:pPr>
        <w:pStyle w:val="NormlCalibri11"/>
        <w:pBdr>
          <w:top w:val="none" w:sz="0" w:space="0" w:color="auto"/>
          <w:left w:val="none" w:sz="0" w:space="0" w:color="auto"/>
          <w:bottom w:val="none" w:sz="0" w:space="0" w:color="auto"/>
          <w:right w:val="none" w:sz="0" w:space="0" w:color="auto"/>
        </w:pBdr>
        <w:rPr>
          <w:szCs w:val="22"/>
        </w:rPr>
      </w:pPr>
    </w:p>
    <w:p w:rsidR="00A6091D" w:rsidRPr="007B33C1" w:rsidRDefault="00A6091D" w:rsidP="00211867">
      <w:pPr>
        <w:pStyle w:val="NormlCalibri11"/>
        <w:pBdr>
          <w:top w:val="none" w:sz="0" w:space="0" w:color="auto"/>
          <w:left w:val="none" w:sz="0" w:space="0" w:color="auto"/>
          <w:bottom w:val="none" w:sz="0" w:space="0" w:color="auto"/>
          <w:right w:val="none" w:sz="0" w:space="0" w:color="auto"/>
        </w:pBdr>
        <w:rPr>
          <w:szCs w:val="22"/>
        </w:rPr>
      </w:pPr>
    </w:p>
    <w:p w:rsidR="00B51CA6" w:rsidRPr="00A6091D"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rPr>
          <w:sz w:val="24"/>
        </w:rPr>
      </w:pPr>
      <w:r w:rsidRPr="00A6091D">
        <w:rPr>
          <w:sz w:val="24"/>
        </w:rPr>
        <w:t>Napközis tanulók száma az általános iskolákban</w:t>
      </w:r>
    </w:p>
    <w:p w:rsidR="00032CE1" w:rsidRPr="00A6091D" w:rsidRDefault="00032CE1" w:rsidP="00032CE1">
      <w:pPr>
        <w:pStyle w:val="NormlCalibri11"/>
        <w:pBdr>
          <w:top w:val="none" w:sz="0" w:space="0" w:color="auto"/>
          <w:left w:val="none" w:sz="0" w:space="0" w:color="auto"/>
          <w:bottom w:val="none" w:sz="0" w:space="0" w:color="auto"/>
          <w:right w:val="none" w:sz="0" w:space="0" w:color="auto"/>
        </w:pBdr>
        <w:rPr>
          <w:sz w:val="24"/>
        </w:rPr>
      </w:pPr>
    </w:p>
    <w:p w:rsidR="00032CE1" w:rsidRPr="007B33C1" w:rsidRDefault="00032CE1" w:rsidP="00032CE1">
      <w:pPr>
        <w:pStyle w:val="NormlCalibri11"/>
        <w:pBdr>
          <w:top w:val="none" w:sz="0" w:space="0" w:color="auto"/>
          <w:left w:val="none" w:sz="0" w:space="0" w:color="auto"/>
          <w:bottom w:val="none" w:sz="0" w:space="0" w:color="auto"/>
          <w:right w:val="none" w:sz="0" w:space="0" w:color="auto"/>
        </w:pBdr>
        <w:rPr>
          <w:szCs w:val="22"/>
        </w:rPr>
      </w:pPr>
      <w:r w:rsidRPr="007B33C1">
        <w:rPr>
          <w:szCs w:val="22"/>
        </w:rPr>
        <w:t xml:space="preserve">A napközis tanulók számának vizsgálásához mindenképpen szükséges ismerni a településen élő általános </w:t>
      </w:r>
      <w:r w:rsidR="00BC5481" w:rsidRPr="007B33C1">
        <w:rPr>
          <w:szCs w:val="22"/>
        </w:rPr>
        <w:t>iskoláskorú</w:t>
      </w:r>
      <w:r w:rsidRPr="007B33C1">
        <w:rPr>
          <w:szCs w:val="22"/>
        </w:rPr>
        <w:t xml:space="preserve"> gyerekek összlétszámát. </w:t>
      </w:r>
    </w:p>
    <w:p w:rsidR="00A6091D" w:rsidRPr="007B33C1" w:rsidRDefault="00A6091D" w:rsidP="00032CE1">
      <w:pPr>
        <w:pStyle w:val="NormlCalibri11"/>
        <w:pBdr>
          <w:top w:val="none" w:sz="0" w:space="0" w:color="auto"/>
          <w:left w:val="none" w:sz="0" w:space="0" w:color="auto"/>
          <w:bottom w:val="none" w:sz="0" w:space="0" w:color="auto"/>
          <w:right w:val="none" w:sz="0" w:space="0" w:color="auto"/>
        </w:pBdr>
        <w:rPr>
          <w:szCs w:val="22"/>
        </w:rPr>
      </w:pPr>
    </w:p>
    <w:p w:rsidR="00A6091D" w:rsidRDefault="00A6091D" w:rsidP="00032CE1">
      <w:pPr>
        <w:pStyle w:val="NormlCalibri11"/>
        <w:pBdr>
          <w:top w:val="none" w:sz="0" w:space="0" w:color="auto"/>
          <w:left w:val="none" w:sz="0" w:space="0" w:color="auto"/>
          <w:bottom w:val="none" w:sz="0" w:space="0" w:color="auto"/>
          <w:right w:val="none" w:sz="0" w:space="0" w:color="auto"/>
        </w:pBdr>
        <w:rPr>
          <w:sz w:val="24"/>
        </w:rPr>
      </w:pPr>
    </w:p>
    <w:p w:rsidR="00A331B4" w:rsidRPr="00A6091D" w:rsidRDefault="00A331B4" w:rsidP="00032CE1">
      <w:pPr>
        <w:pStyle w:val="NormlCalibri11"/>
        <w:pBdr>
          <w:top w:val="none" w:sz="0" w:space="0" w:color="auto"/>
          <w:left w:val="none" w:sz="0" w:space="0" w:color="auto"/>
          <w:bottom w:val="none" w:sz="0" w:space="0" w:color="auto"/>
          <w:right w:val="none" w:sz="0" w:space="0" w:color="auto"/>
        </w:pBdr>
        <w:rPr>
          <w:sz w:val="24"/>
        </w:rPr>
      </w:pPr>
    </w:p>
    <w:tbl>
      <w:tblPr>
        <w:tblpPr w:leftFromText="141" w:rightFromText="141" w:vertAnchor="text" w:horzAnchor="margin" w:tblpXSpec="center" w:tblpY="318"/>
        <w:tblW w:w="5806" w:type="dxa"/>
        <w:tblCellMar>
          <w:left w:w="70" w:type="dxa"/>
          <w:right w:w="70" w:type="dxa"/>
        </w:tblCellMar>
        <w:tblLook w:val="04A0" w:firstRow="1" w:lastRow="0" w:firstColumn="1" w:lastColumn="0" w:noHBand="0" w:noVBand="1"/>
      </w:tblPr>
      <w:tblGrid>
        <w:gridCol w:w="4174"/>
        <w:gridCol w:w="1632"/>
      </w:tblGrid>
      <w:tr w:rsidR="00387111" w:rsidRPr="00032CE1" w:rsidTr="00387111">
        <w:trPr>
          <w:trHeight w:val="161"/>
        </w:trPr>
        <w:tc>
          <w:tcPr>
            <w:tcW w:w="5806" w:type="dxa"/>
            <w:gridSpan w:val="2"/>
            <w:tcBorders>
              <w:top w:val="nil"/>
              <w:left w:val="nil"/>
              <w:bottom w:val="nil"/>
              <w:right w:val="nil"/>
            </w:tcBorders>
            <w:shd w:val="clear" w:color="auto" w:fill="auto"/>
            <w:noWrap/>
            <w:vAlign w:val="bottom"/>
          </w:tcPr>
          <w:p w:rsidR="00387111" w:rsidRPr="00032CE1" w:rsidRDefault="00387111" w:rsidP="00387111">
            <w:pPr>
              <w:jc w:val="left"/>
              <w:rPr>
                <w:b/>
                <w:bCs/>
                <w:color w:val="000000"/>
                <w:sz w:val="16"/>
                <w:szCs w:val="16"/>
              </w:rPr>
            </w:pPr>
            <w:r w:rsidRPr="00032CE1">
              <w:rPr>
                <w:b/>
                <w:bCs/>
                <w:color w:val="000000"/>
                <w:sz w:val="16"/>
                <w:szCs w:val="16"/>
              </w:rPr>
              <w:t>4.4.9. számú táblázat - Általános iskolások adatai – el- és bejárás</w:t>
            </w:r>
          </w:p>
        </w:tc>
      </w:tr>
      <w:tr w:rsidR="00387111" w:rsidRPr="00032CE1" w:rsidTr="00387111">
        <w:trPr>
          <w:trHeight w:val="959"/>
        </w:trPr>
        <w:tc>
          <w:tcPr>
            <w:tcW w:w="4174" w:type="dxa"/>
            <w:tcBorders>
              <w:top w:val="single" w:sz="4" w:space="0" w:color="auto"/>
              <w:left w:val="single" w:sz="4" w:space="0" w:color="auto"/>
              <w:bottom w:val="single" w:sz="4" w:space="0" w:color="auto"/>
              <w:right w:val="single" w:sz="4" w:space="0" w:color="auto"/>
            </w:tcBorders>
            <w:shd w:val="clear" w:color="000000" w:fill="EAF1DD"/>
            <w:vAlign w:val="center"/>
          </w:tcPr>
          <w:p w:rsidR="00387111" w:rsidRPr="00032CE1" w:rsidRDefault="00387111" w:rsidP="00387111">
            <w:pPr>
              <w:jc w:val="left"/>
              <w:rPr>
                <w:color w:val="000000"/>
                <w:sz w:val="16"/>
                <w:szCs w:val="16"/>
              </w:rPr>
            </w:pPr>
            <w:r w:rsidRPr="00032CE1">
              <w:rPr>
                <w:color w:val="000000"/>
                <w:sz w:val="16"/>
                <w:szCs w:val="16"/>
              </w:rPr>
              <w:t>A településen élő általános iskolás korú gyermekek összlétszáma</w:t>
            </w:r>
          </w:p>
        </w:tc>
        <w:tc>
          <w:tcPr>
            <w:tcW w:w="1632" w:type="dxa"/>
            <w:tcBorders>
              <w:top w:val="single" w:sz="4" w:space="0" w:color="auto"/>
              <w:left w:val="nil"/>
              <w:bottom w:val="single" w:sz="4" w:space="0" w:color="auto"/>
              <w:right w:val="single" w:sz="4" w:space="0" w:color="auto"/>
            </w:tcBorders>
            <w:shd w:val="clear" w:color="auto" w:fill="auto"/>
            <w:noWrap/>
            <w:vAlign w:val="center"/>
          </w:tcPr>
          <w:p w:rsidR="00387111" w:rsidRPr="00032CE1" w:rsidRDefault="00387111" w:rsidP="00387111">
            <w:pPr>
              <w:jc w:val="center"/>
              <w:rPr>
                <w:color w:val="000000"/>
                <w:sz w:val="16"/>
                <w:szCs w:val="16"/>
              </w:rPr>
            </w:pPr>
            <w:r w:rsidRPr="00032CE1">
              <w:rPr>
                <w:color w:val="000000"/>
                <w:sz w:val="16"/>
                <w:szCs w:val="16"/>
              </w:rPr>
              <w:t>1176</w:t>
            </w:r>
          </w:p>
        </w:tc>
      </w:tr>
      <w:tr w:rsidR="00387111" w:rsidRPr="00032CE1" w:rsidTr="00387111">
        <w:trPr>
          <w:trHeight w:val="685"/>
        </w:trPr>
        <w:tc>
          <w:tcPr>
            <w:tcW w:w="4174" w:type="dxa"/>
            <w:tcBorders>
              <w:top w:val="nil"/>
              <w:left w:val="single" w:sz="4" w:space="0" w:color="auto"/>
              <w:bottom w:val="single" w:sz="4" w:space="0" w:color="auto"/>
              <w:right w:val="single" w:sz="4" w:space="0" w:color="auto"/>
            </w:tcBorders>
            <w:shd w:val="clear" w:color="000000" w:fill="EAF1DD"/>
            <w:noWrap/>
            <w:vAlign w:val="center"/>
          </w:tcPr>
          <w:p w:rsidR="00387111" w:rsidRPr="00032CE1" w:rsidRDefault="00387111" w:rsidP="00387111">
            <w:pPr>
              <w:jc w:val="left"/>
              <w:rPr>
                <w:color w:val="000000"/>
                <w:sz w:val="16"/>
                <w:szCs w:val="16"/>
              </w:rPr>
            </w:pPr>
            <w:r w:rsidRPr="00032CE1">
              <w:rPr>
                <w:color w:val="000000"/>
                <w:sz w:val="16"/>
                <w:szCs w:val="16"/>
              </w:rPr>
              <w:t>Más településről bejáró általános iskolások létszáma</w:t>
            </w:r>
          </w:p>
        </w:tc>
        <w:tc>
          <w:tcPr>
            <w:tcW w:w="1632" w:type="dxa"/>
            <w:tcBorders>
              <w:top w:val="nil"/>
              <w:left w:val="nil"/>
              <w:bottom w:val="single" w:sz="4" w:space="0" w:color="auto"/>
              <w:right w:val="single" w:sz="4" w:space="0" w:color="auto"/>
            </w:tcBorders>
            <w:shd w:val="clear" w:color="auto" w:fill="auto"/>
            <w:noWrap/>
            <w:vAlign w:val="center"/>
          </w:tcPr>
          <w:p w:rsidR="00387111" w:rsidRPr="00032CE1" w:rsidRDefault="00387111" w:rsidP="00387111">
            <w:pPr>
              <w:jc w:val="center"/>
              <w:rPr>
                <w:color w:val="000000"/>
                <w:sz w:val="16"/>
                <w:szCs w:val="16"/>
              </w:rPr>
            </w:pPr>
            <w:r w:rsidRPr="00032CE1">
              <w:rPr>
                <w:color w:val="000000"/>
                <w:sz w:val="16"/>
                <w:szCs w:val="16"/>
              </w:rPr>
              <w:t>167</w:t>
            </w:r>
          </w:p>
        </w:tc>
      </w:tr>
      <w:tr w:rsidR="00387111" w:rsidRPr="00032CE1" w:rsidTr="00387111">
        <w:trPr>
          <w:trHeight w:val="274"/>
        </w:trPr>
        <w:tc>
          <w:tcPr>
            <w:tcW w:w="5806" w:type="dxa"/>
            <w:gridSpan w:val="2"/>
            <w:tcBorders>
              <w:top w:val="nil"/>
              <w:left w:val="nil"/>
              <w:bottom w:val="nil"/>
              <w:right w:val="nil"/>
            </w:tcBorders>
            <w:shd w:val="clear" w:color="auto" w:fill="auto"/>
            <w:noWrap/>
            <w:vAlign w:val="bottom"/>
          </w:tcPr>
          <w:p w:rsidR="00387111" w:rsidRPr="00032CE1" w:rsidRDefault="00387111" w:rsidP="00387111">
            <w:pPr>
              <w:jc w:val="left"/>
              <w:rPr>
                <w:color w:val="000000"/>
                <w:sz w:val="16"/>
                <w:szCs w:val="16"/>
              </w:rPr>
            </w:pPr>
            <w:r w:rsidRPr="00032CE1">
              <w:rPr>
                <w:color w:val="000000"/>
                <w:sz w:val="16"/>
                <w:szCs w:val="16"/>
              </w:rPr>
              <w:t>Forrás: Önkormányzati és intézményfenntartói, tankerületi adatok</w:t>
            </w:r>
          </w:p>
        </w:tc>
      </w:tr>
    </w:tbl>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476756" w:rsidRDefault="00476756" w:rsidP="00032CE1">
      <w:pPr>
        <w:pStyle w:val="NormlCalibri11"/>
        <w:pBdr>
          <w:top w:val="none" w:sz="0" w:space="0" w:color="auto"/>
          <w:left w:val="none" w:sz="0" w:space="0" w:color="auto"/>
          <w:bottom w:val="none" w:sz="0" w:space="0" w:color="auto"/>
          <w:right w:val="none" w:sz="0" w:space="0" w:color="auto"/>
        </w:pBdr>
      </w:pPr>
    </w:p>
    <w:p w:rsidR="00476756" w:rsidRDefault="00476756"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F8448E" w:rsidRDefault="00F8448E" w:rsidP="00032CE1">
      <w:pPr>
        <w:pStyle w:val="NormlCalibri11"/>
        <w:pBdr>
          <w:top w:val="none" w:sz="0" w:space="0" w:color="auto"/>
          <w:left w:val="none" w:sz="0" w:space="0" w:color="auto"/>
          <w:bottom w:val="none" w:sz="0" w:space="0" w:color="auto"/>
          <w:right w:val="none" w:sz="0" w:space="0" w:color="auto"/>
        </w:pBdr>
      </w:pPr>
    </w:p>
    <w:p w:rsidR="00C90A85" w:rsidRDefault="00C90A85" w:rsidP="00032CE1">
      <w:pPr>
        <w:pStyle w:val="NormlCalibri11"/>
        <w:pBdr>
          <w:top w:val="none" w:sz="0" w:space="0" w:color="auto"/>
          <w:left w:val="none" w:sz="0" w:space="0" w:color="auto"/>
          <w:bottom w:val="none" w:sz="0" w:space="0" w:color="auto"/>
          <w:right w:val="none" w:sz="0" w:space="0" w:color="auto"/>
        </w:pBdr>
        <w:rPr>
          <w:sz w:val="16"/>
          <w:szCs w:val="16"/>
        </w:rPr>
      </w:pPr>
    </w:p>
    <w:p w:rsidR="00C90A85" w:rsidRPr="007B33C1" w:rsidRDefault="00387111" w:rsidP="00032CE1">
      <w:pPr>
        <w:pStyle w:val="NormlCalibri11"/>
        <w:pBdr>
          <w:top w:val="none" w:sz="0" w:space="0" w:color="auto"/>
          <w:left w:val="none" w:sz="0" w:space="0" w:color="auto"/>
          <w:bottom w:val="none" w:sz="0" w:space="0" w:color="auto"/>
          <w:right w:val="none" w:sz="0" w:space="0" w:color="auto"/>
        </w:pBdr>
        <w:rPr>
          <w:szCs w:val="22"/>
        </w:rPr>
      </w:pPr>
      <w:r w:rsidRPr="007B33C1">
        <w:rPr>
          <w:szCs w:val="22"/>
        </w:rPr>
        <w:t>A fenti tábláza</w:t>
      </w:r>
      <w:r w:rsidR="00A331B4" w:rsidRPr="007B33C1">
        <w:rPr>
          <w:szCs w:val="22"/>
        </w:rPr>
        <w:t>tból látható, hogy az általánosiskolás-</w:t>
      </w:r>
      <w:r w:rsidRPr="007B33C1">
        <w:rPr>
          <w:szCs w:val="22"/>
        </w:rPr>
        <w:t>korú gyermekek nagy része az adott településen él.</w:t>
      </w: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484D67" w:rsidRPr="00484D67" w:rsidRDefault="00484D67" w:rsidP="00032CE1">
      <w:pPr>
        <w:pStyle w:val="NormlCalibri11"/>
        <w:pBdr>
          <w:top w:val="none" w:sz="0" w:space="0" w:color="auto"/>
          <w:left w:val="none" w:sz="0" w:space="0" w:color="auto"/>
          <w:bottom w:val="none" w:sz="0" w:space="0" w:color="auto"/>
          <w:right w:val="none" w:sz="0" w:space="0" w:color="auto"/>
        </w:pBdr>
        <w:rPr>
          <w:sz w:val="24"/>
        </w:rPr>
      </w:pPr>
    </w:p>
    <w:p w:rsidR="00387111" w:rsidRDefault="00387111" w:rsidP="00C90A85">
      <w:pPr>
        <w:pStyle w:val="NormlCalibri11"/>
        <w:pBdr>
          <w:top w:val="none" w:sz="0" w:space="0" w:color="auto"/>
          <w:left w:val="none" w:sz="0" w:space="0" w:color="auto"/>
          <w:bottom w:val="none" w:sz="0" w:space="0" w:color="auto"/>
          <w:right w:val="none" w:sz="0" w:space="0" w:color="auto"/>
        </w:pBdr>
        <w:ind w:left="567"/>
        <w:rPr>
          <w:sz w:val="16"/>
          <w:szCs w:val="16"/>
        </w:rPr>
      </w:pPr>
    </w:p>
    <w:p w:rsidR="00387111" w:rsidRDefault="00387111" w:rsidP="00C90A85">
      <w:pPr>
        <w:pStyle w:val="NormlCalibri11"/>
        <w:pBdr>
          <w:top w:val="none" w:sz="0" w:space="0" w:color="auto"/>
          <w:left w:val="none" w:sz="0" w:space="0" w:color="auto"/>
          <w:bottom w:val="none" w:sz="0" w:space="0" w:color="auto"/>
          <w:right w:val="none" w:sz="0" w:space="0" w:color="auto"/>
        </w:pBdr>
        <w:ind w:left="567"/>
        <w:rPr>
          <w:sz w:val="16"/>
          <w:szCs w:val="16"/>
        </w:rPr>
      </w:pPr>
    </w:p>
    <w:p w:rsidR="007B33C1" w:rsidRDefault="007B33C1" w:rsidP="00C90A85">
      <w:pPr>
        <w:pStyle w:val="NormlCalibri11"/>
        <w:pBdr>
          <w:top w:val="none" w:sz="0" w:space="0" w:color="auto"/>
          <w:left w:val="none" w:sz="0" w:space="0" w:color="auto"/>
          <w:bottom w:val="none" w:sz="0" w:space="0" w:color="auto"/>
          <w:right w:val="none" w:sz="0" w:space="0" w:color="auto"/>
        </w:pBdr>
        <w:ind w:left="567"/>
        <w:rPr>
          <w:b/>
          <w:sz w:val="16"/>
          <w:szCs w:val="16"/>
        </w:rPr>
      </w:pPr>
    </w:p>
    <w:p w:rsidR="007B33C1" w:rsidRDefault="007B33C1" w:rsidP="00C90A85">
      <w:pPr>
        <w:pStyle w:val="NormlCalibri11"/>
        <w:pBdr>
          <w:top w:val="none" w:sz="0" w:space="0" w:color="auto"/>
          <w:left w:val="none" w:sz="0" w:space="0" w:color="auto"/>
          <w:bottom w:val="none" w:sz="0" w:space="0" w:color="auto"/>
          <w:right w:val="none" w:sz="0" w:space="0" w:color="auto"/>
        </w:pBdr>
        <w:ind w:left="567"/>
        <w:rPr>
          <w:b/>
          <w:sz w:val="16"/>
          <w:szCs w:val="16"/>
        </w:rPr>
      </w:pPr>
    </w:p>
    <w:p w:rsidR="00476756" w:rsidRPr="00A331B4" w:rsidRDefault="00847D27" w:rsidP="00C90A85">
      <w:pPr>
        <w:pStyle w:val="NormlCalibri11"/>
        <w:pBdr>
          <w:top w:val="none" w:sz="0" w:space="0" w:color="auto"/>
          <w:left w:val="none" w:sz="0" w:space="0" w:color="auto"/>
          <w:bottom w:val="none" w:sz="0" w:space="0" w:color="auto"/>
          <w:right w:val="none" w:sz="0" w:space="0" w:color="auto"/>
        </w:pBdr>
        <w:ind w:left="567"/>
        <w:rPr>
          <w:b/>
          <w:sz w:val="16"/>
          <w:szCs w:val="16"/>
        </w:rPr>
      </w:pPr>
      <w:r w:rsidRPr="00A331B4">
        <w:rPr>
          <w:b/>
          <w:sz w:val="16"/>
          <w:szCs w:val="16"/>
        </w:rPr>
        <w:lastRenderedPageBreak/>
        <w:t>4.4.7. számú táblázat - Általános iskolában tanulók száma, általános iskolai napközis tanulók száma</w:t>
      </w:r>
    </w:p>
    <w:tbl>
      <w:tblPr>
        <w:tblW w:w="8450" w:type="dxa"/>
        <w:jc w:val="center"/>
        <w:tblCellMar>
          <w:left w:w="70" w:type="dxa"/>
          <w:right w:w="70" w:type="dxa"/>
        </w:tblCellMar>
        <w:tblLook w:val="04A0" w:firstRow="1" w:lastRow="0" w:firstColumn="1" w:lastColumn="0" w:noHBand="0" w:noVBand="1"/>
      </w:tblPr>
      <w:tblGrid>
        <w:gridCol w:w="942"/>
        <w:gridCol w:w="1899"/>
        <w:gridCol w:w="1855"/>
        <w:gridCol w:w="1275"/>
        <w:gridCol w:w="546"/>
        <w:gridCol w:w="1933"/>
      </w:tblGrid>
      <w:tr w:rsidR="00847D27" w:rsidRPr="00440801" w:rsidTr="00550855">
        <w:trPr>
          <w:trHeight w:val="1698"/>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Tanév</w:t>
            </w:r>
          </w:p>
        </w:tc>
        <w:tc>
          <w:tcPr>
            <w:tcW w:w="1899" w:type="dxa"/>
            <w:tcBorders>
              <w:top w:val="single" w:sz="4" w:space="0" w:color="auto"/>
              <w:left w:val="nil"/>
              <w:bottom w:val="single" w:sz="4" w:space="0" w:color="auto"/>
              <w:right w:val="single" w:sz="4" w:space="0" w:color="auto"/>
            </w:tcBorders>
            <w:shd w:val="clear" w:color="000000" w:fill="E2EFDA"/>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Általános iskola 1-4. évfolyamon tanulók száma (gyógypedagógiai oktatással együtt)</w:t>
            </w:r>
            <w:r w:rsidRPr="00146A4A">
              <w:rPr>
                <w:rFonts w:asciiTheme="minorHAnsi" w:hAnsiTheme="minorHAnsi" w:cstheme="minorHAnsi"/>
                <w:b/>
                <w:bCs/>
                <w:sz w:val="16"/>
                <w:szCs w:val="16"/>
              </w:rPr>
              <w:br/>
            </w:r>
            <w:r w:rsidRPr="00146A4A">
              <w:rPr>
                <w:rFonts w:asciiTheme="minorHAnsi" w:hAnsiTheme="minorHAnsi" w:cstheme="minorHAnsi"/>
                <w:sz w:val="16"/>
                <w:szCs w:val="16"/>
              </w:rPr>
              <w:t>(TS 1801)</w:t>
            </w:r>
          </w:p>
        </w:tc>
        <w:tc>
          <w:tcPr>
            <w:tcW w:w="1855" w:type="dxa"/>
            <w:tcBorders>
              <w:top w:val="single" w:sz="4" w:space="0" w:color="auto"/>
              <w:left w:val="nil"/>
              <w:bottom w:val="single" w:sz="4" w:space="0" w:color="auto"/>
              <w:right w:val="single" w:sz="4" w:space="0" w:color="auto"/>
            </w:tcBorders>
            <w:shd w:val="clear" w:color="000000" w:fill="E2EFDA"/>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Általános iskola 5-8. évfolyamon tanulók száma (gyógypedagógiai oktatással együtt)</w:t>
            </w:r>
            <w:r w:rsidRPr="00146A4A">
              <w:rPr>
                <w:rFonts w:asciiTheme="minorHAnsi" w:hAnsiTheme="minorHAnsi" w:cstheme="minorHAnsi"/>
                <w:b/>
                <w:bCs/>
                <w:sz w:val="16"/>
                <w:szCs w:val="16"/>
              </w:rPr>
              <w:br/>
            </w:r>
            <w:r w:rsidRPr="00146A4A">
              <w:rPr>
                <w:rFonts w:asciiTheme="minorHAnsi" w:hAnsiTheme="minorHAnsi" w:cstheme="minorHAnsi"/>
                <w:sz w:val="16"/>
                <w:szCs w:val="16"/>
              </w:rPr>
              <w:t>(TS 1901)</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Általános iskolások száma</w:t>
            </w:r>
          </w:p>
        </w:tc>
        <w:tc>
          <w:tcPr>
            <w:tcW w:w="2479" w:type="dxa"/>
            <w:gridSpan w:val="2"/>
            <w:tcBorders>
              <w:top w:val="single" w:sz="4" w:space="0" w:color="auto"/>
              <w:left w:val="nil"/>
              <w:bottom w:val="single" w:sz="4" w:space="0" w:color="auto"/>
              <w:right w:val="single" w:sz="4" w:space="0" w:color="auto"/>
            </w:tcBorders>
            <w:shd w:val="clear" w:color="000000" w:fill="E2EFDA"/>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 xml:space="preserve">Napközis általános iskolai tanulók száma a nappali oktatásban (iskolaotthonos tanulókkal együtt) </w:t>
            </w:r>
            <w:r w:rsidRPr="00146A4A">
              <w:rPr>
                <w:rFonts w:asciiTheme="minorHAnsi" w:hAnsiTheme="minorHAnsi" w:cstheme="minorHAnsi"/>
                <w:sz w:val="16"/>
                <w:szCs w:val="16"/>
              </w:rPr>
              <w:t>(TS 1701)</w:t>
            </w:r>
          </w:p>
        </w:tc>
      </w:tr>
      <w:tr w:rsidR="00847D27" w:rsidRPr="00440801" w:rsidTr="00550855">
        <w:trPr>
          <w:trHeight w:val="535"/>
          <w:jc w:val="center"/>
        </w:trPr>
        <w:tc>
          <w:tcPr>
            <w:tcW w:w="942" w:type="dxa"/>
            <w:vMerge/>
            <w:tcBorders>
              <w:top w:val="single" w:sz="4" w:space="0" w:color="auto"/>
              <w:left w:val="single" w:sz="4" w:space="0" w:color="auto"/>
              <w:bottom w:val="single" w:sz="4" w:space="0" w:color="auto"/>
              <w:right w:val="single" w:sz="4" w:space="0" w:color="auto"/>
            </w:tcBorders>
            <w:vAlign w:val="center"/>
            <w:hideMark/>
          </w:tcPr>
          <w:p w:rsidR="00847D27" w:rsidRPr="00146A4A" w:rsidRDefault="00847D27" w:rsidP="00847D27">
            <w:pPr>
              <w:jc w:val="left"/>
              <w:rPr>
                <w:rFonts w:asciiTheme="minorHAnsi" w:hAnsiTheme="minorHAnsi" w:cstheme="minorHAnsi"/>
                <w:b/>
                <w:bCs/>
                <w:sz w:val="16"/>
                <w:szCs w:val="16"/>
              </w:rPr>
            </w:pPr>
          </w:p>
        </w:tc>
        <w:tc>
          <w:tcPr>
            <w:tcW w:w="1899" w:type="dxa"/>
            <w:tcBorders>
              <w:top w:val="nil"/>
              <w:left w:val="nil"/>
              <w:bottom w:val="single" w:sz="4" w:space="0" w:color="auto"/>
              <w:right w:val="single" w:sz="4" w:space="0" w:color="auto"/>
            </w:tcBorders>
            <w:shd w:val="clear" w:color="000000" w:fill="E2EFDA"/>
            <w:noWrap/>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fő</w:t>
            </w:r>
          </w:p>
        </w:tc>
        <w:tc>
          <w:tcPr>
            <w:tcW w:w="1855" w:type="dxa"/>
            <w:tcBorders>
              <w:top w:val="nil"/>
              <w:left w:val="nil"/>
              <w:bottom w:val="single" w:sz="4" w:space="0" w:color="auto"/>
              <w:right w:val="single" w:sz="4" w:space="0" w:color="auto"/>
            </w:tcBorders>
            <w:shd w:val="clear" w:color="000000" w:fill="E2EFDA"/>
            <w:noWrap/>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fő</w:t>
            </w:r>
          </w:p>
        </w:tc>
        <w:tc>
          <w:tcPr>
            <w:tcW w:w="1275" w:type="dxa"/>
            <w:tcBorders>
              <w:top w:val="nil"/>
              <w:left w:val="nil"/>
              <w:bottom w:val="single" w:sz="4" w:space="0" w:color="auto"/>
              <w:right w:val="single" w:sz="4" w:space="0" w:color="auto"/>
            </w:tcBorders>
            <w:shd w:val="clear" w:color="000000" w:fill="E2EFDA"/>
            <w:noWrap/>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fő</w:t>
            </w:r>
          </w:p>
        </w:tc>
        <w:tc>
          <w:tcPr>
            <w:tcW w:w="546" w:type="dxa"/>
            <w:tcBorders>
              <w:top w:val="nil"/>
              <w:left w:val="nil"/>
              <w:bottom w:val="single" w:sz="4" w:space="0" w:color="auto"/>
              <w:right w:val="single" w:sz="4" w:space="0" w:color="auto"/>
            </w:tcBorders>
            <w:shd w:val="clear" w:color="000000" w:fill="E2EFDA"/>
            <w:noWrap/>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fő</w:t>
            </w:r>
          </w:p>
        </w:tc>
        <w:tc>
          <w:tcPr>
            <w:tcW w:w="1932" w:type="dxa"/>
            <w:tcBorders>
              <w:top w:val="nil"/>
              <w:left w:val="nil"/>
              <w:bottom w:val="single" w:sz="4" w:space="0" w:color="auto"/>
              <w:right w:val="single" w:sz="4" w:space="0" w:color="auto"/>
            </w:tcBorders>
            <w:shd w:val="clear" w:color="000000" w:fill="E2EFDA"/>
            <w:noWrap/>
            <w:vAlign w:val="center"/>
            <w:hideMark/>
          </w:tcPr>
          <w:p w:rsidR="00847D27" w:rsidRPr="00146A4A" w:rsidRDefault="00847D27" w:rsidP="00847D27">
            <w:pPr>
              <w:jc w:val="center"/>
              <w:rPr>
                <w:rFonts w:asciiTheme="minorHAnsi" w:hAnsiTheme="minorHAnsi" w:cstheme="minorHAnsi"/>
                <w:b/>
                <w:bCs/>
                <w:sz w:val="16"/>
                <w:szCs w:val="16"/>
              </w:rPr>
            </w:pPr>
            <w:r w:rsidRPr="00146A4A">
              <w:rPr>
                <w:rFonts w:asciiTheme="minorHAnsi" w:hAnsiTheme="minorHAnsi" w:cstheme="minorHAnsi"/>
                <w:b/>
                <w:bCs/>
                <w:sz w:val="16"/>
                <w:szCs w:val="16"/>
              </w:rPr>
              <w:t>%</w:t>
            </w:r>
          </w:p>
        </w:tc>
      </w:tr>
      <w:tr w:rsidR="00847D27" w:rsidRPr="00440801" w:rsidTr="00550855">
        <w:trPr>
          <w:trHeight w:val="348"/>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2011/2012</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551</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586</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1 137</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489</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43,0%</w:t>
            </w:r>
          </w:p>
        </w:tc>
      </w:tr>
      <w:tr w:rsidR="00847D27" w:rsidRPr="00440801" w:rsidTr="00550855">
        <w:trPr>
          <w:trHeight w:val="302"/>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2012/2013</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552</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576</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1 128</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509</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45,1%</w:t>
            </w:r>
          </w:p>
        </w:tc>
      </w:tr>
      <w:tr w:rsidR="00847D27" w:rsidRPr="00440801" w:rsidTr="00550855">
        <w:trPr>
          <w:trHeight w:val="5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2013/2014</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561</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563</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1 124</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538</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47,9%</w:t>
            </w:r>
          </w:p>
        </w:tc>
      </w:tr>
      <w:tr w:rsidR="00847D27" w:rsidRPr="00440801" w:rsidTr="00550855">
        <w:trPr>
          <w:trHeight w:val="314"/>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2014/2015</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575</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558</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1 133</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546</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48,2%</w:t>
            </w:r>
          </w:p>
        </w:tc>
      </w:tr>
      <w:tr w:rsidR="00847D27" w:rsidRPr="00440801" w:rsidTr="00550855">
        <w:trPr>
          <w:trHeight w:val="279"/>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2015/2016</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587</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563</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1 150</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558</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48,5%</w:t>
            </w:r>
          </w:p>
        </w:tc>
      </w:tr>
      <w:tr w:rsidR="00847D27" w:rsidRPr="00440801" w:rsidTr="00550855">
        <w:trPr>
          <w:trHeight w:val="314"/>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2016/2017</w:t>
            </w:r>
          </w:p>
        </w:tc>
        <w:tc>
          <w:tcPr>
            <w:tcW w:w="1899" w:type="dxa"/>
            <w:tcBorders>
              <w:top w:val="nil"/>
              <w:left w:val="nil"/>
              <w:bottom w:val="single" w:sz="4" w:space="0" w:color="auto"/>
              <w:right w:val="single" w:sz="4" w:space="0" w:color="auto"/>
            </w:tcBorders>
            <w:shd w:val="clear" w:color="auto" w:fill="auto"/>
            <w:noWrap/>
            <w:vAlign w:val="center"/>
            <w:hideMark/>
          </w:tcPr>
          <w:p w:rsidR="00847D27" w:rsidRPr="00146A4A" w:rsidRDefault="00387111" w:rsidP="00847D27">
            <w:pPr>
              <w:jc w:val="center"/>
              <w:rPr>
                <w:rFonts w:asciiTheme="minorHAnsi" w:hAnsiTheme="minorHAnsi" w:cstheme="minorHAnsi"/>
                <w:sz w:val="16"/>
                <w:szCs w:val="16"/>
              </w:rPr>
            </w:pPr>
            <w:r w:rsidRPr="00146A4A">
              <w:rPr>
                <w:rFonts w:asciiTheme="minorHAnsi" w:hAnsiTheme="minorHAnsi" w:cstheme="minorHAnsi"/>
                <w:sz w:val="16"/>
                <w:szCs w:val="16"/>
              </w:rPr>
              <w:t>n.a.</w:t>
            </w:r>
            <w:r w:rsidR="00847D27" w:rsidRPr="00146A4A">
              <w:rPr>
                <w:rFonts w:asciiTheme="minorHAnsi" w:hAnsiTheme="minorHAnsi" w:cstheme="minorHAnsi"/>
                <w:sz w:val="16"/>
                <w:szCs w:val="16"/>
              </w:rPr>
              <w:t> </w:t>
            </w:r>
          </w:p>
        </w:tc>
        <w:tc>
          <w:tcPr>
            <w:tcW w:w="1855" w:type="dxa"/>
            <w:tcBorders>
              <w:top w:val="nil"/>
              <w:left w:val="nil"/>
              <w:bottom w:val="single" w:sz="4" w:space="0" w:color="auto"/>
              <w:right w:val="single" w:sz="4" w:space="0" w:color="auto"/>
            </w:tcBorders>
            <w:shd w:val="clear" w:color="auto" w:fill="auto"/>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 </w:t>
            </w:r>
            <w:r w:rsidR="00533001" w:rsidRPr="00146A4A">
              <w:rPr>
                <w:rFonts w:asciiTheme="minorHAnsi" w:hAnsiTheme="minorHAnsi" w:cstheme="minorHAnsi"/>
                <w:sz w:val="16"/>
                <w:szCs w:val="16"/>
              </w:rPr>
              <w:t>n.a.</w:t>
            </w:r>
          </w:p>
        </w:tc>
        <w:tc>
          <w:tcPr>
            <w:tcW w:w="1275"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0</w:t>
            </w:r>
          </w:p>
        </w:tc>
        <w:tc>
          <w:tcPr>
            <w:tcW w:w="546" w:type="dxa"/>
            <w:tcBorders>
              <w:top w:val="nil"/>
              <w:left w:val="nil"/>
              <w:bottom w:val="single" w:sz="4" w:space="0" w:color="auto"/>
              <w:right w:val="single" w:sz="4" w:space="0" w:color="auto"/>
            </w:tcBorders>
            <w:shd w:val="clear" w:color="auto" w:fill="auto"/>
            <w:noWrap/>
            <w:vAlign w:val="center"/>
            <w:hideMark/>
          </w:tcPr>
          <w:p w:rsidR="00847D27" w:rsidRPr="00146A4A" w:rsidRDefault="00533001" w:rsidP="00847D27">
            <w:pPr>
              <w:jc w:val="center"/>
              <w:rPr>
                <w:rFonts w:asciiTheme="minorHAnsi" w:hAnsiTheme="minorHAnsi" w:cstheme="minorHAnsi"/>
                <w:sz w:val="16"/>
                <w:szCs w:val="16"/>
              </w:rPr>
            </w:pPr>
            <w:r w:rsidRPr="00146A4A">
              <w:rPr>
                <w:rFonts w:asciiTheme="minorHAnsi" w:hAnsiTheme="minorHAnsi" w:cstheme="minorHAnsi"/>
                <w:sz w:val="16"/>
                <w:szCs w:val="16"/>
              </w:rPr>
              <w:t>n.a.</w:t>
            </w:r>
            <w:r w:rsidR="00847D27" w:rsidRPr="00146A4A">
              <w:rPr>
                <w:rFonts w:asciiTheme="minorHAnsi" w:hAnsiTheme="minorHAnsi" w:cstheme="minorHAnsi"/>
                <w:sz w:val="16"/>
                <w:szCs w:val="16"/>
              </w:rPr>
              <w:t> </w:t>
            </w:r>
          </w:p>
        </w:tc>
        <w:tc>
          <w:tcPr>
            <w:tcW w:w="1932" w:type="dxa"/>
            <w:tcBorders>
              <w:top w:val="nil"/>
              <w:left w:val="nil"/>
              <w:bottom w:val="single" w:sz="4" w:space="0" w:color="auto"/>
              <w:right w:val="single" w:sz="4" w:space="0" w:color="auto"/>
            </w:tcBorders>
            <w:shd w:val="clear" w:color="000000" w:fill="FCE4D6"/>
            <w:noWrap/>
            <w:vAlign w:val="center"/>
            <w:hideMark/>
          </w:tcPr>
          <w:p w:rsidR="00847D27" w:rsidRPr="00146A4A" w:rsidRDefault="00847D27" w:rsidP="00847D27">
            <w:pPr>
              <w:jc w:val="center"/>
              <w:rPr>
                <w:rFonts w:asciiTheme="minorHAnsi" w:hAnsiTheme="minorHAnsi" w:cstheme="minorHAnsi"/>
                <w:sz w:val="16"/>
                <w:szCs w:val="16"/>
              </w:rPr>
            </w:pPr>
            <w:r w:rsidRPr="00146A4A">
              <w:rPr>
                <w:rFonts w:asciiTheme="minorHAnsi" w:hAnsiTheme="minorHAnsi" w:cstheme="minorHAnsi"/>
                <w:sz w:val="16"/>
                <w:szCs w:val="16"/>
              </w:rPr>
              <w:t>#ZÉRÓOSZTÓ!</w:t>
            </w:r>
          </w:p>
        </w:tc>
      </w:tr>
    </w:tbl>
    <w:p w:rsidR="00032CE1" w:rsidRPr="00440801" w:rsidRDefault="00032CE1" w:rsidP="00146A4A">
      <w:pPr>
        <w:pStyle w:val="Kpalrs"/>
        <w:ind w:firstLine="709"/>
        <w:rPr>
          <w:rFonts w:asciiTheme="minorHAnsi" w:hAnsiTheme="minorHAnsi" w:cstheme="minorHAnsi"/>
          <w:b w:val="0"/>
          <w:sz w:val="16"/>
          <w:szCs w:val="16"/>
        </w:rPr>
      </w:pPr>
      <w:r w:rsidRPr="00440801">
        <w:rPr>
          <w:rFonts w:asciiTheme="minorHAnsi" w:hAnsiTheme="minorHAnsi" w:cstheme="minorHAnsi"/>
          <w:b w:val="0"/>
          <w:sz w:val="16"/>
          <w:szCs w:val="16"/>
        </w:rPr>
        <w:t>Forrás: TeIR, KSH Tstar</w:t>
      </w:r>
    </w:p>
    <w:p w:rsidR="00177A31" w:rsidRDefault="00177A31" w:rsidP="00880BC5">
      <w:pPr>
        <w:pStyle w:val="NormlCalibri11"/>
        <w:pBdr>
          <w:top w:val="none" w:sz="0" w:space="0" w:color="auto"/>
          <w:left w:val="none" w:sz="0" w:space="0" w:color="auto"/>
          <w:bottom w:val="none" w:sz="0" w:space="0" w:color="auto"/>
          <w:right w:val="none" w:sz="0" w:space="0" w:color="auto"/>
        </w:pBdr>
        <w:tabs>
          <w:tab w:val="left" w:pos="2268"/>
        </w:tabs>
      </w:pPr>
    </w:p>
    <w:p w:rsidR="00476756" w:rsidRDefault="00476756" w:rsidP="00476756">
      <w:pPr>
        <w:pStyle w:val="NormlCalibri11"/>
        <w:pBdr>
          <w:top w:val="none" w:sz="0" w:space="0" w:color="auto"/>
          <w:left w:val="none" w:sz="0" w:space="0" w:color="auto"/>
          <w:bottom w:val="none" w:sz="0" w:space="0" w:color="auto"/>
          <w:right w:val="none" w:sz="0" w:space="0" w:color="auto"/>
        </w:pBdr>
        <w:tabs>
          <w:tab w:val="left" w:pos="2268"/>
        </w:tabs>
        <w:ind w:left="1418" w:firstLine="709"/>
      </w:pPr>
    </w:p>
    <w:p w:rsidR="00476756" w:rsidRDefault="00C90A85" w:rsidP="00C90A85">
      <w:pPr>
        <w:pStyle w:val="NormlCalibri11"/>
        <w:pBdr>
          <w:top w:val="none" w:sz="0" w:space="0" w:color="auto"/>
          <w:left w:val="none" w:sz="0" w:space="0" w:color="auto"/>
          <w:bottom w:val="none" w:sz="0" w:space="0" w:color="auto"/>
          <w:right w:val="none" w:sz="0" w:space="0" w:color="auto"/>
        </w:pBdr>
        <w:ind w:left="567" w:firstLine="284"/>
        <w:jc w:val="center"/>
      </w:pPr>
      <w:r>
        <w:rPr>
          <w:noProof/>
        </w:rPr>
        <w:drawing>
          <wp:inline distT="0" distB="0" distL="0" distR="0">
            <wp:extent cx="4537710" cy="2672080"/>
            <wp:effectExtent l="19050" t="0" r="15240" b="0"/>
            <wp:docPr id="8"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3A8A" w:rsidRDefault="00F03A8A"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tbl>
      <w:tblPr>
        <w:tblW w:w="12564" w:type="dxa"/>
        <w:tblInd w:w="-356" w:type="dxa"/>
        <w:tblCellMar>
          <w:left w:w="70" w:type="dxa"/>
          <w:right w:w="70" w:type="dxa"/>
        </w:tblCellMar>
        <w:tblLook w:val="04A0" w:firstRow="1" w:lastRow="0" w:firstColumn="1" w:lastColumn="0" w:noHBand="0" w:noVBand="1"/>
      </w:tblPr>
      <w:tblGrid>
        <w:gridCol w:w="587"/>
        <w:gridCol w:w="1150"/>
        <w:gridCol w:w="1846"/>
        <w:gridCol w:w="1743"/>
        <w:gridCol w:w="1057"/>
        <w:gridCol w:w="686"/>
        <w:gridCol w:w="1504"/>
        <w:gridCol w:w="239"/>
        <w:gridCol w:w="1729"/>
        <w:gridCol w:w="117"/>
        <w:gridCol w:w="1906"/>
      </w:tblGrid>
      <w:tr w:rsidR="00484D67" w:rsidRPr="00484D67" w:rsidTr="00484D67">
        <w:trPr>
          <w:trHeight w:val="645"/>
        </w:trPr>
        <w:tc>
          <w:tcPr>
            <w:tcW w:w="12564" w:type="dxa"/>
            <w:gridSpan w:val="11"/>
            <w:tcBorders>
              <w:top w:val="nil"/>
              <w:left w:val="nil"/>
              <w:bottom w:val="nil"/>
              <w:right w:val="nil"/>
            </w:tcBorders>
            <w:shd w:val="clear" w:color="auto" w:fill="auto"/>
            <w:noWrap/>
            <w:vAlign w:val="bottom"/>
            <w:hideMark/>
          </w:tcPr>
          <w:p w:rsidR="007B33C1" w:rsidRDefault="007B33C1" w:rsidP="00980EF5">
            <w:pPr>
              <w:rPr>
                <w:b/>
                <w:bCs/>
                <w:sz w:val="16"/>
                <w:szCs w:val="16"/>
              </w:rPr>
            </w:pPr>
          </w:p>
          <w:p w:rsidR="007B33C1" w:rsidRDefault="007B33C1" w:rsidP="00980EF5">
            <w:pPr>
              <w:rPr>
                <w:b/>
                <w:bCs/>
                <w:sz w:val="16"/>
                <w:szCs w:val="16"/>
              </w:rPr>
            </w:pPr>
          </w:p>
          <w:p w:rsidR="007B33C1" w:rsidRDefault="007B33C1" w:rsidP="00980EF5">
            <w:pPr>
              <w:rPr>
                <w:b/>
                <w:bCs/>
                <w:sz w:val="16"/>
                <w:szCs w:val="16"/>
              </w:rPr>
            </w:pPr>
          </w:p>
          <w:p w:rsidR="00484D67" w:rsidRPr="007B33C1" w:rsidRDefault="00484D67" w:rsidP="007B33C1">
            <w:pPr>
              <w:rPr>
                <w:b/>
                <w:bCs/>
                <w:sz w:val="16"/>
                <w:szCs w:val="16"/>
              </w:rPr>
            </w:pPr>
            <w:r w:rsidRPr="00980EF5">
              <w:rPr>
                <w:b/>
                <w:bCs/>
                <w:sz w:val="16"/>
                <w:szCs w:val="16"/>
              </w:rPr>
              <w:lastRenderedPageBreak/>
              <w:t xml:space="preserve">4.4.2. számú táblázat - Óvodai nevelés adatai </w:t>
            </w:r>
          </w:p>
        </w:tc>
      </w:tr>
      <w:tr w:rsidR="00484D67" w:rsidRPr="00484D67" w:rsidTr="00484D67">
        <w:trPr>
          <w:gridAfter w:val="1"/>
          <w:wAfter w:w="1906" w:type="dxa"/>
          <w:trHeight w:val="2190"/>
        </w:trPr>
        <w:tc>
          <w:tcPr>
            <w:tcW w:w="587" w:type="dxa"/>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484D67" w:rsidRPr="00980EF5" w:rsidRDefault="00484D67" w:rsidP="00484D67">
            <w:pPr>
              <w:jc w:val="center"/>
              <w:rPr>
                <w:b/>
                <w:bCs/>
                <w:sz w:val="16"/>
                <w:szCs w:val="16"/>
              </w:rPr>
            </w:pPr>
            <w:r w:rsidRPr="00980EF5">
              <w:rPr>
                <w:b/>
                <w:bCs/>
                <w:sz w:val="16"/>
                <w:szCs w:val="16"/>
              </w:rPr>
              <w:lastRenderedPageBreak/>
              <w:t>Év</w:t>
            </w:r>
          </w:p>
        </w:tc>
        <w:tc>
          <w:tcPr>
            <w:tcW w:w="1150" w:type="dxa"/>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3-6 éves korú gyermekek száma</w:t>
            </w:r>
          </w:p>
        </w:tc>
        <w:tc>
          <w:tcPr>
            <w:tcW w:w="1846" w:type="dxa"/>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 xml:space="preserve">Óvodai gyermekcsoportok száma - gyógypedagógiai neveléssel együtt </w:t>
            </w:r>
            <w:r w:rsidRPr="00980EF5">
              <w:rPr>
                <w:sz w:val="16"/>
                <w:szCs w:val="16"/>
              </w:rPr>
              <w:t xml:space="preserve">(TS 2401) </w:t>
            </w:r>
          </w:p>
        </w:tc>
        <w:tc>
          <w:tcPr>
            <w:tcW w:w="1743" w:type="dxa"/>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Óvodai férőhelyek száma (gyógypedagógiai neveléssel együtt)</w:t>
            </w:r>
            <w:r w:rsidRPr="00980EF5">
              <w:rPr>
                <w:b/>
                <w:bCs/>
                <w:sz w:val="16"/>
                <w:szCs w:val="16"/>
              </w:rPr>
              <w:br/>
            </w:r>
            <w:r w:rsidRPr="00980EF5">
              <w:rPr>
                <w:sz w:val="16"/>
                <w:szCs w:val="16"/>
              </w:rPr>
              <w:t>(TS 2801)</w:t>
            </w:r>
          </w:p>
        </w:tc>
        <w:tc>
          <w:tcPr>
            <w:tcW w:w="1743" w:type="dxa"/>
            <w:gridSpan w:val="2"/>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Óvodai feladatellátási helyek száma (gyógypedagógiai neveléssel együtt)</w:t>
            </w:r>
            <w:r w:rsidRPr="00980EF5">
              <w:rPr>
                <w:b/>
                <w:bCs/>
                <w:sz w:val="16"/>
                <w:szCs w:val="16"/>
              </w:rPr>
              <w:br/>
            </w:r>
            <w:r w:rsidRPr="00980EF5">
              <w:rPr>
                <w:sz w:val="16"/>
                <w:szCs w:val="16"/>
              </w:rPr>
              <w:t>(TS 2701)</w:t>
            </w:r>
          </w:p>
        </w:tc>
        <w:tc>
          <w:tcPr>
            <w:tcW w:w="1743" w:type="dxa"/>
            <w:gridSpan w:val="2"/>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Óvodába beírt gyermekek száma (gyógypedagógiai neveléssel együtt)</w:t>
            </w:r>
            <w:r w:rsidRPr="00980EF5">
              <w:rPr>
                <w:b/>
                <w:bCs/>
                <w:sz w:val="16"/>
                <w:szCs w:val="16"/>
              </w:rPr>
              <w:br/>
            </w:r>
            <w:r w:rsidRPr="00980EF5">
              <w:rPr>
                <w:sz w:val="16"/>
                <w:szCs w:val="16"/>
              </w:rPr>
              <w:t>(TS 2601)</w:t>
            </w:r>
          </w:p>
        </w:tc>
        <w:tc>
          <w:tcPr>
            <w:tcW w:w="1846" w:type="dxa"/>
            <w:gridSpan w:val="2"/>
            <w:tcBorders>
              <w:top w:val="single" w:sz="4" w:space="0" w:color="auto"/>
              <w:left w:val="nil"/>
              <w:bottom w:val="single" w:sz="4" w:space="0" w:color="auto"/>
              <w:right w:val="single" w:sz="4" w:space="0" w:color="auto"/>
            </w:tcBorders>
            <w:shd w:val="clear" w:color="000000" w:fill="E2EFD9"/>
            <w:vAlign w:val="center"/>
            <w:hideMark/>
          </w:tcPr>
          <w:p w:rsidR="00484D67" w:rsidRPr="00980EF5" w:rsidRDefault="00484D67" w:rsidP="00484D67">
            <w:pPr>
              <w:jc w:val="center"/>
              <w:rPr>
                <w:b/>
                <w:bCs/>
                <w:sz w:val="16"/>
                <w:szCs w:val="16"/>
              </w:rPr>
            </w:pPr>
            <w:r w:rsidRPr="00980EF5">
              <w:rPr>
                <w:b/>
                <w:bCs/>
                <w:sz w:val="16"/>
                <w:szCs w:val="16"/>
              </w:rPr>
              <w:t>Óvodai gyógypedagógiai gyermekcsoportok száma</w:t>
            </w:r>
            <w:r w:rsidRPr="00980EF5">
              <w:rPr>
                <w:b/>
                <w:bCs/>
                <w:sz w:val="16"/>
                <w:szCs w:val="16"/>
              </w:rPr>
              <w:br/>
            </w:r>
            <w:r w:rsidRPr="00980EF5">
              <w:rPr>
                <w:sz w:val="16"/>
                <w:szCs w:val="16"/>
              </w:rPr>
              <w:t>(TS 2501)</w:t>
            </w:r>
          </w:p>
        </w:tc>
      </w:tr>
      <w:tr w:rsidR="00484D67" w:rsidRPr="00484D67" w:rsidTr="00484D67">
        <w:trPr>
          <w:gridAfter w:val="1"/>
          <w:wAfter w:w="1906" w:type="dxa"/>
          <w:trHeight w:val="6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2012</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526</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21</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550</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7</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483</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w:t>
            </w:r>
          </w:p>
        </w:tc>
      </w:tr>
      <w:tr w:rsidR="00484D67" w:rsidRPr="00484D67" w:rsidTr="00484D67">
        <w:trPr>
          <w:gridAfter w:val="1"/>
          <w:wAfter w:w="1906" w:type="dxa"/>
          <w:trHeight w:val="45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2013</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508</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21</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523</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7</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477</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w:t>
            </w:r>
          </w:p>
        </w:tc>
      </w:tr>
      <w:tr w:rsidR="00484D67" w:rsidRPr="00484D67" w:rsidTr="00484D67">
        <w:trPr>
          <w:gridAfter w:val="1"/>
          <w:wAfter w:w="1906" w:type="dxa"/>
          <w:trHeight w:val="3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2014</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515</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22</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600</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7</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502</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w:t>
            </w:r>
          </w:p>
        </w:tc>
      </w:tr>
      <w:tr w:rsidR="00484D67" w:rsidRPr="00484D67" w:rsidTr="00484D67">
        <w:trPr>
          <w:gridAfter w:val="1"/>
          <w:wAfter w:w="1906" w:type="dxa"/>
          <w:trHeight w:val="64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2015</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511</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22</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600</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7</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488</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w:t>
            </w:r>
          </w:p>
        </w:tc>
      </w:tr>
      <w:tr w:rsidR="00484D67" w:rsidRPr="00484D67" w:rsidTr="00484D67">
        <w:trPr>
          <w:gridAfter w:val="1"/>
          <w:wAfter w:w="1906" w:type="dxa"/>
          <w:trHeight w:val="40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2016</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519</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22</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601</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7</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511</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w:t>
            </w:r>
          </w:p>
        </w:tc>
      </w:tr>
      <w:tr w:rsidR="00484D67" w:rsidRPr="00484D67" w:rsidTr="00484D67">
        <w:trPr>
          <w:gridAfter w:val="1"/>
          <w:wAfter w:w="1906" w:type="dxa"/>
          <w:trHeight w:val="36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2017</w:t>
            </w:r>
          </w:p>
        </w:tc>
        <w:tc>
          <w:tcPr>
            <w:tcW w:w="1150"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517</w:t>
            </w:r>
          </w:p>
        </w:tc>
        <w:tc>
          <w:tcPr>
            <w:tcW w:w="1846"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n.a.</w:t>
            </w:r>
          </w:p>
        </w:tc>
        <w:tc>
          <w:tcPr>
            <w:tcW w:w="1743" w:type="dxa"/>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n.a.</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n.a.</w:t>
            </w:r>
          </w:p>
        </w:tc>
        <w:tc>
          <w:tcPr>
            <w:tcW w:w="1743"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n.a.</w:t>
            </w:r>
          </w:p>
        </w:tc>
        <w:tc>
          <w:tcPr>
            <w:tcW w:w="1846" w:type="dxa"/>
            <w:gridSpan w:val="2"/>
            <w:tcBorders>
              <w:top w:val="nil"/>
              <w:left w:val="nil"/>
              <w:bottom w:val="single" w:sz="4" w:space="0" w:color="auto"/>
              <w:right w:val="single" w:sz="4" w:space="0" w:color="auto"/>
            </w:tcBorders>
            <w:shd w:val="clear" w:color="auto" w:fill="auto"/>
            <w:noWrap/>
            <w:vAlign w:val="center"/>
            <w:hideMark/>
          </w:tcPr>
          <w:p w:rsidR="00484D67" w:rsidRPr="00980EF5" w:rsidRDefault="00484D67" w:rsidP="00484D67">
            <w:pPr>
              <w:jc w:val="center"/>
              <w:rPr>
                <w:sz w:val="16"/>
                <w:szCs w:val="16"/>
              </w:rPr>
            </w:pPr>
            <w:r w:rsidRPr="00980EF5">
              <w:rPr>
                <w:sz w:val="16"/>
                <w:szCs w:val="16"/>
              </w:rPr>
              <w:t>n.a.</w:t>
            </w:r>
          </w:p>
        </w:tc>
      </w:tr>
      <w:tr w:rsidR="00484D67" w:rsidRPr="00484D67" w:rsidTr="00484D67">
        <w:trPr>
          <w:trHeight w:val="405"/>
        </w:trPr>
        <w:tc>
          <w:tcPr>
            <w:tcW w:w="6383" w:type="dxa"/>
            <w:gridSpan w:val="5"/>
            <w:tcBorders>
              <w:top w:val="nil"/>
              <w:left w:val="nil"/>
              <w:bottom w:val="nil"/>
              <w:right w:val="nil"/>
            </w:tcBorders>
            <w:shd w:val="clear" w:color="auto" w:fill="auto"/>
            <w:noWrap/>
            <w:vAlign w:val="bottom"/>
            <w:hideMark/>
          </w:tcPr>
          <w:p w:rsidR="00484D67" w:rsidRPr="00980EF5" w:rsidRDefault="00484D67" w:rsidP="00484D67">
            <w:pPr>
              <w:jc w:val="left"/>
              <w:rPr>
                <w:sz w:val="16"/>
                <w:szCs w:val="16"/>
              </w:rPr>
            </w:pPr>
            <w:r w:rsidRPr="00980EF5">
              <w:rPr>
                <w:sz w:val="16"/>
                <w:szCs w:val="16"/>
              </w:rPr>
              <w:t>Forrás: TeIR, KSH Tstar, Önkormányzati adatgyűjtés</w:t>
            </w:r>
          </w:p>
        </w:tc>
        <w:tc>
          <w:tcPr>
            <w:tcW w:w="2190" w:type="dxa"/>
            <w:gridSpan w:val="2"/>
            <w:tcBorders>
              <w:top w:val="nil"/>
              <w:left w:val="nil"/>
              <w:bottom w:val="nil"/>
              <w:right w:val="nil"/>
            </w:tcBorders>
            <w:shd w:val="clear" w:color="auto" w:fill="auto"/>
            <w:noWrap/>
            <w:vAlign w:val="bottom"/>
            <w:hideMark/>
          </w:tcPr>
          <w:p w:rsidR="00484D67" w:rsidRPr="00980EF5" w:rsidRDefault="00484D67" w:rsidP="00484D67">
            <w:pPr>
              <w:jc w:val="left"/>
              <w:rPr>
                <w:sz w:val="16"/>
                <w:szCs w:val="16"/>
              </w:rPr>
            </w:pPr>
          </w:p>
        </w:tc>
        <w:tc>
          <w:tcPr>
            <w:tcW w:w="1968" w:type="dxa"/>
            <w:gridSpan w:val="2"/>
            <w:tcBorders>
              <w:top w:val="nil"/>
              <w:left w:val="nil"/>
              <w:bottom w:val="nil"/>
              <w:right w:val="nil"/>
            </w:tcBorders>
            <w:shd w:val="clear" w:color="auto" w:fill="auto"/>
            <w:noWrap/>
            <w:vAlign w:val="bottom"/>
            <w:hideMark/>
          </w:tcPr>
          <w:p w:rsidR="00484D67" w:rsidRPr="00980EF5" w:rsidRDefault="00484D67" w:rsidP="00484D67">
            <w:pPr>
              <w:jc w:val="left"/>
              <w:rPr>
                <w:sz w:val="16"/>
                <w:szCs w:val="16"/>
              </w:rPr>
            </w:pPr>
          </w:p>
        </w:tc>
        <w:tc>
          <w:tcPr>
            <w:tcW w:w="2023" w:type="dxa"/>
            <w:gridSpan w:val="2"/>
            <w:tcBorders>
              <w:top w:val="nil"/>
              <w:left w:val="nil"/>
              <w:bottom w:val="nil"/>
              <w:right w:val="nil"/>
            </w:tcBorders>
            <w:shd w:val="clear" w:color="auto" w:fill="auto"/>
            <w:noWrap/>
            <w:vAlign w:val="bottom"/>
            <w:hideMark/>
          </w:tcPr>
          <w:p w:rsidR="00484D67" w:rsidRPr="00484D67" w:rsidRDefault="00484D67" w:rsidP="00484D67">
            <w:pPr>
              <w:jc w:val="left"/>
              <w:rPr>
                <w:szCs w:val="22"/>
              </w:rPr>
            </w:pPr>
          </w:p>
        </w:tc>
      </w:tr>
    </w:tbl>
    <w:p w:rsidR="00A6091D" w:rsidRDefault="00A6091D"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980EF5" w:rsidRDefault="00980EF5" w:rsidP="00BC5481">
      <w:pPr>
        <w:pStyle w:val="NormlCalibri11"/>
        <w:pBdr>
          <w:top w:val="none" w:sz="0" w:space="0" w:color="auto"/>
          <w:left w:val="none" w:sz="0" w:space="0" w:color="auto"/>
          <w:bottom w:val="none" w:sz="0" w:space="0" w:color="auto"/>
          <w:right w:val="none" w:sz="0" w:space="0" w:color="auto"/>
        </w:pBdr>
      </w:pPr>
    </w:p>
    <w:p w:rsidR="00476756" w:rsidRDefault="00387111" w:rsidP="00BC5481">
      <w:pPr>
        <w:pStyle w:val="NormlCalibri11"/>
        <w:pBdr>
          <w:top w:val="none" w:sz="0" w:space="0" w:color="auto"/>
          <w:left w:val="none" w:sz="0" w:space="0" w:color="auto"/>
          <w:bottom w:val="none" w:sz="0" w:space="0" w:color="auto"/>
          <w:right w:val="none" w:sz="0" w:space="0" w:color="auto"/>
        </w:pBdr>
      </w:pPr>
      <w:r>
        <w:t xml:space="preserve">Az </w:t>
      </w:r>
      <w:r w:rsidR="00BC5481">
        <w:t xml:space="preserve">általános iskolában tanulók száma táblázatból kiderül, hogy a </w:t>
      </w:r>
      <w:r w:rsidR="00D512C8" w:rsidRPr="00D512C8">
        <w:t>2015/2016-os</w:t>
      </w:r>
      <w:r w:rsidR="00BC5481" w:rsidRPr="00D512C8">
        <w:t xml:space="preserve">-es tanévben </w:t>
      </w:r>
      <w:r w:rsidR="00D512C8" w:rsidRPr="00D512C8">
        <w:t xml:space="preserve">volt a legtöbb </w:t>
      </w:r>
      <w:r w:rsidR="00476756" w:rsidRPr="00D512C8">
        <w:t>napközis gyermek</w:t>
      </w:r>
      <w:r w:rsidR="00D512C8" w:rsidRPr="00D512C8">
        <w:t>, amely 48,5 % -ot jelent</w:t>
      </w:r>
      <w:r w:rsidR="00476756">
        <w:t>.</w:t>
      </w:r>
    </w:p>
    <w:p w:rsidR="00476756" w:rsidRDefault="00476756" w:rsidP="00B45A19">
      <w:pPr>
        <w:pStyle w:val="NormlCalibri11"/>
        <w:pBdr>
          <w:top w:val="none" w:sz="0" w:space="0" w:color="auto"/>
          <w:left w:val="none" w:sz="0" w:space="0" w:color="auto"/>
          <w:bottom w:val="none" w:sz="0" w:space="0" w:color="auto"/>
          <w:right w:val="none" w:sz="0" w:space="0" w:color="auto"/>
        </w:pBd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Óvodába b</w:t>
      </w:r>
      <w:r w:rsidR="00880BC5">
        <w:t>e</w:t>
      </w:r>
      <w:r>
        <w:t>írt gyermekek száma</w:t>
      </w:r>
    </w:p>
    <w:p w:rsidR="00545CA3" w:rsidRDefault="00545CA3" w:rsidP="00545CA3">
      <w:pPr>
        <w:pStyle w:val="NormlCalibri11"/>
        <w:pBdr>
          <w:top w:val="none" w:sz="0" w:space="0" w:color="auto"/>
          <w:left w:val="none" w:sz="0" w:space="0" w:color="auto"/>
          <w:bottom w:val="none" w:sz="0" w:space="0" w:color="auto"/>
          <w:right w:val="none" w:sz="0" w:space="0" w:color="auto"/>
        </w:pBdr>
      </w:pPr>
    </w:p>
    <w:tbl>
      <w:tblPr>
        <w:tblW w:w="3000" w:type="dxa"/>
        <w:tblInd w:w="3327" w:type="dxa"/>
        <w:tblCellMar>
          <w:left w:w="70" w:type="dxa"/>
          <w:right w:w="70" w:type="dxa"/>
        </w:tblCellMar>
        <w:tblLook w:val="04A0" w:firstRow="1" w:lastRow="0" w:firstColumn="1" w:lastColumn="0" w:noHBand="0" w:noVBand="1"/>
      </w:tblPr>
      <w:tblGrid>
        <w:gridCol w:w="960"/>
        <w:gridCol w:w="2040"/>
      </w:tblGrid>
      <w:tr w:rsidR="00545CA3" w:rsidRPr="00545CA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5CA3" w:rsidRPr="00545CA3" w:rsidRDefault="00545CA3" w:rsidP="00545CA3">
            <w:pPr>
              <w:jc w:val="center"/>
              <w:rPr>
                <w:b/>
                <w:bCs/>
                <w:color w:val="000000"/>
                <w:sz w:val="16"/>
                <w:szCs w:val="16"/>
              </w:rPr>
            </w:pPr>
            <w:r w:rsidRPr="00545CA3">
              <w:rPr>
                <w:b/>
                <w:bCs/>
                <w:color w:val="000000"/>
                <w:sz w:val="16"/>
                <w:szCs w:val="16"/>
              </w:rPr>
              <w:t>év</w:t>
            </w:r>
          </w:p>
        </w:tc>
        <w:tc>
          <w:tcPr>
            <w:tcW w:w="2040" w:type="dxa"/>
            <w:tcBorders>
              <w:top w:val="single" w:sz="4" w:space="0" w:color="auto"/>
              <w:left w:val="nil"/>
              <w:bottom w:val="single" w:sz="4" w:space="0" w:color="auto"/>
              <w:right w:val="single" w:sz="4" w:space="0" w:color="auto"/>
            </w:tcBorders>
            <w:shd w:val="clear" w:color="auto" w:fill="auto"/>
            <w:vAlign w:val="center"/>
          </w:tcPr>
          <w:p w:rsidR="00545CA3" w:rsidRPr="00545CA3" w:rsidRDefault="00545CA3" w:rsidP="00545CA3">
            <w:pPr>
              <w:jc w:val="center"/>
              <w:rPr>
                <w:b/>
                <w:bCs/>
                <w:color w:val="000000"/>
                <w:sz w:val="16"/>
                <w:szCs w:val="16"/>
              </w:rPr>
            </w:pPr>
            <w:r w:rsidRPr="00545CA3">
              <w:rPr>
                <w:b/>
                <w:bCs/>
                <w:color w:val="000000"/>
                <w:sz w:val="16"/>
                <w:szCs w:val="16"/>
              </w:rPr>
              <w:t>óvodába beírt gyermekek száma</w:t>
            </w:r>
          </w:p>
        </w:tc>
      </w:tr>
      <w:tr w:rsidR="00545CA3" w:rsidRPr="00545CA3" w:rsidTr="00C677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545CA3" w:rsidRPr="00545CA3" w:rsidRDefault="003F71BB" w:rsidP="00545CA3">
            <w:pPr>
              <w:jc w:val="center"/>
              <w:rPr>
                <w:b/>
                <w:bCs/>
                <w:color w:val="000000"/>
                <w:sz w:val="16"/>
                <w:szCs w:val="16"/>
              </w:rPr>
            </w:pPr>
            <w:r>
              <w:rPr>
                <w:b/>
                <w:bCs/>
                <w:color w:val="000000"/>
                <w:sz w:val="16"/>
                <w:szCs w:val="16"/>
              </w:rPr>
              <w:t>2012</w:t>
            </w:r>
          </w:p>
        </w:tc>
        <w:tc>
          <w:tcPr>
            <w:tcW w:w="2040" w:type="dxa"/>
            <w:tcBorders>
              <w:top w:val="nil"/>
              <w:left w:val="nil"/>
              <w:bottom w:val="single" w:sz="4" w:space="0" w:color="auto"/>
              <w:right w:val="single" w:sz="4" w:space="0" w:color="auto"/>
            </w:tcBorders>
            <w:shd w:val="clear" w:color="auto" w:fill="auto"/>
            <w:noWrap/>
            <w:vAlign w:val="center"/>
          </w:tcPr>
          <w:p w:rsidR="00545CA3" w:rsidRPr="00545CA3" w:rsidRDefault="003F71BB" w:rsidP="00545CA3">
            <w:pPr>
              <w:jc w:val="center"/>
              <w:rPr>
                <w:color w:val="000000"/>
                <w:sz w:val="16"/>
                <w:szCs w:val="16"/>
              </w:rPr>
            </w:pPr>
            <w:r>
              <w:rPr>
                <w:color w:val="000000"/>
                <w:sz w:val="16"/>
                <w:szCs w:val="16"/>
              </w:rPr>
              <w:t>483</w:t>
            </w:r>
          </w:p>
        </w:tc>
      </w:tr>
      <w:tr w:rsidR="00545CA3" w:rsidRPr="00545CA3" w:rsidTr="00C677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5CA3" w:rsidRPr="00545CA3" w:rsidRDefault="00545CA3" w:rsidP="00545CA3">
            <w:pPr>
              <w:jc w:val="center"/>
              <w:rPr>
                <w:b/>
                <w:bCs/>
                <w:color w:val="000000"/>
                <w:sz w:val="16"/>
                <w:szCs w:val="16"/>
              </w:rPr>
            </w:pPr>
            <w:r w:rsidRPr="00545CA3">
              <w:rPr>
                <w:b/>
                <w:bCs/>
                <w:color w:val="000000"/>
                <w:sz w:val="16"/>
                <w:szCs w:val="16"/>
              </w:rPr>
              <w:t>201</w:t>
            </w:r>
            <w:r w:rsidR="003F71BB">
              <w:rPr>
                <w:b/>
                <w:bCs/>
                <w:color w:val="000000"/>
                <w:sz w:val="16"/>
                <w:szCs w:val="16"/>
              </w:rPr>
              <w:t>3</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545CA3" w:rsidRPr="00545CA3" w:rsidRDefault="003F71BB" w:rsidP="00545CA3">
            <w:pPr>
              <w:keepNext/>
              <w:jc w:val="center"/>
              <w:rPr>
                <w:color w:val="000000"/>
                <w:sz w:val="16"/>
                <w:szCs w:val="16"/>
              </w:rPr>
            </w:pPr>
            <w:r>
              <w:rPr>
                <w:color w:val="000000"/>
                <w:sz w:val="16"/>
                <w:szCs w:val="16"/>
              </w:rPr>
              <w:t>477</w:t>
            </w:r>
          </w:p>
        </w:tc>
      </w:tr>
      <w:tr w:rsidR="00C67706" w:rsidRPr="00545CA3" w:rsidTr="00C677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545CA3" w:rsidRDefault="00C67706" w:rsidP="00545CA3">
            <w:pPr>
              <w:jc w:val="center"/>
              <w:rPr>
                <w:b/>
                <w:bCs/>
                <w:color w:val="000000"/>
                <w:sz w:val="16"/>
                <w:szCs w:val="16"/>
              </w:rPr>
            </w:pPr>
            <w:r>
              <w:rPr>
                <w:b/>
                <w:bCs/>
                <w:color w:val="000000"/>
                <w:sz w:val="16"/>
                <w:szCs w:val="16"/>
              </w:rPr>
              <w:t>201</w:t>
            </w:r>
            <w:r w:rsidR="003F71BB">
              <w:rPr>
                <w:b/>
                <w:bCs/>
                <w:color w:val="000000"/>
                <w:sz w:val="16"/>
                <w:szCs w:val="16"/>
              </w:rPr>
              <w:t>4</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545CA3" w:rsidRDefault="003F71BB" w:rsidP="00545CA3">
            <w:pPr>
              <w:keepNext/>
              <w:jc w:val="center"/>
              <w:rPr>
                <w:color w:val="000000"/>
                <w:sz w:val="16"/>
                <w:szCs w:val="16"/>
              </w:rPr>
            </w:pPr>
            <w:r>
              <w:rPr>
                <w:color w:val="000000"/>
                <w:sz w:val="16"/>
                <w:szCs w:val="16"/>
              </w:rPr>
              <w:t>502</w:t>
            </w:r>
          </w:p>
        </w:tc>
      </w:tr>
      <w:tr w:rsidR="00C67706" w:rsidRPr="00545CA3" w:rsidTr="00C677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545CA3" w:rsidRDefault="00C67706" w:rsidP="00545CA3">
            <w:pPr>
              <w:jc w:val="center"/>
              <w:rPr>
                <w:b/>
                <w:bCs/>
                <w:color w:val="000000"/>
                <w:sz w:val="16"/>
                <w:szCs w:val="16"/>
              </w:rPr>
            </w:pPr>
            <w:r>
              <w:rPr>
                <w:b/>
                <w:bCs/>
                <w:color w:val="000000"/>
                <w:sz w:val="16"/>
                <w:szCs w:val="16"/>
              </w:rPr>
              <w:t>201</w:t>
            </w:r>
            <w:r w:rsidR="003F71BB">
              <w:rPr>
                <w:b/>
                <w:bCs/>
                <w:color w:val="000000"/>
                <w:sz w:val="16"/>
                <w:szCs w:val="16"/>
              </w:rPr>
              <w:t>5</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545CA3" w:rsidRDefault="00C67706" w:rsidP="00545CA3">
            <w:pPr>
              <w:keepNext/>
              <w:jc w:val="center"/>
              <w:rPr>
                <w:color w:val="000000"/>
                <w:sz w:val="16"/>
                <w:szCs w:val="16"/>
              </w:rPr>
            </w:pPr>
            <w:r>
              <w:rPr>
                <w:color w:val="000000"/>
                <w:sz w:val="16"/>
                <w:szCs w:val="16"/>
              </w:rPr>
              <w:t>4</w:t>
            </w:r>
            <w:r w:rsidR="003F71BB">
              <w:rPr>
                <w:color w:val="000000"/>
                <w:sz w:val="16"/>
                <w:szCs w:val="16"/>
              </w:rPr>
              <w:t>88</w:t>
            </w:r>
          </w:p>
        </w:tc>
      </w:tr>
      <w:tr w:rsidR="00C67706" w:rsidRPr="00545CA3" w:rsidTr="00C677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545CA3" w:rsidRDefault="00C67706" w:rsidP="00545CA3">
            <w:pPr>
              <w:jc w:val="center"/>
              <w:rPr>
                <w:b/>
                <w:bCs/>
                <w:color w:val="000000"/>
                <w:sz w:val="16"/>
                <w:szCs w:val="16"/>
              </w:rPr>
            </w:pPr>
            <w:r>
              <w:rPr>
                <w:b/>
                <w:bCs/>
                <w:color w:val="000000"/>
                <w:sz w:val="16"/>
                <w:szCs w:val="16"/>
              </w:rPr>
              <w:t>201</w:t>
            </w:r>
            <w:r w:rsidR="003F71BB">
              <w:rPr>
                <w:b/>
                <w:bCs/>
                <w:color w:val="000000"/>
                <w:sz w:val="16"/>
                <w:szCs w:val="16"/>
              </w:rPr>
              <w:t>6</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545CA3" w:rsidRDefault="00C67706" w:rsidP="00545CA3">
            <w:pPr>
              <w:keepNext/>
              <w:jc w:val="center"/>
              <w:rPr>
                <w:color w:val="000000"/>
                <w:sz w:val="16"/>
                <w:szCs w:val="16"/>
              </w:rPr>
            </w:pPr>
            <w:r>
              <w:rPr>
                <w:color w:val="000000"/>
                <w:sz w:val="16"/>
                <w:szCs w:val="16"/>
              </w:rPr>
              <w:t>5</w:t>
            </w:r>
            <w:r w:rsidR="003F71BB">
              <w:rPr>
                <w:color w:val="000000"/>
                <w:sz w:val="16"/>
                <w:szCs w:val="16"/>
              </w:rPr>
              <w:t>11</w:t>
            </w:r>
          </w:p>
        </w:tc>
      </w:tr>
      <w:tr w:rsidR="00C67706" w:rsidRPr="00545CA3" w:rsidTr="00C677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Default="003F71BB" w:rsidP="00545CA3">
            <w:pPr>
              <w:jc w:val="center"/>
              <w:rPr>
                <w:b/>
                <w:bCs/>
                <w:color w:val="000000"/>
                <w:sz w:val="16"/>
                <w:szCs w:val="16"/>
              </w:rPr>
            </w:pPr>
            <w:r>
              <w:rPr>
                <w:b/>
                <w:bCs/>
                <w:color w:val="000000"/>
                <w:sz w:val="16"/>
                <w:szCs w:val="16"/>
              </w:rPr>
              <w:t>2017</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545CA3" w:rsidRDefault="003F71BB" w:rsidP="00545CA3">
            <w:pPr>
              <w:keepNext/>
              <w:jc w:val="center"/>
              <w:rPr>
                <w:color w:val="000000"/>
                <w:sz w:val="16"/>
                <w:szCs w:val="16"/>
              </w:rPr>
            </w:pPr>
            <w:r>
              <w:rPr>
                <w:color w:val="000000"/>
                <w:sz w:val="16"/>
                <w:szCs w:val="16"/>
              </w:rPr>
              <w:t>n.a.</w:t>
            </w:r>
          </w:p>
        </w:tc>
      </w:tr>
    </w:tbl>
    <w:p w:rsidR="00545CA3" w:rsidRPr="00545CA3" w:rsidRDefault="00545CA3" w:rsidP="00545CA3">
      <w:pPr>
        <w:pStyle w:val="Kpalrs"/>
        <w:ind w:left="2836" w:firstLine="709"/>
        <w:rPr>
          <w:b w:val="0"/>
          <w:sz w:val="16"/>
          <w:szCs w:val="16"/>
        </w:rPr>
      </w:pPr>
      <w:r w:rsidRPr="00545CA3">
        <w:rPr>
          <w:b w:val="0"/>
          <w:sz w:val="16"/>
          <w:szCs w:val="16"/>
        </w:rPr>
        <w:t>Forrás: saját szerkesztés</w:t>
      </w:r>
    </w:p>
    <w:p w:rsidR="00545CA3" w:rsidRDefault="00545CA3" w:rsidP="00545CA3">
      <w:pPr>
        <w:pStyle w:val="NormlCalibri11"/>
        <w:pBdr>
          <w:top w:val="none" w:sz="0" w:space="0" w:color="auto"/>
          <w:left w:val="none" w:sz="0" w:space="0" w:color="auto"/>
          <w:bottom w:val="none" w:sz="0" w:space="0" w:color="auto"/>
          <w:right w:val="none" w:sz="0" w:space="0" w:color="auto"/>
        </w:pBdr>
      </w:pPr>
    </w:p>
    <w:p w:rsidR="0069294E" w:rsidRPr="00470A6D" w:rsidRDefault="0069294E" w:rsidP="00470A6D">
      <w:pPr>
        <w:pStyle w:val="NormlCalibri11"/>
        <w:pBdr>
          <w:top w:val="none" w:sz="0" w:space="0" w:color="auto"/>
          <w:left w:val="none" w:sz="0" w:space="0" w:color="auto"/>
          <w:bottom w:val="none" w:sz="0" w:space="0" w:color="auto"/>
          <w:right w:val="none" w:sz="0" w:space="0" w:color="auto"/>
        </w:pBdr>
        <w:rPr>
          <w:color w:val="FF0000"/>
        </w:rP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Házi gyermekorvosok száma</w:t>
      </w:r>
    </w:p>
    <w:p w:rsidR="0069294E" w:rsidRDefault="0069294E" w:rsidP="0069294E">
      <w:pPr>
        <w:pStyle w:val="NormlCalibri11"/>
        <w:pBdr>
          <w:top w:val="none" w:sz="0" w:space="0" w:color="auto"/>
          <w:left w:val="none" w:sz="0" w:space="0" w:color="auto"/>
          <w:bottom w:val="none" w:sz="0" w:space="0" w:color="auto"/>
          <w:right w:val="none" w:sz="0" w:space="0" w:color="auto"/>
        </w:pBdr>
      </w:pPr>
    </w:p>
    <w:tbl>
      <w:tblPr>
        <w:tblW w:w="3000" w:type="dxa"/>
        <w:jc w:val="center"/>
        <w:tblCellMar>
          <w:left w:w="70" w:type="dxa"/>
          <w:right w:w="70" w:type="dxa"/>
        </w:tblCellMar>
        <w:tblLook w:val="04A0" w:firstRow="1" w:lastRow="0" w:firstColumn="1" w:lastColumn="0" w:noHBand="0" w:noVBand="1"/>
      </w:tblPr>
      <w:tblGrid>
        <w:gridCol w:w="960"/>
        <w:gridCol w:w="2040"/>
      </w:tblGrid>
      <w:tr w:rsidR="0069294E" w:rsidRPr="0069294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94E" w:rsidRPr="0069294E" w:rsidRDefault="0069294E" w:rsidP="0069294E">
            <w:pPr>
              <w:jc w:val="center"/>
              <w:rPr>
                <w:b/>
                <w:bCs/>
                <w:color w:val="000000"/>
                <w:sz w:val="16"/>
                <w:szCs w:val="16"/>
              </w:rPr>
            </w:pPr>
            <w:r w:rsidRPr="0069294E">
              <w:rPr>
                <w:b/>
                <w:bCs/>
                <w:color w:val="000000"/>
                <w:sz w:val="16"/>
                <w:szCs w:val="16"/>
              </w:rPr>
              <w:t>év</w:t>
            </w:r>
          </w:p>
        </w:tc>
        <w:tc>
          <w:tcPr>
            <w:tcW w:w="2040" w:type="dxa"/>
            <w:tcBorders>
              <w:top w:val="single" w:sz="4" w:space="0" w:color="auto"/>
              <w:left w:val="nil"/>
              <w:bottom w:val="single" w:sz="4" w:space="0" w:color="auto"/>
              <w:right w:val="single" w:sz="4" w:space="0" w:color="auto"/>
            </w:tcBorders>
            <w:shd w:val="clear" w:color="auto" w:fill="auto"/>
            <w:vAlign w:val="center"/>
          </w:tcPr>
          <w:p w:rsidR="0069294E" w:rsidRPr="0069294E" w:rsidRDefault="0069294E" w:rsidP="0069294E">
            <w:pPr>
              <w:jc w:val="center"/>
              <w:rPr>
                <w:b/>
                <w:bCs/>
                <w:color w:val="000000"/>
                <w:sz w:val="16"/>
                <w:szCs w:val="16"/>
              </w:rPr>
            </w:pPr>
            <w:r w:rsidRPr="0069294E">
              <w:rPr>
                <w:b/>
                <w:bCs/>
                <w:color w:val="000000"/>
                <w:sz w:val="16"/>
                <w:szCs w:val="16"/>
              </w:rPr>
              <w:t>házi gyermekorvosok száma</w:t>
            </w:r>
          </w:p>
        </w:tc>
      </w:tr>
      <w:tr w:rsidR="0069294E" w:rsidRPr="0069294E" w:rsidTr="00C6770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294E" w:rsidRPr="0069294E" w:rsidRDefault="003F71BB" w:rsidP="0069294E">
            <w:pPr>
              <w:jc w:val="center"/>
              <w:rPr>
                <w:b/>
                <w:bCs/>
                <w:color w:val="000000"/>
                <w:sz w:val="16"/>
                <w:szCs w:val="16"/>
              </w:rPr>
            </w:pPr>
            <w:r>
              <w:rPr>
                <w:b/>
                <w:bCs/>
                <w:color w:val="000000"/>
                <w:sz w:val="16"/>
                <w:szCs w:val="16"/>
              </w:rPr>
              <w:t>2012</w:t>
            </w:r>
          </w:p>
        </w:tc>
        <w:tc>
          <w:tcPr>
            <w:tcW w:w="2040" w:type="dxa"/>
            <w:tcBorders>
              <w:top w:val="nil"/>
              <w:left w:val="nil"/>
              <w:bottom w:val="single" w:sz="4" w:space="0" w:color="auto"/>
              <w:right w:val="single" w:sz="4" w:space="0" w:color="auto"/>
            </w:tcBorders>
            <w:shd w:val="clear" w:color="auto" w:fill="auto"/>
            <w:noWrap/>
            <w:vAlign w:val="center"/>
          </w:tcPr>
          <w:p w:rsidR="0069294E" w:rsidRPr="0069294E" w:rsidRDefault="0069294E" w:rsidP="0069294E">
            <w:pPr>
              <w:jc w:val="center"/>
              <w:rPr>
                <w:color w:val="000000"/>
                <w:sz w:val="16"/>
                <w:szCs w:val="16"/>
              </w:rPr>
            </w:pPr>
            <w:r w:rsidRPr="0069294E">
              <w:rPr>
                <w:color w:val="000000"/>
                <w:sz w:val="16"/>
                <w:szCs w:val="16"/>
              </w:rPr>
              <w:t>3</w:t>
            </w:r>
          </w:p>
        </w:tc>
      </w:tr>
      <w:tr w:rsidR="0069294E" w:rsidRPr="0069294E" w:rsidTr="00C6770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94E" w:rsidRPr="0069294E" w:rsidRDefault="003F71BB" w:rsidP="0069294E">
            <w:pPr>
              <w:jc w:val="center"/>
              <w:rPr>
                <w:b/>
                <w:bCs/>
                <w:color w:val="000000"/>
                <w:sz w:val="16"/>
                <w:szCs w:val="16"/>
              </w:rPr>
            </w:pPr>
            <w:r>
              <w:rPr>
                <w:b/>
                <w:bCs/>
                <w:color w:val="000000"/>
                <w:sz w:val="16"/>
                <w:szCs w:val="16"/>
              </w:rPr>
              <w:t>2013</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69294E" w:rsidRPr="0069294E" w:rsidRDefault="0069294E" w:rsidP="0069294E">
            <w:pPr>
              <w:keepNext/>
              <w:jc w:val="center"/>
              <w:rPr>
                <w:color w:val="000000"/>
                <w:sz w:val="16"/>
                <w:szCs w:val="16"/>
              </w:rPr>
            </w:pPr>
            <w:r w:rsidRPr="0069294E">
              <w:rPr>
                <w:color w:val="000000"/>
                <w:sz w:val="16"/>
                <w:szCs w:val="16"/>
              </w:rPr>
              <w:t>3</w:t>
            </w:r>
          </w:p>
        </w:tc>
      </w:tr>
      <w:tr w:rsidR="00C67706" w:rsidRPr="0069294E" w:rsidTr="00C6770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69294E" w:rsidRDefault="00C67706" w:rsidP="0069294E">
            <w:pPr>
              <w:jc w:val="center"/>
              <w:rPr>
                <w:b/>
                <w:bCs/>
                <w:color w:val="000000"/>
                <w:sz w:val="16"/>
                <w:szCs w:val="16"/>
              </w:rPr>
            </w:pPr>
            <w:r>
              <w:rPr>
                <w:b/>
                <w:bCs/>
                <w:color w:val="000000"/>
                <w:sz w:val="16"/>
                <w:szCs w:val="16"/>
              </w:rPr>
              <w:t>201</w:t>
            </w:r>
            <w:r w:rsidR="003F71BB">
              <w:rPr>
                <w:b/>
                <w:bCs/>
                <w:color w:val="000000"/>
                <w:sz w:val="16"/>
                <w:szCs w:val="16"/>
              </w:rPr>
              <w:t>4</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69294E" w:rsidRDefault="00C67706" w:rsidP="0069294E">
            <w:pPr>
              <w:keepNext/>
              <w:jc w:val="center"/>
              <w:rPr>
                <w:color w:val="000000"/>
                <w:sz w:val="16"/>
                <w:szCs w:val="16"/>
              </w:rPr>
            </w:pPr>
            <w:r>
              <w:rPr>
                <w:color w:val="000000"/>
                <w:sz w:val="16"/>
                <w:szCs w:val="16"/>
              </w:rPr>
              <w:t>3</w:t>
            </w:r>
          </w:p>
        </w:tc>
      </w:tr>
      <w:tr w:rsidR="00C67706" w:rsidRPr="0069294E" w:rsidTr="00C6770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69294E" w:rsidRDefault="00C67706" w:rsidP="0069294E">
            <w:pPr>
              <w:jc w:val="center"/>
              <w:rPr>
                <w:b/>
                <w:bCs/>
                <w:color w:val="000000"/>
                <w:sz w:val="16"/>
                <w:szCs w:val="16"/>
              </w:rPr>
            </w:pPr>
            <w:r>
              <w:rPr>
                <w:b/>
                <w:bCs/>
                <w:color w:val="000000"/>
                <w:sz w:val="16"/>
                <w:szCs w:val="16"/>
              </w:rPr>
              <w:t>201</w:t>
            </w:r>
            <w:r w:rsidR="003F71BB">
              <w:rPr>
                <w:b/>
                <w:bCs/>
                <w:color w:val="000000"/>
                <w:sz w:val="16"/>
                <w:szCs w:val="16"/>
              </w:rPr>
              <w:t>5</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69294E" w:rsidRDefault="00C67706" w:rsidP="0069294E">
            <w:pPr>
              <w:keepNext/>
              <w:jc w:val="center"/>
              <w:rPr>
                <w:color w:val="000000"/>
                <w:sz w:val="16"/>
                <w:szCs w:val="16"/>
              </w:rPr>
            </w:pPr>
            <w:r>
              <w:rPr>
                <w:color w:val="000000"/>
                <w:sz w:val="16"/>
                <w:szCs w:val="16"/>
              </w:rPr>
              <w:t>3</w:t>
            </w:r>
          </w:p>
        </w:tc>
      </w:tr>
      <w:tr w:rsidR="00C67706" w:rsidRPr="0069294E" w:rsidTr="00C6770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69294E" w:rsidRDefault="00C67706" w:rsidP="0069294E">
            <w:pPr>
              <w:jc w:val="center"/>
              <w:rPr>
                <w:b/>
                <w:bCs/>
                <w:color w:val="000000"/>
                <w:sz w:val="16"/>
                <w:szCs w:val="16"/>
              </w:rPr>
            </w:pPr>
            <w:r>
              <w:rPr>
                <w:b/>
                <w:bCs/>
                <w:color w:val="000000"/>
                <w:sz w:val="16"/>
                <w:szCs w:val="16"/>
              </w:rPr>
              <w:t>201</w:t>
            </w:r>
            <w:r w:rsidR="003F71BB">
              <w:rPr>
                <w:b/>
                <w:bCs/>
                <w:color w:val="000000"/>
                <w:sz w:val="16"/>
                <w:szCs w:val="16"/>
              </w:rPr>
              <w:t>6</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69294E" w:rsidRDefault="00C67706" w:rsidP="0069294E">
            <w:pPr>
              <w:keepNext/>
              <w:jc w:val="center"/>
              <w:rPr>
                <w:color w:val="000000"/>
                <w:sz w:val="16"/>
                <w:szCs w:val="16"/>
              </w:rPr>
            </w:pPr>
            <w:r>
              <w:rPr>
                <w:color w:val="000000"/>
                <w:sz w:val="16"/>
                <w:szCs w:val="16"/>
              </w:rPr>
              <w:t>3</w:t>
            </w:r>
          </w:p>
        </w:tc>
      </w:tr>
      <w:tr w:rsidR="00C67706" w:rsidRPr="0069294E" w:rsidTr="00C6770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706" w:rsidRPr="0069294E" w:rsidRDefault="00C67706" w:rsidP="0069294E">
            <w:pPr>
              <w:jc w:val="center"/>
              <w:rPr>
                <w:b/>
                <w:bCs/>
                <w:color w:val="000000"/>
                <w:sz w:val="16"/>
                <w:szCs w:val="16"/>
              </w:rPr>
            </w:pPr>
            <w:r>
              <w:rPr>
                <w:b/>
                <w:bCs/>
                <w:color w:val="000000"/>
                <w:sz w:val="16"/>
                <w:szCs w:val="16"/>
              </w:rPr>
              <w:t>201</w:t>
            </w:r>
            <w:r w:rsidR="003F71BB">
              <w:rPr>
                <w:b/>
                <w:bCs/>
                <w:color w:val="000000"/>
                <w:sz w:val="16"/>
                <w:szCs w:val="16"/>
              </w:rPr>
              <w:t>7</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C67706" w:rsidRPr="0069294E" w:rsidRDefault="00C67706" w:rsidP="0069294E">
            <w:pPr>
              <w:keepNext/>
              <w:jc w:val="center"/>
              <w:rPr>
                <w:color w:val="000000"/>
                <w:sz w:val="16"/>
                <w:szCs w:val="16"/>
              </w:rPr>
            </w:pPr>
            <w:r>
              <w:rPr>
                <w:color w:val="000000"/>
                <w:sz w:val="16"/>
                <w:szCs w:val="16"/>
              </w:rPr>
              <w:t>3</w:t>
            </w:r>
          </w:p>
        </w:tc>
      </w:tr>
    </w:tbl>
    <w:p w:rsidR="00470A6D" w:rsidRPr="0069294E" w:rsidRDefault="0069294E" w:rsidP="0069294E">
      <w:pPr>
        <w:pStyle w:val="Kpalrs"/>
        <w:ind w:left="2836" w:firstLine="709"/>
        <w:rPr>
          <w:b w:val="0"/>
          <w:sz w:val="16"/>
          <w:szCs w:val="16"/>
        </w:rPr>
      </w:pPr>
      <w:r w:rsidRPr="0069294E">
        <w:rPr>
          <w:b w:val="0"/>
          <w:sz w:val="16"/>
          <w:szCs w:val="16"/>
        </w:rPr>
        <w:t>Forrás: saját szerkesztés</w:t>
      </w:r>
    </w:p>
    <w:p w:rsidR="00470A6D" w:rsidRDefault="00470A6D" w:rsidP="00470A6D">
      <w:pPr>
        <w:pStyle w:val="NormlCalibri11"/>
        <w:pBdr>
          <w:top w:val="none" w:sz="0" w:space="0" w:color="auto"/>
          <w:left w:val="none" w:sz="0" w:space="0" w:color="auto"/>
          <w:bottom w:val="none" w:sz="0" w:space="0" w:color="auto"/>
          <w:right w:val="none" w:sz="0" w:space="0" w:color="auto"/>
        </w:pBdr>
      </w:pPr>
    </w:p>
    <w:p w:rsidR="00476756" w:rsidRDefault="00476756" w:rsidP="00470A6D">
      <w:pPr>
        <w:pStyle w:val="NormlCalibri11"/>
        <w:pBdr>
          <w:top w:val="none" w:sz="0" w:space="0" w:color="auto"/>
          <w:left w:val="none" w:sz="0" w:space="0" w:color="auto"/>
          <w:bottom w:val="none" w:sz="0" w:space="0" w:color="auto"/>
          <w:right w:val="none" w:sz="0" w:space="0" w:color="auto"/>
        </w:pBdr>
      </w:pPr>
    </w:p>
    <w:p w:rsidR="0069294E" w:rsidRDefault="0069294E" w:rsidP="00470A6D">
      <w:pPr>
        <w:pStyle w:val="NormlCalibri11"/>
        <w:pBdr>
          <w:top w:val="none" w:sz="0" w:space="0" w:color="auto"/>
          <w:left w:val="none" w:sz="0" w:space="0" w:color="auto"/>
          <w:bottom w:val="none" w:sz="0" w:space="0" w:color="auto"/>
          <w:right w:val="none" w:sz="0" w:space="0" w:color="auto"/>
        </w:pBdr>
      </w:pPr>
      <w:r w:rsidRPr="003F71BB">
        <w:t>A házi gy</w:t>
      </w:r>
      <w:r w:rsidR="003F71BB" w:rsidRPr="003F71BB">
        <w:t>ermekorvosok száma 2012-tól 2017</w:t>
      </w:r>
      <w:r w:rsidRPr="003F71BB">
        <w:t>-ig 3 fő</w:t>
      </w:r>
      <w:r>
        <w:t xml:space="preserve">. </w:t>
      </w:r>
    </w:p>
    <w:p w:rsidR="00476756" w:rsidRDefault="00476756" w:rsidP="00470A6D">
      <w:pPr>
        <w:pStyle w:val="NormlCalibri11"/>
        <w:pBdr>
          <w:top w:val="none" w:sz="0" w:space="0" w:color="auto"/>
          <w:left w:val="none" w:sz="0" w:space="0" w:color="auto"/>
          <w:bottom w:val="none" w:sz="0" w:space="0" w:color="auto"/>
          <w:right w:val="none" w:sz="0" w:space="0" w:color="auto"/>
        </w:pBdr>
      </w:pPr>
    </w:p>
    <w:p w:rsidR="00476756" w:rsidRDefault="00476756" w:rsidP="00470A6D">
      <w:pPr>
        <w:pStyle w:val="NormlCalibri11"/>
        <w:pBdr>
          <w:top w:val="none" w:sz="0" w:space="0" w:color="auto"/>
          <w:left w:val="none" w:sz="0" w:space="0" w:color="auto"/>
          <w:bottom w:val="none" w:sz="0" w:space="0" w:color="auto"/>
          <w:right w:val="none" w:sz="0" w:space="0" w:color="auto"/>
        </w:pBdr>
      </w:pPr>
    </w:p>
    <w:p w:rsidR="00B51CA6" w:rsidRDefault="00B51CA6" w:rsidP="00C23163">
      <w:pPr>
        <w:pStyle w:val="NormlCalibri11"/>
        <w:numPr>
          <w:ilvl w:val="0"/>
          <w:numId w:val="7"/>
        </w:numPr>
        <w:pBdr>
          <w:top w:val="none" w:sz="0" w:space="0" w:color="auto"/>
          <w:left w:val="none" w:sz="0" w:space="0" w:color="auto"/>
          <w:bottom w:val="none" w:sz="0" w:space="0" w:color="auto"/>
          <w:right w:val="none" w:sz="0" w:space="0" w:color="auto"/>
        </w:pBdr>
      </w:pPr>
      <w:r>
        <w:t>Bölcsődei adatok</w:t>
      </w:r>
    </w:p>
    <w:tbl>
      <w:tblPr>
        <w:tblW w:w="8876" w:type="dxa"/>
        <w:tblInd w:w="70" w:type="dxa"/>
        <w:tblCellMar>
          <w:left w:w="70" w:type="dxa"/>
          <w:right w:w="70" w:type="dxa"/>
        </w:tblCellMar>
        <w:tblLook w:val="04A0" w:firstRow="1" w:lastRow="0" w:firstColumn="1" w:lastColumn="0" w:noHBand="0" w:noVBand="1"/>
      </w:tblPr>
      <w:tblGrid>
        <w:gridCol w:w="577"/>
        <w:gridCol w:w="2095"/>
        <w:gridCol w:w="1934"/>
        <w:gridCol w:w="2245"/>
        <w:gridCol w:w="2025"/>
      </w:tblGrid>
      <w:tr w:rsidR="001A7C3A" w:rsidRPr="001A7C3A" w:rsidTr="001A7C3A">
        <w:trPr>
          <w:trHeight w:val="645"/>
        </w:trPr>
        <w:tc>
          <w:tcPr>
            <w:tcW w:w="8876" w:type="dxa"/>
            <w:gridSpan w:val="5"/>
            <w:tcBorders>
              <w:top w:val="nil"/>
              <w:left w:val="nil"/>
              <w:bottom w:val="single" w:sz="4" w:space="0" w:color="auto"/>
              <w:right w:val="nil"/>
            </w:tcBorders>
            <w:shd w:val="clear" w:color="auto" w:fill="auto"/>
            <w:noWrap/>
            <w:vAlign w:val="bottom"/>
            <w:hideMark/>
          </w:tcPr>
          <w:p w:rsidR="001A7C3A" w:rsidRPr="001A7C3A" w:rsidRDefault="001A7C3A" w:rsidP="001A7C3A">
            <w:pPr>
              <w:rPr>
                <w:rFonts w:cs="Calibri"/>
                <w:b/>
                <w:bCs/>
                <w:sz w:val="16"/>
                <w:szCs w:val="16"/>
              </w:rPr>
            </w:pPr>
            <w:r w:rsidRPr="001A7C3A">
              <w:rPr>
                <w:rFonts w:cs="Calibri"/>
                <w:b/>
                <w:bCs/>
                <w:sz w:val="16"/>
                <w:szCs w:val="16"/>
              </w:rPr>
              <w:t>4.3.3. számú táblázat - Bölcsődék és bölcsődébe beíratott gyermekek száma</w:t>
            </w:r>
          </w:p>
        </w:tc>
      </w:tr>
      <w:tr w:rsidR="001A7C3A" w:rsidRPr="001A7C3A" w:rsidTr="00EC5F2F">
        <w:trPr>
          <w:trHeight w:val="1509"/>
        </w:trPr>
        <w:tc>
          <w:tcPr>
            <w:tcW w:w="577" w:type="dxa"/>
            <w:tcBorders>
              <w:top w:val="nil"/>
              <w:left w:val="single" w:sz="4" w:space="0" w:color="auto"/>
              <w:bottom w:val="single" w:sz="4" w:space="0" w:color="auto"/>
              <w:right w:val="single" w:sz="4" w:space="0" w:color="auto"/>
            </w:tcBorders>
            <w:shd w:val="clear" w:color="000000" w:fill="E2EFD9"/>
            <w:noWrap/>
            <w:vAlign w:val="center"/>
            <w:hideMark/>
          </w:tcPr>
          <w:p w:rsidR="001A7C3A" w:rsidRPr="00EC5F2F" w:rsidRDefault="001A7C3A" w:rsidP="001A7C3A">
            <w:pPr>
              <w:jc w:val="center"/>
              <w:rPr>
                <w:rFonts w:cs="Calibri"/>
                <w:b/>
                <w:bCs/>
                <w:sz w:val="16"/>
                <w:szCs w:val="16"/>
              </w:rPr>
            </w:pPr>
            <w:r w:rsidRPr="00EC5F2F">
              <w:rPr>
                <w:rFonts w:cs="Calibri"/>
                <w:b/>
                <w:bCs/>
                <w:sz w:val="16"/>
                <w:szCs w:val="16"/>
              </w:rPr>
              <w:t>Év</w:t>
            </w:r>
          </w:p>
        </w:tc>
        <w:tc>
          <w:tcPr>
            <w:tcW w:w="2095"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Önkormányzati bölcsődék száma</w:t>
            </w:r>
            <w:r w:rsidRPr="00EC5F2F">
              <w:rPr>
                <w:rFonts w:cs="Calibri"/>
                <w:b/>
                <w:bCs/>
                <w:sz w:val="16"/>
                <w:szCs w:val="16"/>
              </w:rPr>
              <w:br/>
            </w:r>
            <w:r w:rsidRPr="00EC5F2F">
              <w:rPr>
                <w:rFonts w:cs="Calibri"/>
                <w:sz w:val="16"/>
                <w:szCs w:val="16"/>
              </w:rPr>
              <w:t>(TS 4801)</w:t>
            </w:r>
          </w:p>
        </w:tc>
        <w:tc>
          <w:tcPr>
            <w:tcW w:w="1934"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Bölcsődébe beírt gyermekek száma</w:t>
            </w:r>
            <w:r w:rsidRPr="00EC5F2F">
              <w:rPr>
                <w:rFonts w:cs="Calibri"/>
                <w:b/>
                <w:bCs/>
                <w:sz w:val="16"/>
                <w:szCs w:val="16"/>
              </w:rPr>
              <w:br/>
            </w:r>
            <w:r w:rsidRPr="00EC5F2F">
              <w:rPr>
                <w:rFonts w:cs="Calibri"/>
                <w:sz w:val="16"/>
                <w:szCs w:val="16"/>
              </w:rPr>
              <w:t>(TS 4701)</w:t>
            </w:r>
          </w:p>
        </w:tc>
        <w:tc>
          <w:tcPr>
            <w:tcW w:w="2245"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Szociális szempontból felvett gyerekek száma (munkanélküli szülő, veszélyeztetett gyermek, nappali tagozaton tanuló szülő)</w:t>
            </w:r>
          </w:p>
        </w:tc>
        <w:tc>
          <w:tcPr>
            <w:tcW w:w="2025"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Nem önkormányzati bölcsődék száma (munkahelyi, magán stb.)</w:t>
            </w:r>
          </w:p>
        </w:tc>
      </w:tr>
      <w:tr w:rsidR="001A7C3A" w:rsidRPr="001A7C3A" w:rsidTr="00EC5F2F">
        <w:trPr>
          <w:trHeight w:val="307"/>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2008</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38</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EC5F2F">
        <w:trPr>
          <w:trHeight w:val="414"/>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2009</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38</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39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2010</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39</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EC5F2F">
        <w:trPr>
          <w:trHeight w:val="4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2011</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45</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2</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40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2012</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50</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36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2013</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53</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2</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40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2014</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46</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0</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288"/>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2015</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45</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1A7C3A" w:rsidTr="001A7C3A">
        <w:trPr>
          <w:trHeight w:val="288"/>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2016</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46</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EC5F2F" w:rsidTr="001A7C3A">
        <w:trPr>
          <w:trHeight w:val="288"/>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2017</w:t>
            </w:r>
          </w:p>
        </w:tc>
        <w:tc>
          <w:tcPr>
            <w:tcW w:w="2095"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1934" w:type="dxa"/>
            <w:tcBorders>
              <w:top w:val="nil"/>
              <w:left w:val="nil"/>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47</w:t>
            </w:r>
          </w:p>
        </w:tc>
        <w:tc>
          <w:tcPr>
            <w:tcW w:w="2245"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1</w:t>
            </w:r>
          </w:p>
        </w:tc>
        <w:tc>
          <w:tcPr>
            <w:tcW w:w="2025" w:type="dxa"/>
            <w:tcBorders>
              <w:top w:val="nil"/>
              <w:left w:val="nil"/>
              <w:bottom w:val="single" w:sz="4" w:space="0" w:color="auto"/>
              <w:right w:val="single" w:sz="4" w:space="0" w:color="auto"/>
            </w:tcBorders>
            <w:shd w:val="clear" w:color="auto" w:fill="auto"/>
            <w:vAlign w:val="center"/>
            <w:hideMark/>
          </w:tcPr>
          <w:p w:rsidR="001A7C3A" w:rsidRPr="003F2332" w:rsidRDefault="003F2332" w:rsidP="001A7C3A">
            <w:pPr>
              <w:jc w:val="center"/>
              <w:rPr>
                <w:rFonts w:cs="Calibri"/>
                <w:sz w:val="16"/>
                <w:szCs w:val="16"/>
              </w:rPr>
            </w:pPr>
            <w:r w:rsidRPr="003F2332">
              <w:rPr>
                <w:rFonts w:cs="Calibri"/>
                <w:sz w:val="16"/>
                <w:szCs w:val="16"/>
              </w:rPr>
              <w:t>0</w:t>
            </w:r>
          </w:p>
        </w:tc>
      </w:tr>
      <w:tr w:rsidR="001A7C3A" w:rsidRPr="00EC5F2F" w:rsidTr="001A7C3A">
        <w:trPr>
          <w:trHeight w:val="288"/>
        </w:trPr>
        <w:tc>
          <w:tcPr>
            <w:tcW w:w="4606" w:type="dxa"/>
            <w:gridSpan w:val="3"/>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r w:rsidRPr="00EC5F2F">
              <w:rPr>
                <w:rFonts w:cs="Calibri"/>
                <w:sz w:val="16"/>
                <w:szCs w:val="16"/>
              </w:rPr>
              <w:t>Forrás: TeIR, KSH Tstar, Önkormányzati adatgyűjtés</w:t>
            </w:r>
          </w:p>
        </w:tc>
        <w:tc>
          <w:tcPr>
            <w:tcW w:w="2245" w:type="dxa"/>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p>
        </w:tc>
        <w:tc>
          <w:tcPr>
            <w:tcW w:w="2025" w:type="dxa"/>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p>
        </w:tc>
      </w:tr>
    </w:tbl>
    <w:p w:rsidR="00582910" w:rsidRDefault="00582910" w:rsidP="0069294E">
      <w:pPr>
        <w:pStyle w:val="NormlCalibri11"/>
        <w:pBdr>
          <w:top w:val="none" w:sz="0" w:space="0" w:color="auto"/>
          <w:left w:val="none" w:sz="0" w:space="0" w:color="auto"/>
          <w:bottom w:val="none" w:sz="0" w:space="0" w:color="auto"/>
          <w:right w:val="none" w:sz="0" w:space="0" w:color="auto"/>
        </w:pBdr>
      </w:pPr>
    </w:p>
    <w:p w:rsidR="0069294E" w:rsidRDefault="002102FE" w:rsidP="0069294E">
      <w:pPr>
        <w:pStyle w:val="NormlCalibri11"/>
        <w:pBdr>
          <w:top w:val="none" w:sz="0" w:space="0" w:color="auto"/>
          <w:left w:val="none" w:sz="0" w:space="0" w:color="auto"/>
          <w:bottom w:val="none" w:sz="0" w:space="0" w:color="auto"/>
          <w:right w:val="none" w:sz="0" w:space="0" w:color="auto"/>
        </w:pBdr>
      </w:pPr>
      <w:r>
        <w:t>Kiskőrösön 1 db bölcsőde van, a</w:t>
      </w:r>
      <w:r w:rsidR="00A410EE">
        <w:t>z</w:t>
      </w:r>
      <w:r>
        <w:t xml:space="preserve"> intézménybe beír</w:t>
      </w:r>
      <w:r w:rsidR="005E6515">
        <w:t>atott</w:t>
      </w:r>
      <w:r>
        <w:t xml:space="preserve"> gyermekek száma nagyobb, mint a férőhelyek száma. Ez egy probléma, hiszen ha több hely lenne,</w:t>
      </w:r>
      <w:r w:rsidR="007B33C1">
        <w:t xml:space="preserve"> több gyermeket tudnának a szülő</w:t>
      </w:r>
      <w:r>
        <w:t>k elhelyezni. A férőhelyek bővítése</w:t>
      </w:r>
      <w:r w:rsidR="004F1755">
        <w:t xml:space="preserve"> pozitív</w:t>
      </w:r>
      <w:r>
        <w:t xml:space="preserve"> hatással lenne az anyák munkavállalására. </w:t>
      </w:r>
    </w:p>
    <w:p w:rsidR="00582910" w:rsidRDefault="00582910" w:rsidP="0069294E">
      <w:pPr>
        <w:pStyle w:val="NormlCalibri11"/>
        <w:pBdr>
          <w:top w:val="none" w:sz="0" w:space="0" w:color="auto"/>
          <w:left w:val="none" w:sz="0" w:space="0" w:color="auto"/>
          <w:bottom w:val="none" w:sz="0" w:space="0" w:color="auto"/>
          <w:right w:val="none" w:sz="0" w:space="0" w:color="auto"/>
        </w:pBdr>
      </w:pPr>
    </w:p>
    <w:p w:rsidR="00B51CA6" w:rsidRPr="00D25B58" w:rsidRDefault="00104B5D" w:rsidP="00C23163">
      <w:pPr>
        <w:pStyle w:val="NormlCalibri11"/>
        <w:numPr>
          <w:ilvl w:val="0"/>
          <w:numId w:val="7"/>
        </w:numPr>
        <w:pBdr>
          <w:top w:val="none" w:sz="0" w:space="0" w:color="auto"/>
          <w:left w:val="none" w:sz="0" w:space="0" w:color="auto"/>
          <w:bottom w:val="none" w:sz="0" w:space="0" w:color="auto"/>
          <w:right w:val="none" w:sz="0" w:space="0" w:color="auto"/>
        </w:pBdr>
      </w:pPr>
      <w:r w:rsidRPr="00D25B58">
        <w:t>Fogyatékosokra vonatkozó adatok</w:t>
      </w:r>
    </w:p>
    <w:p w:rsidR="00D25B58" w:rsidRPr="00D25B58" w:rsidRDefault="00D25B58" w:rsidP="00D25B58">
      <w:pPr>
        <w:pStyle w:val="NormlCalibri11"/>
        <w:pBdr>
          <w:top w:val="none" w:sz="0" w:space="0" w:color="auto"/>
          <w:left w:val="none" w:sz="0" w:space="0" w:color="auto"/>
          <w:bottom w:val="none" w:sz="0" w:space="0" w:color="auto"/>
          <w:right w:val="none" w:sz="0" w:space="0" w:color="auto"/>
        </w:pBdr>
      </w:pPr>
    </w:p>
    <w:p w:rsidR="00D25B58" w:rsidRPr="008F4D5C" w:rsidRDefault="00D25B58" w:rsidP="00D25B58">
      <w:pPr>
        <w:pStyle w:val="NormlCalibri11"/>
        <w:pBdr>
          <w:top w:val="none" w:sz="0" w:space="0" w:color="auto"/>
          <w:left w:val="none" w:sz="0" w:space="0" w:color="auto"/>
          <w:bottom w:val="none" w:sz="0" w:space="0" w:color="auto"/>
          <w:right w:val="none" w:sz="0" w:space="0" w:color="auto"/>
        </w:pBdr>
        <w:rPr>
          <w:color w:val="FF0000"/>
        </w:rPr>
      </w:pPr>
      <w:r w:rsidRPr="00D25B58">
        <w:t>Nem rendelkezünk adatokkal a fogyatékosokra vonatkozóan.</w:t>
      </w:r>
      <w:r>
        <w:rPr>
          <w:color w:val="FF0000"/>
        </w:rPr>
        <w:t xml:space="preserve"> </w:t>
      </w:r>
    </w:p>
    <w:p w:rsidR="00582910" w:rsidRDefault="00582910" w:rsidP="00AE6E86">
      <w:pPr>
        <w:pStyle w:val="NormlCalibri11"/>
        <w:pBdr>
          <w:top w:val="none" w:sz="0" w:space="0" w:color="auto"/>
          <w:left w:val="none" w:sz="0" w:space="0" w:color="auto"/>
          <w:bottom w:val="none" w:sz="0" w:space="0" w:color="auto"/>
          <w:right w:val="none" w:sz="0" w:space="0" w:color="auto"/>
        </w:pBdr>
      </w:pPr>
    </w:p>
    <w:p w:rsidR="002102FE" w:rsidRDefault="002102FE" w:rsidP="002102FE">
      <w:pPr>
        <w:pStyle w:val="NormlCalibri11"/>
        <w:pBdr>
          <w:top w:val="none" w:sz="0" w:space="0" w:color="auto"/>
          <w:left w:val="none" w:sz="0" w:space="0" w:color="auto"/>
          <w:bottom w:val="none" w:sz="0" w:space="0" w:color="auto"/>
          <w:right w:val="none" w:sz="0" w:space="0" w:color="auto"/>
        </w:pBdr>
      </w:pPr>
    </w:p>
    <w:p w:rsidR="00104B5D" w:rsidRDefault="00104B5D" w:rsidP="00C23163">
      <w:pPr>
        <w:pStyle w:val="NormlCalibri11"/>
        <w:numPr>
          <w:ilvl w:val="0"/>
          <w:numId w:val="7"/>
        </w:numPr>
        <w:pBdr>
          <w:top w:val="none" w:sz="0" w:space="0" w:color="auto"/>
          <w:left w:val="none" w:sz="0" w:space="0" w:color="auto"/>
          <w:bottom w:val="none" w:sz="0" w:space="0" w:color="auto"/>
          <w:right w:val="none" w:sz="0" w:space="0" w:color="auto"/>
        </w:pBdr>
      </w:pPr>
      <w:r>
        <w:t>Nyugdíjban részesülők adatai</w:t>
      </w:r>
    </w:p>
    <w:p w:rsidR="008F4D5C" w:rsidRDefault="008F4D5C" w:rsidP="008F4D5C">
      <w:pPr>
        <w:pStyle w:val="NormlCalibri11"/>
        <w:pBdr>
          <w:top w:val="none" w:sz="0" w:space="0" w:color="auto"/>
          <w:left w:val="none" w:sz="0" w:space="0" w:color="auto"/>
          <w:bottom w:val="none" w:sz="0" w:space="0" w:color="auto"/>
          <w:right w:val="none" w:sz="0" w:space="0" w:color="auto"/>
        </w:pBdr>
        <w:ind w:left="1440"/>
      </w:pPr>
    </w:p>
    <w:p w:rsidR="008F4D5C" w:rsidRPr="00703F28" w:rsidRDefault="008F4D5C" w:rsidP="008F4D5C">
      <w:pPr>
        <w:pStyle w:val="NormlCalibri11"/>
        <w:pBdr>
          <w:top w:val="none" w:sz="0" w:space="0" w:color="auto"/>
          <w:left w:val="none" w:sz="0" w:space="0" w:color="auto"/>
          <w:bottom w:val="none" w:sz="0" w:space="0" w:color="auto"/>
          <w:right w:val="none" w:sz="0" w:space="0" w:color="auto"/>
        </w:pBdr>
      </w:pPr>
      <w:r>
        <w:t>A következő táblázat megmutatja a nyugdíjban, nyugdíjszerű ellátásban részesülő férfiak, nők számát, és a két adatból megkapjuk az összes nyugdíjas számát.</w:t>
      </w:r>
    </w:p>
    <w:p w:rsidR="00476756" w:rsidRDefault="00476756" w:rsidP="008F4D5C">
      <w:pPr>
        <w:pStyle w:val="NormlCalibri11"/>
        <w:pBdr>
          <w:top w:val="none" w:sz="0" w:space="0" w:color="auto"/>
          <w:left w:val="none" w:sz="0" w:space="0" w:color="auto"/>
          <w:bottom w:val="none" w:sz="0" w:space="0" w:color="auto"/>
          <w:right w:val="none" w:sz="0" w:space="0" w:color="auto"/>
        </w:pBdr>
        <w:rPr>
          <w:sz w:val="16"/>
          <w:szCs w:val="16"/>
        </w:rPr>
      </w:pPr>
    </w:p>
    <w:p w:rsidR="00476756" w:rsidRDefault="00476756"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p w:rsidR="00980EF5" w:rsidRDefault="00980EF5" w:rsidP="008F4D5C">
      <w:pPr>
        <w:pStyle w:val="NormlCalibri11"/>
        <w:pBdr>
          <w:top w:val="none" w:sz="0" w:space="0" w:color="auto"/>
          <w:left w:val="none" w:sz="0" w:space="0" w:color="auto"/>
          <w:bottom w:val="none" w:sz="0" w:space="0" w:color="auto"/>
          <w:right w:val="none" w:sz="0" w:space="0" w:color="auto"/>
        </w:pBdr>
        <w:rPr>
          <w:sz w:val="16"/>
          <w:szCs w:val="16"/>
        </w:rPr>
      </w:pPr>
    </w:p>
    <w:tbl>
      <w:tblPr>
        <w:tblW w:w="9616" w:type="dxa"/>
        <w:tblInd w:w="70" w:type="dxa"/>
        <w:tblCellMar>
          <w:left w:w="70" w:type="dxa"/>
          <w:right w:w="70" w:type="dxa"/>
        </w:tblCellMar>
        <w:tblLook w:val="04A0" w:firstRow="1" w:lastRow="0" w:firstColumn="1" w:lastColumn="0" w:noHBand="0" w:noVBand="1"/>
      </w:tblPr>
      <w:tblGrid>
        <w:gridCol w:w="669"/>
        <w:gridCol w:w="3354"/>
        <w:gridCol w:w="3251"/>
        <w:gridCol w:w="2342"/>
      </w:tblGrid>
      <w:tr w:rsidR="001A7C3A" w:rsidRPr="001A7C3A" w:rsidTr="001A7C3A">
        <w:trPr>
          <w:trHeight w:val="645"/>
        </w:trPr>
        <w:tc>
          <w:tcPr>
            <w:tcW w:w="9616" w:type="dxa"/>
            <w:gridSpan w:val="4"/>
            <w:tcBorders>
              <w:top w:val="nil"/>
              <w:left w:val="nil"/>
              <w:bottom w:val="single" w:sz="4" w:space="0" w:color="auto"/>
              <w:right w:val="nil"/>
            </w:tcBorders>
            <w:shd w:val="clear" w:color="auto" w:fill="auto"/>
            <w:noWrap/>
            <w:vAlign w:val="bottom"/>
            <w:hideMark/>
          </w:tcPr>
          <w:p w:rsidR="001A7C3A" w:rsidRPr="00EC5F2F" w:rsidRDefault="001A7C3A" w:rsidP="00EC5F2F">
            <w:pPr>
              <w:jc w:val="left"/>
              <w:rPr>
                <w:rFonts w:cs="Calibri"/>
                <w:b/>
                <w:bCs/>
                <w:sz w:val="16"/>
                <w:szCs w:val="16"/>
              </w:rPr>
            </w:pPr>
            <w:r w:rsidRPr="00EC5F2F">
              <w:rPr>
                <w:rFonts w:cs="Calibri"/>
                <w:b/>
                <w:bCs/>
                <w:sz w:val="16"/>
                <w:szCs w:val="16"/>
              </w:rPr>
              <w:lastRenderedPageBreak/>
              <w:t>6.1.1. számú táblázat – Nyugdíjban, ellátásban, járadékban és egyéb járandóságban részesülők száma</w:t>
            </w:r>
          </w:p>
        </w:tc>
      </w:tr>
      <w:tr w:rsidR="001A7C3A" w:rsidRPr="001A7C3A" w:rsidTr="001A7C3A">
        <w:trPr>
          <w:trHeight w:val="1200"/>
        </w:trPr>
        <w:tc>
          <w:tcPr>
            <w:tcW w:w="669" w:type="dxa"/>
            <w:tcBorders>
              <w:top w:val="nil"/>
              <w:left w:val="single" w:sz="4" w:space="0" w:color="auto"/>
              <w:bottom w:val="single" w:sz="4" w:space="0" w:color="auto"/>
              <w:right w:val="single" w:sz="4" w:space="0" w:color="auto"/>
            </w:tcBorders>
            <w:shd w:val="clear" w:color="000000" w:fill="E2EFD9"/>
            <w:noWrap/>
            <w:vAlign w:val="center"/>
            <w:hideMark/>
          </w:tcPr>
          <w:p w:rsidR="001A7C3A" w:rsidRPr="00EC5F2F" w:rsidRDefault="001A7C3A" w:rsidP="001A7C3A">
            <w:pPr>
              <w:jc w:val="center"/>
              <w:rPr>
                <w:rFonts w:cs="Calibri"/>
                <w:b/>
                <w:bCs/>
                <w:sz w:val="16"/>
                <w:szCs w:val="16"/>
              </w:rPr>
            </w:pPr>
            <w:r w:rsidRPr="00EC5F2F">
              <w:rPr>
                <w:rFonts w:cs="Calibri"/>
                <w:b/>
                <w:bCs/>
                <w:sz w:val="16"/>
                <w:szCs w:val="16"/>
              </w:rPr>
              <w:t>Év</w:t>
            </w:r>
          </w:p>
        </w:tc>
        <w:tc>
          <w:tcPr>
            <w:tcW w:w="3354"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 xml:space="preserve">Nyugdíjban, ellátásban, járadékban és egyéb járandóságban részesülő férfiak száma </w:t>
            </w:r>
            <w:r w:rsidRPr="00EC5F2F">
              <w:rPr>
                <w:rFonts w:cs="Calibri"/>
                <w:sz w:val="16"/>
                <w:szCs w:val="16"/>
              </w:rPr>
              <w:t>(TS 5201)</w:t>
            </w:r>
          </w:p>
        </w:tc>
        <w:tc>
          <w:tcPr>
            <w:tcW w:w="3251"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 xml:space="preserve">Nyugdíjban, ellátásban, járadékban és egyéb járandóságban részesülő nők száma </w:t>
            </w:r>
            <w:r w:rsidRPr="00EC5F2F">
              <w:rPr>
                <w:rFonts w:cs="Calibri"/>
                <w:sz w:val="16"/>
                <w:szCs w:val="16"/>
              </w:rPr>
              <w:t>(TS 5301)</w:t>
            </w:r>
          </w:p>
        </w:tc>
        <w:tc>
          <w:tcPr>
            <w:tcW w:w="2342" w:type="dxa"/>
            <w:tcBorders>
              <w:top w:val="nil"/>
              <w:left w:val="nil"/>
              <w:bottom w:val="single" w:sz="4" w:space="0" w:color="auto"/>
              <w:right w:val="single" w:sz="4" w:space="0" w:color="auto"/>
            </w:tcBorders>
            <w:shd w:val="clear" w:color="000000" w:fill="E2EFD9"/>
            <w:vAlign w:val="center"/>
            <w:hideMark/>
          </w:tcPr>
          <w:p w:rsidR="001A7C3A" w:rsidRPr="00EC5F2F" w:rsidRDefault="001A7C3A" w:rsidP="001A7C3A">
            <w:pPr>
              <w:jc w:val="center"/>
              <w:rPr>
                <w:rFonts w:cs="Calibri"/>
                <w:b/>
                <w:bCs/>
                <w:sz w:val="16"/>
                <w:szCs w:val="16"/>
              </w:rPr>
            </w:pPr>
            <w:r w:rsidRPr="00EC5F2F">
              <w:rPr>
                <w:rFonts w:cs="Calibri"/>
                <w:b/>
                <w:bCs/>
                <w:sz w:val="16"/>
                <w:szCs w:val="16"/>
              </w:rPr>
              <w:t>Összes nyugdíjas</w:t>
            </w:r>
          </w:p>
        </w:tc>
      </w:tr>
      <w:tr w:rsidR="001A7C3A" w:rsidRPr="001A7C3A" w:rsidTr="001A7C3A">
        <w:trPr>
          <w:trHeight w:val="30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2012</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1752</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2666</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4 418</w:t>
            </w:r>
          </w:p>
        </w:tc>
      </w:tr>
      <w:tr w:rsidR="001A7C3A" w:rsidRPr="001A7C3A" w:rsidTr="001A7C3A">
        <w:trPr>
          <w:trHeight w:val="31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2013</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1706</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2599</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4 305</w:t>
            </w:r>
          </w:p>
        </w:tc>
      </w:tr>
      <w:tr w:rsidR="001A7C3A" w:rsidRPr="001A7C3A" w:rsidTr="001A7C3A">
        <w:trPr>
          <w:trHeight w:val="31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2014</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1632</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2503</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4 135</w:t>
            </w:r>
          </w:p>
        </w:tc>
      </w:tr>
      <w:tr w:rsidR="001A7C3A" w:rsidRPr="001A7C3A" w:rsidTr="001A7C3A">
        <w:trPr>
          <w:trHeight w:val="31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2015</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1565</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2460</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4 025</w:t>
            </w:r>
          </w:p>
        </w:tc>
      </w:tr>
      <w:tr w:rsidR="001A7C3A" w:rsidRPr="001A7C3A" w:rsidTr="001A7C3A">
        <w:trPr>
          <w:trHeight w:val="31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2016</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1542</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color w:val="000000"/>
                <w:sz w:val="16"/>
                <w:szCs w:val="16"/>
              </w:rPr>
            </w:pPr>
            <w:r w:rsidRPr="00EC5F2F">
              <w:rPr>
                <w:rFonts w:cs="Calibri"/>
                <w:color w:val="000000"/>
                <w:sz w:val="16"/>
                <w:szCs w:val="16"/>
              </w:rPr>
              <w:t>2428</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3 970</w:t>
            </w:r>
          </w:p>
        </w:tc>
      </w:tr>
      <w:tr w:rsidR="001A7C3A" w:rsidRPr="001A7C3A" w:rsidTr="001A7C3A">
        <w:trPr>
          <w:trHeight w:val="31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A7C3A" w:rsidRPr="00EC5F2F" w:rsidRDefault="001A7C3A" w:rsidP="001A7C3A">
            <w:pPr>
              <w:jc w:val="center"/>
              <w:rPr>
                <w:rFonts w:cs="Calibri"/>
                <w:sz w:val="16"/>
                <w:szCs w:val="16"/>
              </w:rPr>
            </w:pPr>
            <w:r w:rsidRPr="00EC5F2F">
              <w:rPr>
                <w:rFonts w:cs="Calibri"/>
                <w:sz w:val="16"/>
                <w:szCs w:val="16"/>
              </w:rPr>
              <w:t>2017</w:t>
            </w:r>
          </w:p>
        </w:tc>
        <w:tc>
          <w:tcPr>
            <w:tcW w:w="3354"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n.a.</w:t>
            </w:r>
          </w:p>
        </w:tc>
        <w:tc>
          <w:tcPr>
            <w:tcW w:w="3251" w:type="dxa"/>
            <w:tcBorders>
              <w:top w:val="nil"/>
              <w:left w:val="nil"/>
              <w:bottom w:val="single" w:sz="4" w:space="0" w:color="auto"/>
              <w:right w:val="single" w:sz="4" w:space="0" w:color="auto"/>
            </w:tcBorders>
            <w:shd w:val="clear" w:color="auto" w:fill="auto"/>
            <w:vAlign w:val="center"/>
            <w:hideMark/>
          </w:tcPr>
          <w:p w:rsidR="001A7C3A" w:rsidRPr="00EC5F2F" w:rsidRDefault="001A7C3A" w:rsidP="001A7C3A">
            <w:pPr>
              <w:jc w:val="center"/>
              <w:rPr>
                <w:rFonts w:cs="Calibri"/>
                <w:sz w:val="16"/>
                <w:szCs w:val="16"/>
              </w:rPr>
            </w:pPr>
            <w:r w:rsidRPr="00EC5F2F">
              <w:rPr>
                <w:rFonts w:cs="Calibri"/>
                <w:sz w:val="16"/>
                <w:szCs w:val="16"/>
              </w:rPr>
              <w:t>n.a.</w:t>
            </w:r>
          </w:p>
        </w:tc>
        <w:tc>
          <w:tcPr>
            <w:tcW w:w="2342" w:type="dxa"/>
            <w:tcBorders>
              <w:top w:val="nil"/>
              <w:left w:val="nil"/>
              <w:bottom w:val="single" w:sz="4" w:space="0" w:color="auto"/>
              <w:right w:val="single" w:sz="4" w:space="0" w:color="auto"/>
            </w:tcBorders>
            <w:shd w:val="clear" w:color="000000" w:fill="FBE4D5"/>
            <w:noWrap/>
            <w:vAlign w:val="center"/>
            <w:hideMark/>
          </w:tcPr>
          <w:p w:rsidR="001A7C3A" w:rsidRPr="00EC5F2F" w:rsidRDefault="001A7C3A" w:rsidP="001A7C3A">
            <w:pPr>
              <w:jc w:val="center"/>
              <w:rPr>
                <w:rFonts w:cs="Calibri"/>
                <w:sz w:val="16"/>
                <w:szCs w:val="16"/>
              </w:rPr>
            </w:pPr>
            <w:r w:rsidRPr="00EC5F2F">
              <w:rPr>
                <w:rFonts w:cs="Calibri"/>
                <w:sz w:val="16"/>
                <w:szCs w:val="16"/>
              </w:rPr>
              <w:t>#ÉRTÉK!</w:t>
            </w:r>
          </w:p>
        </w:tc>
      </w:tr>
      <w:tr w:rsidR="001A7C3A" w:rsidRPr="001A7C3A" w:rsidTr="001A7C3A">
        <w:trPr>
          <w:trHeight w:val="312"/>
        </w:trPr>
        <w:tc>
          <w:tcPr>
            <w:tcW w:w="4023" w:type="dxa"/>
            <w:gridSpan w:val="2"/>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r w:rsidRPr="00EC5F2F">
              <w:rPr>
                <w:rFonts w:cs="Calibri"/>
                <w:sz w:val="16"/>
                <w:szCs w:val="16"/>
              </w:rPr>
              <w:t>Forrás: TeIR, KSH Tstar</w:t>
            </w:r>
          </w:p>
        </w:tc>
        <w:tc>
          <w:tcPr>
            <w:tcW w:w="3251" w:type="dxa"/>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p>
        </w:tc>
        <w:tc>
          <w:tcPr>
            <w:tcW w:w="2342" w:type="dxa"/>
            <w:tcBorders>
              <w:top w:val="nil"/>
              <w:left w:val="nil"/>
              <w:bottom w:val="nil"/>
              <w:right w:val="nil"/>
            </w:tcBorders>
            <w:shd w:val="clear" w:color="auto" w:fill="auto"/>
            <w:noWrap/>
            <w:vAlign w:val="bottom"/>
            <w:hideMark/>
          </w:tcPr>
          <w:p w:rsidR="001A7C3A" w:rsidRPr="00EC5F2F" w:rsidRDefault="001A7C3A" w:rsidP="001A7C3A">
            <w:pPr>
              <w:jc w:val="left"/>
              <w:rPr>
                <w:rFonts w:cs="Calibri"/>
                <w:sz w:val="16"/>
                <w:szCs w:val="16"/>
              </w:rPr>
            </w:pPr>
          </w:p>
        </w:tc>
      </w:tr>
    </w:tbl>
    <w:p w:rsidR="00373DAC" w:rsidRDefault="00373DAC" w:rsidP="0040713C"/>
    <w:p w:rsidR="001A7C3A" w:rsidRDefault="001A7C3A" w:rsidP="001A7C3A">
      <w:pPr>
        <w:ind w:left="993"/>
      </w:pPr>
      <w:r w:rsidRPr="001A7C3A">
        <w:rPr>
          <w:noProof/>
        </w:rPr>
        <w:drawing>
          <wp:inline distT="0" distB="0" distL="0" distR="0">
            <wp:extent cx="5052060" cy="3272790"/>
            <wp:effectExtent l="19050" t="0" r="15240" b="3810"/>
            <wp:docPr id="48"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7C3A" w:rsidRDefault="001A7C3A" w:rsidP="001A7C3A">
      <w:pPr>
        <w:ind w:left="993"/>
      </w:pPr>
    </w:p>
    <w:p w:rsidR="001A7C3A" w:rsidRPr="00E87A38" w:rsidRDefault="001A7C3A" w:rsidP="001A7C3A">
      <w:pPr>
        <w:ind w:left="993"/>
      </w:pPr>
    </w:p>
    <w:p w:rsidR="006865E8" w:rsidRPr="00D13162" w:rsidRDefault="006865E8" w:rsidP="0040713C">
      <w:pPr>
        <w:pStyle w:val="Cmsor3"/>
        <w:rPr>
          <w:szCs w:val="22"/>
        </w:rPr>
      </w:pPr>
      <w:bookmarkStart w:id="69" w:name="_Toc24528410"/>
      <w:smartTag w:uri="urn:schemas-microsoft-com:office:smarttags" w:element="metricconverter">
        <w:smartTagPr>
          <w:attr w:name="ProductID" w:val="3. A"/>
        </w:smartTagPr>
        <w:r w:rsidRPr="00D13162">
          <w:rPr>
            <w:szCs w:val="22"/>
          </w:rPr>
          <w:t>3. A</w:t>
        </w:r>
      </w:smartTag>
      <w:r w:rsidRPr="00D13162">
        <w:rPr>
          <w:szCs w:val="22"/>
        </w:rPr>
        <w:t xml:space="preserve"> mélyszegénységben élők és a romák helyzete, esélyegyenlősége</w:t>
      </w:r>
      <w:bookmarkEnd w:id="69"/>
    </w:p>
    <w:p w:rsidR="000737DC" w:rsidRPr="000737DC" w:rsidRDefault="000737DC" w:rsidP="00BE4EFE">
      <w:r w:rsidRPr="000737DC">
        <w:t xml:space="preserve">Napjainkban egyre gyakrabban használt fogalom a </w:t>
      </w:r>
      <w:r w:rsidRPr="000737DC">
        <w:rPr>
          <w:rStyle w:val="highlight"/>
          <w:i/>
          <w:szCs w:val="22"/>
        </w:rPr>
        <w:t xml:space="preserve">mélyszegénység. </w:t>
      </w:r>
      <w:r w:rsidRPr="000737DC">
        <w:t>Nem csak tudományos fogalom a szociológiában, de a hétköznapi élet jelensége. Azt jelenti, amikor valaki vagy valakik tartósan a létminimum szintje alatt élnek és szinte esélyük sincs arra, hogy ebből önerőből kilépjenek</w:t>
      </w:r>
      <w:r w:rsidRPr="000737DC">
        <w:rPr>
          <w:smallCaps/>
        </w:rPr>
        <w:t>.</w:t>
      </w:r>
    </w:p>
    <w:p w:rsidR="000737DC" w:rsidRPr="000737DC" w:rsidRDefault="000737DC" w:rsidP="00BE4EFE">
      <w:r w:rsidRPr="000737DC">
        <w:t>A mélyszegénység összetett jelenség, amelynek okai többek között tá</w:t>
      </w:r>
      <w:r w:rsidRPr="000737DC">
        <w:rPr>
          <w:spacing w:val="-1"/>
        </w:rPr>
        <w:t>r</w:t>
      </w:r>
      <w:r w:rsidRPr="000737DC">
        <w:rPr>
          <w:spacing w:val="2"/>
        </w:rPr>
        <w:t>s</w:t>
      </w:r>
      <w:r w:rsidRPr="000737DC">
        <w:rPr>
          <w:spacing w:val="1"/>
        </w:rPr>
        <w:t>a</w:t>
      </w:r>
      <w:r w:rsidRPr="000737DC">
        <w:t>d</w:t>
      </w:r>
      <w:r w:rsidRPr="000737DC">
        <w:rPr>
          <w:spacing w:val="-1"/>
        </w:rPr>
        <w:t>a</w:t>
      </w:r>
      <w:r w:rsidRPr="000737DC">
        <w:t>l</w:t>
      </w:r>
      <w:r w:rsidRPr="000737DC">
        <w:rPr>
          <w:spacing w:val="1"/>
        </w:rPr>
        <w:t>m</w:t>
      </w:r>
      <w:r w:rsidRPr="000737DC">
        <w:t>i</w:t>
      </w:r>
      <w:r w:rsidRPr="000737DC">
        <w:rPr>
          <w:spacing w:val="31"/>
        </w:rPr>
        <w:t xml:space="preserve"> </w:t>
      </w:r>
      <w:r w:rsidRPr="000737DC">
        <w:rPr>
          <w:spacing w:val="-1"/>
        </w:rPr>
        <w:t>é</w:t>
      </w:r>
      <w:r w:rsidRPr="000737DC">
        <w:t>s</w:t>
      </w:r>
      <w:r w:rsidRPr="000737DC">
        <w:rPr>
          <w:spacing w:val="31"/>
        </w:rPr>
        <w:t xml:space="preserve"> </w:t>
      </w:r>
      <w:r w:rsidR="0055475E">
        <w:t>gazdasági</w:t>
      </w:r>
      <w:r w:rsidRPr="000737DC">
        <w:rPr>
          <w:spacing w:val="31"/>
        </w:rPr>
        <w:t xml:space="preserve"> </w:t>
      </w:r>
      <w:r w:rsidRPr="000737DC">
        <w:rPr>
          <w:spacing w:val="2"/>
        </w:rPr>
        <w:t>h</w:t>
      </w:r>
      <w:r w:rsidRPr="000737DC">
        <w:rPr>
          <w:spacing w:val="-1"/>
        </w:rPr>
        <w:t>á</w:t>
      </w:r>
      <w:r w:rsidRPr="000737DC">
        <w:t>tr</w:t>
      </w:r>
      <w:r w:rsidRPr="000737DC">
        <w:rPr>
          <w:spacing w:val="1"/>
        </w:rPr>
        <w:t>á</w:t>
      </w:r>
      <w:r w:rsidRPr="000737DC">
        <w:rPr>
          <w:spacing w:val="2"/>
        </w:rPr>
        <w:t>n</w:t>
      </w:r>
      <w:r w:rsidRPr="000737DC">
        <w:rPr>
          <w:spacing w:val="-5"/>
        </w:rPr>
        <w:t>y</w:t>
      </w:r>
      <w:r w:rsidRPr="000737DC">
        <w:t>ok,</w:t>
      </w:r>
      <w:r w:rsidRPr="000737DC">
        <w:rPr>
          <w:spacing w:val="33"/>
        </w:rPr>
        <w:t xml:space="preserve"> </w:t>
      </w:r>
      <w:r w:rsidRPr="000737DC">
        <w:t>isko</w:t>
      </w:r>
      <w:r w:rsidRPr="000737DC">
        <w:rPr>
          <w:spacing w:val="1"/>
        </w:rPr>
        <w:t>l</w:t>
      </w:r>
      <w:r w:rsidRPr="000737DC">
        <w:rPr>
          <w:spacing w:val="-1"/>
        </w:rPr>
        <w:t>a</w:t>
      </w:r>
      <w:r w:rsidRPr="000737DC">
        <w:t>i, k</w:t>
      </w:r>
      <w:r w:rsidRPr="000737DC">
        <w:rPr>
          <w:spacing w:val="-1"/>
        </w:rPr>
        <w:t>é</w:t>
      </w:r>
      <w:r w:rsidRPr="000737DC">
        <w:t>p</w:t>
      </w:r>
      <w:r w:rsidRPr="000737DC">
        <w:rPr>
          <w:spacing w:val="1"/>
        </w:rPr>
        <w:t>z</w:t>
      </w:r>
      <w:r w:rsidRPr="000737DC">
        <w:rPr>
          <w:spacing w:val="-1"/>
        </w:rPr>
        <w:t>e</w:t>
      </w:r>
      <w:r w:rsidRPr="000737DC">
        <w:t>t</w:t>
      </w:r>
      <w:r w:rsidRPr="000737DC">
        <w:rPr>
          <w:spacing w:val="1"/>
        </w:rPr>
        <w:t>t</w:t>
      </w:r>
      <w:r w:rsidRPr="000737DC">
        <w:t>s</w:t>
      </w:r>
      <w:r w:rsidRPr="000737DC">
        <w:rPr>
          <w:spacing w:val="-1"/>
        </w:rPr>
        <w:t>é</w:t>
      </w:r>
      <w:r w:rsidRPr="000737DC">
        <w:rPr>
          <w:spacing w:val="-2"/>
        </w:rPr>
        <w:t>g</w:t>
      </w:r>
      <w:r w:rsidRPr="000737DC">
        <w:t>b</w:t>
      </w:r>
      <w:r w:rsidRPr="000737DC">
        <w:rPr>
          <w:spacing w:val="-1"/>
        </w:rPr>
        <w:t>e</w:t>
      </w:r>
      <w:r w:rsidRPr="000737DC">
        <w:t>l</w:t>
      </w:r>
      <w:r w:rsidRPr="000737DC">
        <w:rPr>
          <w:spacing w:val="1"/>
        </w:rPr>
        <w:t>i</w:t>
      </w:r>
      <w:r w:rsidRPr="000737DC">
        <w:t xml:space="preserve"> és foglalkoztatottságbeli deficitekben mutatkoznak meg, </w:t>
      </w:r>
      <w:r w:rsidR="00BE4EFE" w:rsidRPr="000737DC">
        <w:t>és súlyos</w:t>
      </w:r>
      <w:r w:rsidRPr="000737DC">
        <w:t xml:space="preserve"> megélhetési zavarokhoz vezetnek. </w:t>
      </w:r>
      <w:r w:rsidR="0055475E">
        <w:t>A szegénység kialakulásának okai többek közt a rendszerváltást követően a munkahelyek megszűnésére, a munkanélküliségre, a munkaerő-piaci esélyek szűkülésére – nem kis részben az oktatás és képzés hiányosságaira -, a jóléti ellátások által kezelni nem tudott egyéni, családi válsághelyzetekre, a</w:t>
      </w:r>
      <w:r w:rsidR="00AB6480">
        <w:t xml:space="preserve"> megfelelő</w:t>
      </w:r>
      <w:r w:rsidR="0055475E">
        <w:t xml:space="preserve"> ellátásokhoz, szolgáltatásokhoz történő hozzáférés hiányosságaira vezethetők vissza</w:t>
      </w:r>
      <w:r w:rsidR="00B9533F">
        <w:t xml:space="preserve"> </w:t>
      </w:r>
      <w:r w:rsidR="00B9533F" w:rsidRPr="00B9533F">
        <w:rPr>
          <w:sz w:val="20"/>
          <w:szCs w:val="20"/>
        </w:rPr>
        <w:t>(</w:t>
      </w:r>
      <w:r w:rsidRPr="000737DC">
        <w:t xml:space="preserve">A mélyszegénység hatása </w:t>
      </w:r>
      <w:r w:rsidR="0055475E">
        <w:t xml:space="preserve">az alapvető létfeltételekben, </w:t>
      </w:r>
      <w:r w:rsidRPr="000737DC">
        <w:t xml:space="preserve">a lakhatási, táplálkozási körülményekben, az érintettek egészségi állapotában is jelentkezik. </w:t>
      </w:r>
      <w:r w:rsidRPr="000737DC">
        <w:rPr>
          <w:bCs/>
          <w:iCs/>
        </w:rPr>
        <w:t>A szeg</w:t>
      </w:r>
      <w:r w:rsidRPr="000737DC">
        <w:rPr>
          <w:bCs/>
          <w:iCs/>
          <w:spacing w:val="-1"/>
        </w:rPr>
        <w:t>é</w:t>
      </w:r>
      <w:r w:rsidRPr="000737DC">
        <w:rPr>
          <w:bCs/>
          <w:iCs/>
          <w:spacing w:val="1"/>
        </w:rPr>
        <w:t>n</w:t>
      </w:r>
      <w:r w:rsidRPr="000737DC">
        <w:rPr>
          <w:bCs/>
          <w:iCs/>
          <w:spacing w:val="-1"/>
        </w:rPr>
        <w:t>y</w:t>
      </w:r>
      <w:r w:rsidRPr="000737DC">
        <w:rPr>
          <w:bCs/>
          <w:iCs/>
        </w:rPr>
        <w:t>s</w:t>
      </w:r>
      <w:r w:rsidRPr="000737DC">
        <w:rPr>
          <w:bCs/>
          <w:iCs/>
          <w:spacing w:val="-1"/>
        </w:rPr>
        <w:t>é</w:t>
      </w:r>
      <w:r w:rsidRPr="000737DC">
        <w:rPr>
          <w:bCs/>
          <w:iCs/>
        </w:rPr>
        <w:t>g</w:t>
      </w:r>
      <w:r w:rsidRPr="000737DC">
        <w:rPr>
          <w:bCs/>
          <w:iCs/>
          <w:spacing w:val="14"/>
        </w:rPr>
        <w:t xml:space="preserve"> </w:t>
      </w:r>
      <w:r w:rsidRPr="000737DC">
        <w:rPr>
          <w:bCs/>
          <w:iCs/>
        </w:rPr>
        <w:t>sze</w:t>
      </w:r>
      <w:r w:rsidRPr="000737DC">
        <w:rPr>
          <w:bCs/>
          <w:iCs/>
          <w:spacing w:val="2"/>
        </w:rPr>
        <w:t>m</w:t>
      </w:r>
      <w:r w:rsidRPr="000737DC">
        <w:rPr>
          <w:bCs/>
          <w:iCs/>
        </w:rPr>
        <w:t>po</w:t>
      </w:r>
      <w:r w:rsidRPr="000737DC">
        <w:rPr>
          <w:bCs/>
          <w:iCs/>
          <w:spacing w:val="1"/>
        </w:rPr>
        <w:t>n</w:t>
      </w:r>
      <w:r w:rsidRPr="000737DC">
        <w:rPr>
          <w:bCs/>
          <w:iCs/>
        </w:rPr>
        <w:t>t</w:t>
      </w:r>
      <w:r w:rsidRPr="000737DC">
        <w:rPr>
          <w:bCs/>
          <w:iCs/>
          <w:spacing w:val="1"/>
        </w:rPr>
        <w:t>j</w:t>
      </w:r>
      <w:r w:rsidRPr="000737DC">
        <w:rPr>
          <w:bCs/>
          <w:iCs/>
        </w:rPr>
        <w:t>ából</w:t>
      </w:r>
      <w:r w:rsidRPr="000737DC">
        <w:rPr>
          <w:bCs/>
          <w:iCs/>
          <w:spacing w:val="15"/>
        </w:rPr>
        <w:t xml:space="preserve"> </w:t>
      </w:r>
      <w:r w:rsidRPr="000737DC">
        <w:rPr>
          <w:bCs/>
          <w:iCs/>
          <w:spacing w:val="3"/>
        </w:rPr>
        <w:t>m</w:t>
      </w:r>
      <w:r w:rsidRPr="000737DC">
        <w:rPr>
          <w:bCs/>
          <w:iCs/>
          <w:spacing w:val="-1"/>
        </w:rPr>
        <w:t>e</w:t>
      </w:r>
      <w:r w:rsidRPr="000737DC">
        <w:rPr>
          <w:bCs/>
          <w:iCs/>
        </w:rPr>
        <w:t>g</w:t>
      </w:r>
      <w:r w:rsidRPr="000737DC">
        <w:rPr>
          <w:bCs/>
          <w:iCs/>
          <w:spacing w:val="1"/>
        </w:rPr>
        <w:t>h</w:t>
      </w:r>
      <w:r w:rsidRPr="000737DC">
        <w:rPr>
          <w:bCs/>
          <w:iCs/>
        </w:rPr>
        <w:t>atározó tár</w:t>
      </w:r>
      <w:r w:rsidRPr="000737DC">
        <w:rPr>
          <w:bCs/>
          <w:iCs/>
          <w:spacing w:val="1"/>
        </w:rPr>
        <w:t>s</w:t>
      </w:r>
      <w:r w:rsidRPr="000737DC">
        <w:rPr>
          <w:bCs/>
          <w:iCs/>
        </w:rPr>
        <w:t>ada</w:t>
      </w:r>
      <w:r w:rsidRPr="000737DC">
        <w:rPr>
          <w:bCs/>
          <w:iCs/>
          <w:spacing w:val="-2"/>
        </w:rPr>
        <w:t>l</w:t>
      </w:r>
      <w:r w:rsidRPr="000737DC">
        <w:rPr>
          <w:bCs/>
          <w:iCs/>
          <w:spacing w:val="3"/>
        </w:rPr>
        <w:t>m</w:t>
      </w:r>
      <w:r w:rsidRPr="000737DC">
        <w:rPr>
          <w:bCs/>
          <w:iCs/>
        </w:rPr>
        <w:t xml:space="preserve">i </w:t>
      </w:r>
      <w:r w:rsidRPr="000737DC">
        <w:rPr>
          <w:bCs/>
          <w:iCs/>
          <w:spacing w:val="1"/>
        </w:rPr>
        <w:t>j</w:t>
      </w:r>
      <w:r w:rsidRPr="000737DC">
        <w:rPr>
          <w:bCs/>
          <w:iCs/>
          <w:spacing w:val="-1"/>
        </w:rPr>
        <w:t>e</w:t>
      </w:r>
      <w:r w:rsidRPr="000737DC">
        <w:rPr>
          <w:bCs/>
          <w:iCs/>
        </w:rPr>
        <w:t>l</w:t>
      </w:r>
      <w:r w:rsidRPr="000737DC">
        <w:rPr>
          <w:bCs/>
          <w:iCs/>
          <w:spacing w:val="1"/>
        </w:rPr>
        <w:t>l</w:t>
      </w:r>
      <w:r w:rsidRPr="000737DC">
        <w:rPr>
          <w:bCs/>
          <w:iCs/>
          <w:spacing w:val="-3"/>
        </w:rPr>
        <w:t>e</w:t>
      </w:r>
      <w:r w:rsidRPr="000737DC">
        <w:rPr>
          <w:bCs/>
          <w:iCs/>
          <w:spacing w:val="3"/>
        </w:rPr>
        <w:t>m</w:t>
      </w:r>
      <w:r w:rsidRPr="000737DC">
        <w:rPr>
          <w:bCs/>
          <w:iCs/>
        </w:rPr>
        <w:t>ző</w:t>
      </w:r>
      <w:r w:rsidRPr="000737DC">
        <w:t xml:space="preserve"> a</w:t>
      </w:r>
      <w:r w:rsidRPr="000737DC">
        <w:rPr>
          <w:bCs/>
        </w:rPr>
        <w:t xml:space="preserve"> </w:t>
      </w:r>
      <w:r w:rsidRPr="000737DC">
        <w:rPr>
          <w:bCs/>
          <w:spacing w:val="-1"/>
        </w:rPr>
        <w:t>c</w:t>
      </w:r>
      <w:r w:rsidRPr="000737DC">
        <w:rPr>
          <w:bCs/>
        </w:rPr>
        <w:t>salá</w:t>
      </w:r>
      <w:r w:rsidRPr="000737DC">
        <w:rPr>
          <w:bCs/>
          <w:spacing w:val="1"/>
        </w:rPr>
        <w:t>d</w:t>
      </w:r>
      <w:r w:rsidRPr="000737DC">
        <w:rPr>
          <w:bCs/>
        </w:rPr>
        <w:t>ok</w:t>
      </w:r>
      <w:r w:rsidRPr="000737DC">
        <w:rPr>
          <w:bCs/>
          <w:spacing w:val="1"/>
        </w:rPr>
        <w:t xml:space="preserve"> </w:t>
      </w:r>
      <w:r w:rsidRPr="000737DC">
        <w:rPr>
          <w:bCs/>
        </w:rPr>
        <w:t>gy</w:t>
      </w:r>
      <w:r w:rsidRPr="000737DC">
        <w:rPr>
          <w:bCs/>
          <w:spacing w:val="-1"/>
        </w:rPr>
        <w:t>e</w:t>
      </w:r>
      <w:r w:rsidRPr="000737DC">
        <w:rPr>
          <w:bCs/>
          <w:spacing w:val="1"/>
        </w:rPr>
        <w:t>r</w:t>
      </w:r>
      <w:r w:rsidRPr="000737DC">
        <w:rPr>
          <w:bCs/>
          <w:spacing w:val="-1"/>
        </w:rPr>
        <w:t>me</w:t>
      </w:r>
      <w:r w:rsidRPr="000737DC">
        <w:rPr>
          <w:bCs/>
          <w:spacing w:val="1"/>
        </w:rPr>
        <w:t>k</w:t>
      </w:r>
      <w:r w:rsidRPr="000737DC">
        <w:rPr>
          <w:bCs/>
        </w:rPr>
        <w:t>s</w:t>
      </w:r>
      <w:r w:rsidRPr="000737DC">
        <w:rPr>
          <w:bCs/>
          <w:spacing w:val="1"/>
        </w:rPr>
        <w:t>z</w:t>
      </w:r>
      <w:r w:rsidRPr="000737DC">
        <w:rPr>
          <w:bCs/>
        </w:rPr>
        <w:t>á</w:t>
      </w:r>
      <w:r w:rsidRPr="000737DC">
        <w:rPr>
          <w:bCs/>
          <w:spacing w:val="-3"/>
        </w:rPr>
        <w:t>m</w:t>
      </w:r>
      <w:r w:rsidRPr="000737DC">
        <w:rPr>
          <w:bCs/>
        </w:rPr>
        <w:t>a,</w:t>
      </w:r>
      <w:r w:rsidRPr="000737DC">
        <w:rPr>
          <w:bCs/>
          <w:spacing w:val="2"/>
        </w:rPr>
        <w:t xml:space="preserve"> </w:t>
      </w:r>
      <w:r w:rsidRPr="000737DC">
        <w:rPr>
          <w:bCs/>
        </w:rPr>
        <w:t>i</w:t>
      </w:r>
      <w:r w:rsidRPr="000737DC">
        <w:rPr>
          <w:bCs/>
          <w:spacing w:val="1"/>
        </w:rPr>
        <w:t>l</w:t>
      </w:r>
      <w:r w:rsidRPr="000737DC">
        <w:rPr>
          <w:bCs/>
        </w:rPr>
        <w:t>le</w:t>
      </w:r>
      <w:r w:rsidRPr="000737DC">
        <w:rPr>
          <w:bCs/>
          <w:spacing w:val="-1"/>
        </w:rPr>
        <w:t>t</w:t>
      </w:r>
      <w:r w:rsidRPr="000737DC">
        <w:rPr>
          <w:bCs/>
        </w:rPr>
        <w:t>ve</w:t>
      </w:r>
      <w:r w:rsidRPr="000737DC">
        <w:rPr>
          <w:bCs/>
          <w:spacing w:val="4"/>
        </w:rPr>
        <w:t xml:space="preserve"> </w:t>
      </w:r>
      <w:r w:rsidRPr="000737DC">
        <w:rPr>
          <w:bCs/>
        </w:rPr>
        <w:t>a gy</w:t>
      </w:r>
      <w:r w:rsidRPr="000737DC">
        <w:rPr>
          <w:bCs/>
          <w:spacing w:val="1"/>
        </w:rPr>
        <w:t>er</w:t>
      </w:r>
      <w:r w:rsidRPr="000737DC">
        <w:rPr>
          <w:bCs/>
          <w:spacing w:val="-3"/>
        </w:rPr>
        <w:t>m</w:t>
      </w:r>
      <w:r w:rsidRPr="000737DC">
        <w:rPr>
          <w:bCs/>
          <w:spacing w:val="-1"/>
        </w:rPr>
        <w:t>e</w:t>
      </w:r>
      <w:r w:rsidRPr="000737DC">
        <w:rPr>
          <w:bCs/>
          <w:spacing w:val="1"/>
        </w:rPr>
        <w:t>k</w:t>
      </w:r>
      <w:r w:rsidRPr="000737DC">
        <w:rPr>
          <w:bCs/>
          <w:spacing w:val="2"/>
        </w:rPr>
        <w:t>s</w:t>
      </w:r>
      <w:r w:rsidRPr="000737DC">
        <w:rPr>
          <w:bCs/>
          <w:spacing w:val="-1"/>
        </w:rPr>
        <w:t>ze</w:t>
      </w:r>
      <w:r w:rsidRPr="000737DC">
        <w:rPr>
          <w:bCs/>
        </w:rPr>
        <w:t>g</w:t>
      </w:r>
      <w:r w:rsidRPr="000737DC">
        <w:rPr>
          <w:bCs/>
          <w:spacing w:val="-1"/>
        </w:rPr>
        <w:t>é</w:t>
      </w:r>
      <w:r w:rsidRPr="000737DC">
        <w:rPr>
          <w:bCs/>
          <w:spacing w:val="1"/>
        </w:rPr>
        <w:t>n</w:t>
      </w:r>
      <w:r w:rsidRPr="000737DC">
        <w:rPr>
          <w:bCs/>
        </w:rPr>
        <w:t>ység</w:t>
      </w:r>
      <w:r w:rsidRPr="000737DC">
        <w:rPr>
          <w:bCs/>
          <w:spacing w:val="3"/>
        </w:rPr>
        <w:t xml:space="preserve"> </w:t>
      </w:r>
      <w:r w:rsidRPr="000737DC">
        <w:t>(„a</w:t>
      </w:r>
      <w:r w:rsidRPr="000737DC">
        <w:rPr>
          <w:spacing w:val="-1"/>
        </w:rPr>
        <w:t xml:space="preserve"> </w:t>
      </w:r>
      <w:r w:rsidRPr="000737DC">
        <w:t>s</w:t>
      </w:r>
      <w:r w:rsidRPr="000737DC">
        <w:rPr>
          <w:spacing w:val="1"/>
        </w:rPr>
        <w:t>ze</w:t>
      </w:r>
      <w:r w:rsidRPr="000737DC">
        <w:rPr>
          <w:spacing w:val="-2"/>
        </w:rPr>
        <w:t>g</w:t>
      </w:r>
      <w:r w:rsidRPr="000737DC">
        <w:rPr>
          <w:spacing w:val="-1"/>
        </w:rPr>
        <w:t>é</w:t>
      </w:r>
      <w:r w:rsidRPr="000737DC">
        <w:rPr>
          <w:spacing w:val="5"/>
        </w:rPr>
        <w:t>n</w:t>
      </w:r>
      <w:r w:rsidRPr="000737DC">
        <w:rPr>
          <w:spacing w:val="-5"/>
        </w:rPr>
        <w:t>y</w:t>
      </w:r>
      <w:r w:rsidRPr="000737DC">
        <w:t>s</w:t>
      </w:r>
      <w:r w:rsidRPr="000737DC">
        <w:rPr>
          <w:spacing w:val="1"/>
        </w:rPr>
        <w:t>é</w:t>
      </w:r>
      <w:r w:rsidRPr="000737DC">
        <w:t xml:space="preserve">g </w:t>
      </w:r>
      <w:r w:rsidRPr="000737DC">
        <w:lastRenderedPageBreak/>
        <w:t>fi</w:t>
      </w:r>
      <w:r w:rsidRPr="000737DC">
        <w:rPr>
          <w:spacing w:val="-1"/>
        </w:rPr>
        <w:t>a</w:t>
      </w:r>
      <w:r w:rsidRPr="000737DC">
        <w:t>tal</w:t>
      </w:r>
      <w:r w:rsidRPr="000737DC">
        <w:rPr>
          <w:spacing w:val="2"/>
        </w:rPr>
        <w:t xml:space="preserve"> </w:t>
      </w:r>
      <w:r w:rsidRPr="000737DC">
        <w:rPr>
          <w:spacing w:val="-1"/>
        </w:rPr>
        <w:t>a</w:t>
      </w:r>
      <w:r w:rsidRPr="000737DC">
        <w:t>rc</w:t>
      </w:r>
      <w:r w:rsidRPr="000737DC">
        <w:rPr>
          <w:spacing w:val="-1"/>
        </w:rPr>
        <w:t>a”</w:t>
      </w:r>
      <w:r w:rsidRPr="000737DC">
        <w:t>:</w:t>
      </w:r>
      <w:r w:rsidRPr="000737DC">
        <w:rPr>
          <w:spacing w:val="3"/>
        </w:rPr>
        <w:t xml:space="preserve"> </w:t>
      </w:r>
      <w:r w:rsidRPr="000737DC">
        <w:t>a</w:t>
      </w:r>
      <w:r w:rsidRPr="000737DC">
        <w:rPr>
          <w:spacing w:val="-1"/>
        </w:rPr>
        <w:t xml:space="preserve"> </w:t>
      </w:r>
      <w:r w:rsidRPr="000737DC">
        <w:t>s</w:t>
      </w:r>
      <w:r w:rsidRPr="000737DC">
        <w:rPr>
          <w:spacing w:val="1"/>
        </w:rPr>
        <w:t>ze</w:t>
      </w:r>
      <w:r w:rsidRPr="000737DC">
        <w:rPr>
          <w:spacing w:val="-2"/>
        </w:rPr>
        <w:t>g</w:t>
      </w:r>
      <w:r w:rsidRPr="000737DC">
        <w:rPr>
          <w:spacing w:val="-1"/>
        </w:rPr>
        <w:t>é</w:t>
      </w:r>
      <w:r w:rsidRPr="000737DC">
        <w:rPr>
          <w:spacing w:val="5"/>
        </w:rPr>
        <w:t>n</w:t>
      </w:r>
      <w:r w:rsidRPr="000737DC">
        <w:rPr>
          <w:spacing w:val="-5"/>
        </w:rPr>
        <w:t>y</w:t>
      </w:r>
      <w:r w:rsidRPr="000737DC">
        <w:rPr>
          <w:spacing w:val="1"/>
        </w:rPr>
        <w:t>e</w:t>
      </w:r>
      <w:r w:rsidRPr="000737DC">
        <w:t>k m</w:t>
      </w:r>
      <w:r w:rsidRPr="000737DC">
        <w:rPr>
          <w:spacing w:val="1"/>
        </w:rPr>
        <w:t>i</w:t>
      </w:r>
      <w:r w:rsidRPr="000737DC">
        <w:t>nte</w:t>
      </w:r>
      <w:r w:rsidRPr="000737DC">
        <w:rPr>
          <w:spacing w:val="2"/>
        </w:rPr>
        <w:t>g</w:t>
      </w:r>
      <w:r w:rsidRPr="000737DC">
        <w:t>y</w:t>
      </w:r>
      <w:r w:rsidRPr="000737DC">
        <w:rPr>
          <w:spacing w:val="-5"/>
        </w:rPr>
        <w:t xml:space="preserve"> </w:t>
      </w:r>
      <w:r w:rsidRPr="000737DC">
        <w:t>30%</w:t>
      </w:r>
      <w:r w:rsidRPr="000737DC">
        <w:rPr>
          <w:spacing w:val="2"/>
        </w:rPr>
        <w:t>-</w:t>
      </w:r>
      <w:r w:rsidRPr="000737DC">
        <w:t>a</w:t>
      </w:r>
      <w:r w:rsidRPr="000737DC">
        <w:rPr>
          <w:spacing w:val="-1"/>
        </w:rPr>
        <w:t xml:space="preserve"> </w:t>
      </w:r>
      <w:r w:rsidRPr="000737DC">
        <w:t xml:space="preserve">0–17 </w:t>
      </w:r>
      <w:r w:rsidRPr="000737DC">
        <w:rPr>
          <w:spacing w:val="-1"/>
        </w:rPr>
        <w:t>é</w:t>
      </w:r>
      <w:r w:rsidRPr="000737DC">
        <w:rPr>
          <w:spacing w:val="2"/>
        </w:rPr>
        <w:t>v</w:t>
      </w:r>
      <w:r w:rsidRPr="000737DC">
        <w:rPr>
          <w:spacing w:val="1"/>
        </w:rPr>
        <w:t>e</w:t>
      </w:r>
      <w:r w:rsidRPr="000737DC">
        <w:t>s koros</w:t>
      </w:r>
      <w:r w:rsidRPr="000737DC">
        <w:rPr>
          <w:spacing w:val="1"/>
        </w:rPr>
        <w:t>z</w:t>
      </w:r>
      <w:r w:rsidRPr="000737DC">
        <w:t>tá</w:t>
      </w:r>
      <w:r w:rsidRPr="000737DC">
        <w:rPr>
          <w:spacing w:val="2"/>
        </w:rPr>
        <w:t>l</w:t>
      </w:r>
      <w:r w:rsidRPr="000737DC">
        <w:rPr>
          <w:spacing w:val="-5"/>
        </w:rPr>
        <w:t xml:space="preserve">yhoz </w:t>
      </w:r>
      <w:r w:rsidRPr="000737DC">
        <w:t>ta</w:t>
      </w:r>
      <w:r w:rsidRPr="000737DC">
        <w:rPr>
          <w:spacing w:val="-1"/>
        </w:rPr>
        <w:t>r</w:t>
      </w:r>
      <w:r w:rsidRPr="000737DC">
        <w:t>to</w:t>
      </w:r>
      <w:r w:rsidRPr="000737DC">
        <w:rPr>
          <w:spacing w:val="2"/>
        </w:rPr>
        <w:t>z</w:t>
      </w:r>
      <w:r w:rsidRPr="000737DC">
        <w:t xml:space="preserve">ik), valamint a falusi </w:t>
      </w:r>
      <w:r w:rsidRPr="000737DC">
        <w:rPr>
          <w:bCs/>
        </w:rPr>
        <w:t>la</w:t>
      </w:r>
      <w:r w:rsidRPr="000737DC">
        <w:rPr>
          <w:bCs/>
          <w:spacing w:val="1"/>
        </w:rPr>
        <w:t>k</w:t>
      </w:r>
      <w:r w:rsidRPr="000737DC">
        <w:rPr>
          <w:bCs/>
        </w:rPr>
        <w:t>ó</w:t>
      </w:r>
      <w:r w:rsidRPr="000737DC">
        <w:rPr>
          <w:bCs/>
          <w:spacing w:val="1"/>
        </w:rPr>
        <w:t>k</w:t>
      </w:r>
      <w:r w:rsidRPr="000737DC">
        <w:rPr>
          <w:bCs/>
        </w:rPr>
        <w:t>ö</w:t>
      </w:r>
      <w:r w:rsidRPr="000737DC">
        <w:rPr>
          <w:bCs/>
          <w:spacing w:val="-1"/>
        </w:rPr>
        <w:t>r</w:t>
      </w:r>
      <w:r w:rsidRPr="000737DC">
        <w:rPr>
          <w:bCs/>
          <w:spacing w:val="1"/>
        </w:rPr>
        <w:t>n</w:t>
      </w:r>
      <w:r w:rsidRPr="000737DC">
        <w:rPr>
          <w:bCs/>
        </w:rPr>
        <w:t>y</w:t>
      </w:r>
      <w:r w:rsidRPr="000737DC">
        <w:rPr>
          <w:bCs/>
          <w:spacing w:val="-1"/>
        </w:rPr>
        <w:t>eze</w:t>
      </w:r>
      <w:r w:rsidRPr="000737DC">
        <w:rPr>
          <w:bCs/>
        </w:rPr>
        <w:t xml:space="preserve">t </w:t>
      </w:r>
      <w:r w:rsidRPr="000737DC">
        <w:t>(a</w:t>
      </w:r>
      <w:r w:rsidRPr="000737DC">
        <w:rPr>
          <w:spacing w:val="-2"/>
        </w:rPr>
        <w:t xml:space="preserve"> </w:t>
      </w:r>
      <w:r w:rsidRPr="000737DC">
        <w:t>s</w:t>
      </w:r>
      <w:r w:rsidRPr="000737DC">
        <w:rPr>
          <w:spacing w:val="1"/>
        </w:rPr>
        <w:t>ze</w:t>
      </w:r>
      <w:r w:rsidRPr="000737DC">
        <w:rPr>
          <w:spacing w:val="-2"/>
        </w:rPr>
        <w:t>g</w:t>
      </w:r>
      <w:r w:rsidRPr="000737DC">
        <w:rPr>
          <w:spacing w:val="-1"/>
        </w:rPr>
        <w:t>é</w:t>
      </w:r>
      <w:r w:rsidRPr="000737DC">
        <w:rPr>
          <w:spacing w:val="5"/>
        </w:rPr>
        <w:t>n</w:t>
      </w:r>
      <w:r w:rsidRPr="000737DC">
        <w:rPr>
          <w:spacing w:val="-5"/>
        </w:rPr>
        <w:t>y</w:t>
      </w:r>
      <w:r w:rsidRPr="000737DC">
        <w:rPr>
          <w:spacing w:val="1"/>
        </w:rPr>
        <w:t>e</w:t>
      </w:r>
      <w:r w:rsidRPr="000737DC">
        <w:t xml:space="preserve">k több </w:t>
      </w:r>
      <w:r w:rsidRPr="000737DC">
        <w:rPr>
          <w:spacing w:val="1"/>
        </w:rPr>
        <w:t>m</w:t>
      </w:r>
      <w:r w:rsidRPr="000737DC">
        <w:t>int</w:t>
      </w:r>
      <w:r w:rsidRPr="000737DC">
        <w:rPr>
          <w:spacing w:val="1"/>
        </w:rPr>
        <w:t xml:space="preserve"> </w:t>
      </w:r>
      <w:r w:rsidRPr="000737DC">
        <w:rPr>
          <w:spacing w:val="-1"/>
        </w:rPr>
        <w:t>fe</w:t>
      </w:r>
      <w:r w:rsidRPr="000737DC">
        <w:t>le kö</w:t>
      </w:r>
      <w:r w:rsidRPr="000737DC">
        <w:rPr>
          <w:spacing w:val="1"/>
        </w:rPr>
        <w:t>z</w:t>
      </w:r>
      <w:r w:rsidRPr="000737DC">
        <w:t>s</w:t>
      </w:r>
      <w:r w:rsidRPr="000737DC">
        <w:rPr>
          <w:spacing w:val="-1"/>
        </w:rPr>
        <w:t>é</w:t>
      </w:r>
      <w:r w:rsidRPr="000737DC">
        <w:t>g</w:t>
      </w:r>
      <w:r w:rsidRPr="000737DC">
        <w:rPr>
          <w:spacing w:val="-1"/>
        </w:rPr>
        <w:t>e</w:t>
      </w:r>
      <w:r w:rsidRPr="000737DC">
        <w:t>kb</w:t>
      </w:r>
      <w:r w:rsidRPr="000737DC">
        <w:rPr>
          <w:spacing w:val="-1"/>
        </w:rPr>
        <w:t>e</w:t>
      </w:r>
      <w:r w:rsidRPr="000737DC">
        <w:t>n</w:t>
      </w:r>
      <w:r w:rsidRPr="000737DC">
        <w:rPr>
          <w:spacing w:val="2"/>
        </w:rPr>
        <w:t xml:space="preserve"> </w:t>
      </w:r>
      <w:r w:rsidRPr="000737DC">
        <w:rPr>
          <w:spacing w:val="-1"/>
        </w:rPr>
        <w:t>é</w:t>
      </w:r>
      <w:r w:rsidRPr="000737DC">
        <w:t>l).</w:t>
      </w:r>
    </w:p>
    <w:p w:rsidR="000737DC" w:rsidRPr="000737DC" w:rsidRDefault="000737DC" w:rsidP="00BE4EFE">
      <w:r w:rsidRPr="000737DC">
        <w:t xml:space="preserve">Ez az állapot az érintetteket nagyon gyorsan megbélyegzi és a társadalomból való kirekesztettségüket okozza. </w:t>
      </w:r>
    </w:p>
    <w:p w:rsidR="000737DC" w:rsidRPr="000737DC" w:rsidRDefault="000737DC" w:rsidP="00BE4EFE">
      <w:pPr>
        <w:rPr>
          <w:spacing w:val="31"/>
        </w:rPr>
      </w:pPr>
      <w:r w:rsidRPr="000737DC">
        <w:t>A</w:t>
      </w:r>
      <w:r w:rsidRPr="000737DC">
        <w:rPr>
          <w:spacing w:val="8"/>
        </w:rPr>
        <w:t xml:space="preserve"> </w:t>
      </w:r>
      <w:r w:rsidRPr="000737DC">
        <w:t>t</w:t>
      </w:r>
      <w:r w:rsidRPr="000737DC">
        <w:rPr>
          <w:spacing w:val="2"/>
        </w:rPr>
        <w:t>á</w:t>
      </w:r>
      <w:r w:rsidRPr="000737DC">
        <w:t>rs</w:t>
      </w:r>
      <w:r w:rsidRPr="000737DC">
        <w:rPr>
          <w:spacing w:val="-1"/>
        </w:rPr>
        <w:t>a</w:t>
      </w:r>
      <w:r w:rsidRPr="000737DC">
        <w:t>d</w:t>
      </w:r>
      <w:r w:rsidRPr="000737DC">
        <w:rPr>
          <w:spacing w:val="-1"/>
        </w:rPr>
        <w:t>a</w:t>
      </w:r>
      <w:r w:rsidRPr="000737DC">
        <w:t>l</w:t>
      </w:r>
      <w:r w:rsidRPr="000737DC">
        <w:rPr>
          <w:spacing w:val="1"/>
        </w:rPr>
        <w:t>m</w:t>
      </w:r>
      <w:r w:rsidRPr="000737DC">
        <w:t>i</w:t>
      </w:r>
      <w:r w:rsidRPr="000737DC">
        <w:rPr>
          <w:spacing w:val="24"/>
        </w:rPr>
        <w:t xml:space="preserve"> </w:t>
      </w:r>
      <w:r w:rsidRPr="000737DC">
        <w:t>les</w:t>
      </w:r>
      <w:r w:rsidRPr="000737DC">
        <w:rPr>
          <w:spacing w:val="1"/>
        </w:rPr>
        <w:t>z</w:t>
      </w:r>
      <w:r w:rsidRPr="000737DC">
        <w:rPr>
          <w:spacing w:val="-1"/>
        </w:rPr>
        <w:t>a</w:t>
      </w:r>
      <w:r w:rsidRPr="000737DC">
        <w:t>k</w:t>
      </w:r>
      <w:r w:rsidRPr="000737DC">
        <w:rPr>
          <w:spacing w:val="-1"/>
        </w:rPr>
        <w:t>a</w:t>
      </w:r>
      <w:r w:rsidRPr="000737DC">
        <w:rPr>
          <w:spacing w:val="2"/>
        </w:rPr>
        <w:t>d</w:t>
      </w:r>
      <w:r w:rsidRPr="000737DC">
        <w:rPr>
          <w:spacing w:val="-1"/>
        </w:rPr>
        <w:t>á</w:t>
      </w:r>
      <w:r w:rsidRPr="000737DC">
        <w:t>s</w:t>
      </w:r>
      <w:r w:rsidRPr="000737DC">
        <w:rPr>
          <w:spacing w:val="26"/>
        </w:rPr>
        <w:t xml:space="preserve"> </w:t>
      </w:r>
      <w:r w:rsidRPr="000737DC">
        <w:t>m</w:t>
      </w:r>
      <w:r w:rsidRPr="000737DC">
        <w:rPr>
          <w:spacing w:val="2"/>
        </w:rPr>
        <w:t>e</w:t>
      </w:r>
      <w:r w:rsidRPr="000737DC">
        <w:rPr>
          <w:spacing w:val="-2"/>
        </w:rPr>
        <w:t>g</w:t>
      </w:r>
      <w:r w:rsidRPr="000737DC">
        <w:t>h</w:t>
      </w:r>
      <w:r w:rsidRPr="000737DC">
        <w:rPr>
          <w:spacing w:val="-1"/>
        </w:rPr>
        <w:t>a</w:t>
      </w:r>
      <w:r w:rsidRPr="000737DC">
        <w:t>tá</w:t>
      </w:r>
      <w:r w:rsidRPr="000737DC">
        <w:rPr>
          <w:spacing w:val="-1"/>
        </w:rPr>
        <w:t>r</w:t>
      </w:r>
      <w:r w:rsidRPr="000737DC">
        <w:t>o</w:t>
      </w:r>
      <w:r w:rsidRPr="000737DC">
        <w:rPr>
          <w:spacing w:val="1"/>
        </w:rPr>
        <w:t>z</w:t>
      </w:r>
      <w:r w:rsidRPr="000737DC">
        <w:t>ó</w:t>
      </w:r>
      <w:r w:rsidRPr="000737DC">
        <w:rPr>
          <w:spacing w:val="26"/>
        </w:rPr>
        <w:t xml:space="preserve"> </w:t>
      </w:r>
      <w:r w:rsidRPr="000737DC">
        <w:t>r</w:t>
      </w:r>
      <w:r w:rsidRPr="000737DC">
        <w:rPr>
          <w:spacing w:val="-2"/>
        </w:rPr>
        <w:t>é</w:t>
      </w:r>
      <w:r w:rsidRPr="000737DC">
        <w:t>s</w:t>
      </w:r>
      <w:r w:rsidRPr="000737DC">
        <w:rPr>
          <w:spacing w:val="1"/>
        </w:rPr>
        <w:t>z</w:t>
      </w:r>
      <w:r w:rsidRPr="000737DC">
        <w:t>b</w:t>
      </w:r>
      <w:r w:rsidRPr="000737DC">
        <w:rPr>
          <w:spacing w:val="-1"/>
        </w:rPr>
        <w:t>e</w:t>
      </w:r>
      <w:r w:rsidRPr="000737DC">
        <w:t>n</w:t>
      </w:r>
      <w:r w:rsidRPr="000737DC">
        <w:rPr>
          <w:spacing w:val="23"/>
        </w:rPr>
        <w:t xml:space="preserve"> </w:t>
      </w:r>
      <w:r w:rsidRPr="000737DC">
        <w:t>tehát</w:t>
      </w:r>
      <w:r w:rsidRPr="000737DC">
        <w:rPr>
          <w:spacing w:val="23"/>
        </w:rPr>
        <w:t xml:space="preserve"> </w:t>
      </w:r>
      <w:r w:rsidRPr="000737DC">
        <w:t>a</w:t>
      </w:r>
      <w:r w:rsidRPr="000737DC">
        <w:rPr>
          <w:spacing w:val="25"/>
        </w:rPr>
        <w:t xml:space="preserve"> </w:t>
      </w:r>
      <w:r w:rsidRPr="000737DC">
        <w:t>s</w:t>
      </w:r>
      <w:r w:rsidRPr="000737DC">
        <w:rPr>
          <w:spacing w:val="1"/>
        </w:rPr>
        <w:t>z</w:t>
      </w:r>
      <w:r w:rsidRPr="000737DC">
        <w:rPr>
          <w:spacing w:val="-1"/>
        </w:rPr>
        <w:t>e</w:t>
      </w:r>
      <w:r w:rsidRPr="000737DC">
        <w:rPr>
          <w:spacing w:val="-2"/>
        </w:rPr>
        <w:t>g</w:t>
      </w:r>
      <w:r w:rsidRPr="000737DC">
        <w:rPr>
          <w:spacing w:val="-1"/>
        </w:rPr>
        <w:t>é</w:t>
      </w:r>
      <w:r w:rsidRPr="000737DC">
        <w:rPr>
          <w:spacing w:val="5"/>
        </w:rPr>
        <w:t>n</w:t>
      </w:r>
      <w:r w:rsidRPr="000737DC">
        <w:rPr>
          <w:spacing w:val="-5"/>
        </w:rPr>
        <w:t>y</w:t>
      </w:r>
      <w:r w:rsidRPr="000737DC">
        <w:rPr>
          <w:spacing w:val="2"/>
        </w:rPr>
        <w:t>s</w:t>
      </w:r>
      <w:r w:rsidRPr="000737DC">
        <w:rPr>
          <w:spacing w:val="1"/>
        </w:rPr>
        <w:t>é</w:t>
      </w:r>
      <w:r w:rsidRPr="000737DC">
        <w:t>g</w:t>
      </w:r>
      <w:r w:rsidRPr="000737DC">
        <w:rPr>
          <w:spacing w:val="-2"/>
        </w:rPr>
        <w:t>g</w:t>
      </w:r>
      <w:r w:rsidRPr="000737DC">
        <w:rPr>
          <w:spacing w:val="-1"/>
        </w:rPr>
        <w:t>e</w:t>
      </w:r>
      <w:r w:rsidRPr="000737DC">
        <w:t>l</w:t>
      </w:r>
      <w:r w:rsidRPr="000737DC">
        <w:rPr>
          <w:spacing w:val="24"/>
        </w:rPr>
        <w:t xml:space="preserve"> </w:t>
      </w:r>
      <w:r w:rsidRPr="000737DC">
        <w:t>öss</w:t>
      </w:r>
      <w:r w:rsidRPr="000737DC">
        <w:rPr>
          <w:spacing w:val="2"/>
        </w:rPr>
        <w:t>z</w:t>
      </w:r>
      <w:r w:rsidRPr="000737DC">
        <w:rPr>
          <w:spacing w:val="-1"/>
        </w:rPr>
        <w:t>e</w:t>
      </w:r>
      <w:r w:rsidRPr="000737DC">
        <w:t>f</w:t>
      </w:r>
      <w:r w:rsidRPr="000737DC">
        <w:rPr>
          <w:spacing w:val="1"/>
        </w:rPr>
        <w:t>ü</w:t>
      </w:r>
      <w:r w:rsidRPr="000737DC">
        <w:t>g</w:t>
      </w:r>
      <w:r w:rsidRPr="000737DC">
        <w:rPr>
          <w:spacing w:val="-2"/>
        </w:rPr>
        <w:t>g</w:t>
      </w:r>
      <w:r w:rsidRPr="000737DC">
        <w:t>ő</w:t>
      </w:r>
      <w:r w:rsidRPr="000737DC">
        <w:rPr>
          <w:spacing w:val="23"/>
        </w:rPr>
        <w:t xml:space="preserve"> </w:t>
      </w:r>
      <w:r w:rsidRPr="000737DC">
        <w:t>k</w:t>
      </w:r>
      <w:r w:rsidRPr="000737DC">
        <w:rPr>
          <w:spacing w:val="2"/>
        </w:rPr>
        <w:t>ö</w:t>
      </w:r>
      <w:r w:rsidRPr="000737DC">
        <w:t>rülm</w:t>
      </w:r>
      <w:r w:rsidRPr="000737DC">
        <w:rPr>
          <w:spacing w:val="-1"/>
        </w:rPr>
        <w:t>é</w:t>
      </w:r>
      <w:r w:rsidRPr="000737DC">
        <w:rPr>
          <w:spacing w:val="5"/>
        </w:rPr>
        <w:t>n</w:t>
      </w:r>
      <w:r w:rsidRPr="000737DC">
        <w:rPr>
          <w:spacing w:val="-5"/>
        </w:rPr>
        <w:t>y</w:t>
      </w:r>
      <w:r w:rsidRPr="000737DC">
        <w:rPr>
          <w:spacing w:val="-1"/>
        </w:rPr>
        <w:t>e</w:t>
      </w:r>
      <w:r w:rsidRPr="000737DC">
        <w:t>kből</w:t>
      </w:r>
      <w:r w:rsidRPr="000737DC">
        <w:rPr>
          <w:spacing w:val="26"/>
        </w:rPr>
        <w:t xml:space="preserve"> </w:t>
      </w:r>
      <w:r w:rsidRPr="000737DC">
        <w:t>f</w:t>
      </w:r>
      <w:r w:rsidRPr="000737DC">
        <w:rPr>
          <w:spacing w:val="-2"/>
        </w:rPr>
        <w:t>a</w:t>
      </w:r>
      <w:r w:rsidRPr="000737DC">
        <w:rPr>
          <w:spacing w:val="8"/>
        </w:rPr>
        <w:t>k</w:t>
      </w:r>
      <w:r w:rsidRPr="000737DC">
        <w:rPr>
          <w:spacing w:val="1"/>
        </w:rPr>
        <w:t>a</w:t>
      </w:r>
      <w:r w:rsidRPr="000737DC">
        <w:t>d. A</w:t>
      </w:r>
      <w:r w:rsidRPr="000737DC">
        <w:rPr>
          <w:spacing w:val="44"/>
        </w:rPr>
        <w:t xml:space="preserve"> </w:t>
      </w:r>
      <w:r w:rsidRPr="000737DC">
        <w:t>s</w:t>
      </w:r>
      <w:r w:rsidRPr="000737DC">
        <w:rPr>
          <w:spacing w:val="1"/>
        </w:rPr>
        <w:t>z</w:t>
      </w:r>
      <w:r w:rsidRPr="000737DC">
        <w:rPr>
          <w:spacing w:val="-1"/>
        </w:rPr>
        <w:t>e</w:t>
      </w:r>
      <w:r w:rsidRPr="000737DC">
        <w:rPr>
          <w:spacing w:val="-2"/>
        </w:rPr>
        <w:t>g</w:t>
      </w:r>
      <w:r w:rsidRPr="000737DC">
        <w:t>reg</w:t>
      </w:r>
      <w:r w:rsidRPr="000737DC">
        <w:rPr>
          <w:spacing w:val="-1"/>
        </w:rPr>
        <w:t>ác</w:t>
      </w:r>
      <w:r w:rsidRPr="000737DC">
        <w:t>ió</w:t>
      </w:r>
      <w:r w:rsidRPr="000737DC">
        <w:rPr>
          <w:spacing w:val="43"/>
        </w:rPr>
        <w:t xml:space="preserve"> </w:t>
      </w:r>
      <w:r w:rsidRPr="000737DC">
        <w:rPr>
          <w:spacing w:val="3"/>
        </w:rPr>
        <w:t>m</w:t>
      </w:r>
      <w:r w:rsidRPr="000737DC">
        <w:rPr>
          <w:spacing w:val="-1"/>
        </w:rPr>
        <w:t>é</w:t>
      </w:r>
      <w:r w:rsidRPr="000737DC">
        <w:t>rt</w:t>
      </w:r>
      <w:r w:rsidRPr="000737DC">
        <w:rPr>
          <w:spacing w:val="-1"/>
        </w:rPr>
        <w:t>é</w:t>
      </w:r>
      <w:r w:rsidRPr="000737DC">
        <w:t>k</w:t>
      </w:r>
      <w:r w:rsidRPr="000737DC">
        <w:rPr>
          <w:spacing w:val="-1"/>
        </w:rPr>
        <w:t>e</w:t>
      </w:r>
      <w:r w:rsidRPr="000737DC">
        <w:t>,</w:t>
      </w:r>
      <w:r w:rsidRPr="000737DC">
        <w:rPr>
          <w:spacing w:val="45"/>
        </w:rPr>
        <w:t xml:space="preserve"> </w:t>
      </w:r>
      <w:r w:rsidRPr="000737DC">
        <w:t>a</w:t>
      </w:r>
      <w:r w:rsidRPr="000737DC">
        <w:rPr>
          <w:spacing w:val="46"/>
        </w:rPr>
        <w:t xml:space="preserve"> </w:t>
      </w:r>
      <w:r w:rsidRPr="000737DC">
        <w:t>tá</w:t>
      </w:r>
      <w:r w:rsidRPr="000737DC">
        <w:rPr>
          <w:spacing w:val="-1"/>
        </w:rPr>
        <w:t>r</w:t>
      </w:r>
      <w:r w:rsidRPr="000737DC">
        <w:t>s</w:t>
      </w:r>
      <w:r w:rsidRPr="000737DC">
        <w:rPr>
          <w:spacing w:val="-1"/>
        </w:rPr>
        <w:t>a</w:t>
      </w:r>
      <w:r w:rsidRPr="000737DC">
        <w:t>d</w:t>
      </w:r>
      <w:r w:rsidRPr="000737DC">
        <w:rPr>
          <w:spacing w:val="-1"/>
        </w:rPr>
        <w:t>a</w:t>
      </w:r>
      <w:r w:rsidRPr="000737DC">
        <w:t>l</w:t>
      </w:r>
      <w:r w:rsidRPr="000737DC">
        <w:rPr>
          <w:spacing w:val="1"/>
        </w:rPr>
        <w:t>m</w:t>
      </w:r>
      <w:r w:rsidRPr="000737DC">
        <w:t>i</w:t>
      </w:r>
      <w:r w:rsidRPr="000737DC">
        <w:rPr>
          <w:spacing w:val="43"/>
        </w:rPr>
        <w:t xml:space="preserve"> </w:t>
      </w:r>
      <w:r w:rsidRPr="000737DC">
        <w:rPr>
          <w:spacing w:val="-1"/>
        </w:rPr>
        <w:t>é</w:t>
      </w:r>
      <w:r w:rsidRPr="000737DC">
        <w:t>let</w:t>
      </w:r>
      <w:r w:rsidRPr="000737DC">
        <w:rPr>
          <w:spacing w:val="45"/>
        </w:rPr>
        <w:t xml:space="preserve"> </w:t>
      </w:r>
      <w:r w:rsidRPr="000737DC">
        <w:t>jel</w:t>
      </w:r>
      <w:r w:rsidRPr="000737DC">
        <w:rPr>
          <w:spacing w:val="-1"/>
        </w:rPr>
        <w:t>e</w:t>
      </w:r>
      <w:r w:rsidRPr="000737DC">
        <w:t>ntős</w:t>
      </w:r>
      <w:r w:rsidRPr="000737DC">
        <w:rPr>
          <w:spacing w:val="46"/>
        </w:rPr>
        <w:t xml:space="preserve"> </w:t>
      </w:r>
      <w:r w:rsidRPr="000737DC">
        <w:t>te</w:t>
      </w:r>
      <w:r w:rsidRPr="000737DC">
        <w:rPr>
          <w:spacing w:val="-1"/>
        </w:rPr>
        <w:t>r</w:t>
      </w:r>
      <w:r w:rsidRPr="000737DC">
        <w:t>ület</w:t>
      </w:r>
      <w:r w:rsidRPr="000737DC">
        <w:rPr>
          <w:spacing w:val="-1"/>
        </w:rPr>
        <w:t>e</w:t>
      </w:r>
      <w:r w:rsidRPr="000737DC">
        <w:t>iről</w:t>
      </w:r>
      <w:r w:rsidRPr="000737DC">
        <w:rPr>
          <w:spacing w:val="43"/>
        </w:rPr>
        <w:t xml:space="preserve"> </w:t>
      </w:r>
      <w:r w:rsidRPr="000737DC">
        <w:t>v</w:t>
      </w:r>
      <w:r w:rsidRPr="000737DC">
        <w:rPr>
          <w:spacing w:val="-1"/>
        </w:rPr>
        <w:t>a</w:t>
      </w:r>
      <w:r w:rsidRPr="000737DC">
        <w:t xml:space="preserve">ló </w:t>
      </w:r>
      <w:r w:rsidRPr="000737DC">
        <w:rPr>
          <w:bCs/>
        </w:rPr>
        <w:t>t</w:t>
      </w:r>
      <w:r w:rsidRPr="000737DC">
        <w:rPr>
          <w:bCs/>
          <w:spacing w:val="1"/>
        </w:rPr>
        <w:t>ö</w:t>
      </w:r>
      <w:r w:rsidRPr="000737DC">
        <w:rPr>
          <w:bCs/>
          <w:spacing w:val="-1"/>
        </w:rPr>
        <w:t>me</w:t>
      </w:r>
      <w:r w:rsidRPr="000737DC">
        <w:rPr>
          <w:bCs/>
        </w:rPr>
        <w:t>g</w:t>
      </w:r>
      <w:r w:rsidRPr="000737DC">
        <w:rPr>
          <w:bCs/>
          <w:spacing w:val="1"/>
        </w:rPr>
        <w:t>e</w:t>
      </w:r>
      <w:r w:rsidRPr="000737DC">
        <w:rPr>
          <w:bCs/>
        </w:rPr>
        <w:t xml:space="preserve">s </w:t>
      </w:r>
      <w:r w:rsidRPr="000737DC">
        <w:rPr>
          <w:bCs/>
          <w:spacing w:val="1"/>
        </w:rPr>
        <w:t>k</w:t>
      </w:r>
      <w:r w:rsidRPr="000737DC">
        <w:rPr>
          <w:bCs/>
        </w:rPr>
        <w:t>izá</w:t>
      </w:r>
      <w:r w:rsidRPr="000737DC">
        <w:rPr>
          <w:bCs/>
          <w:spacing w:val="-1"/>
        </w:rPr>
        <w:t>r</w:t>
      </w:r>
      <w:r w:rsidRPr="000737DC">
        <w:rPr>
          <w:bCs/>
        </w:rPr>
        <w:t>ó</w:t>
      </w:r>
      <w:r w:rsidRPr="000737DC">
        <w:rPr>
          <w:bCs/>
          <w:spacing w:val="1"/>
        </w:rPr>
        <w:t>d</w:t>
      </w:r>
      <w:r w:rsidRPr="000737DC">
        <w:rPr>
          <w:bCs/>
        </w:rPr>
        <w:t>ás</w:t>
      </w:r>
      <w:r w:rsidRPr="000737DC">
        <w:rPr>
          <w:bCs/>
          <w:spacing w:val="16"/>
        </w:rPr>
        <w:t xml:space="preserve"> </w:t>
      </w:r>
      <w:r w:rsidRPr="000737DC">
        <w:rPr>
          <w:bCs/>
        </w:rPr>
        <w:t>s</w:t>
      </w:r>
      <w:r w:rsidRPr="000737DC">
        <w:rPr>
          <w:bCs/>
          <w:spacing w:val="1"/>
        </w:rPr>
        <w:t>ú</w:t>
      </w:r>
      <w:r w:rsidRPr="000737DC">
        <w:rPr>
          <w:bCs/>
        </w:rPr>
        <w:t>lyos</w:t>
      </w:r>
      <w:r w:rsidRPr="000737DC">
        <w:rPr>
          <w:bCs/>
          <w:spacing w:val="13"/>
        </w:rPr>
        <w:t xml:space="preserve"> </w:t>
      </w:r>
      <w:r w:rsidRPr="000737DC">
        <w:rPr>
          <w:bCs/>
        </w:rPr>
        <w:t>tá</w:t>
      </w:r>
      <w:r w:rsidRPr="000737DC">
        <w:rPr>
          <w:bCs/>
          <w:spacing w:val="-2"/>
        </w:rPr>
        <w:t>r</w:t>
      </w:r>
      <w:r w:rsidRPr="000737DC">
        <w:rPr>
          <w:bCs/>
        </w:rPr>
        <w:t>sa</w:t>
      </w:r>
      <w:r w:rsidRPr="000737DC">
        <w:rPr>
          <w:bCs/>
          <w:spacing w:val="1"/>
        </w:rPr>
        <w:t>d</w:t>
      </w:r>
      <w:r w:rsidRPr="000737DC">
        <w:rPr>
          <w:bCs/>
        </w:rPr>
        <w:t>al</w:t>
      </w:r>
      <w:r w:rsidRPr="000737DC">
        <w:rPr>
          <w:bCs/>
          <w:spacing w:val="-3"/>
        </w:rPr>
        <w:t>m</w:t>
      </w:r>
      <w:r w:rsidRPr="000737DC">
        <w:rPr>
          <w:bCs/>
        </w:rPr>
        <w:t>i</w:t>
      </w:r>
      <w:r w:rsidRPr="000737DC">
        <w:rPr>
          <w:bCs/>
          <w:spacing w:val="31"/>
        </w:rPr>
        <w:t xml:space="preserve"> </w:t>
      </w:r>
      <w:r w:rsidRPr="000737DC">
        <w:rPr>
          <w:bCs/>
          <w:spacing w:val="1"/>
        </w:rPr>
        <w:t>p</w:t>
      </w:r>
      <w:r w:rsidRPr="000737DC">
        <w:rPr>
          <w:bCs/>
          <w:spacing w:val="-6"/>
        </w:rPr>
        <w:t>r</w:t>
      </w:r>
      <w:r w:rsidRPr="000737DC">
        <w:rPr>
          <w:bCs/>
          <w:spacing w:val="2"/>
        </w:rPr>
        <w:t>o</w:t>
      </w:r>
      <w:r w:rsidRPr="000737DC">
        <w:rPr>
          <w:bCs/>
          <w:spacing w:val="1"/>
        </w:rPr>
        <w:t>b</w:t>
      </w:r>
      <w:r w:rsidRPr="000737DC">
        <w:rPr>
          <w:bCs/>
        </w:rPr>
        <w:t>lé</w:t>
      </w:r>
      <w:r w:rsidRPr="000737DC">
        <w:rPr>
          <w:bCs/>
          <w:spacing w:val="-4"/>
        </w:rPr>
        <w:t>m</w:t>
      </w:r>
      <w:r w:rsidRPr="000737DC">
        <w:rPr>
          <w:bCs/>
          <w:spacing w:val="2"/>
        </w:rPr>
        <w:t>a</w:t>
      </w:r>
      <w:r w:rsidRPr="000737DC">
        <w:t>.</w:t>
      </w:r>
      <w:r w:rsidRPr="000737DC">
        <w:rPr>
          <w:spacing w:val="31"/>
        </w:rPr>
        <w:t xml:space="preserve"> </w:t>
      </w:r>
    </w:p>
    <w:p w:rsidR="000737DC" w:rsidRPr="00BD6B84" w:rsidRDefault="000737DC" w:rsidP="00BE4EFE">
      <w:pPr>
        <w:rPr>
          <w:snapToGrid w:val="0"/>
        </w:rPr>
      </w:pPr>
      <w:r w:rsidRPr="00BD6B84">
        <w:t>Ma</w:t>
      </w:r>
      <w:r w:rsidRPr="00BD6B84">
        <w:rPr>
          <w:spacing w:val="4"/>
        </w:rPr>
        <w:t xml:space="preserve"> </w:t>
      </w:r>
      <w:r w:rsidRPr="00BD6B84">
        <w:t>M</w:t>
      </w:r>
      <w:r w:rsidRPr="00BD6B84">
        <w:rPr>
          <w:spacing w:val="1"/>
        </w:rPr>
        <w:t>a</w:t>
      </w:r>
      <w:r w:rsidRPr="00BD6B84">
        <w:t>g</w:t>
      </w:r>
      <w:r w:rsidRPr="00BD6B84">
        <w:rPr>
          <w:spacing w:val="-5"/>
        </w:rPr>
        <w:t>y</w:t>
      </w:r>
      <w:r w:rsidRPr="00BD6B84">
        <w:rPr>
          <w:spacing w:val="1"/>
        </w:rPr>
        <w:t>ar</w:t>
      </w:r>
      <w:r w:rsidRPr="00BD6B84">
        <w:t>o</w:t>
      </w:r>
      <w:r w:rsidRPr="00BD6B84">
        <w:rPr>
          <w:spacing w:val="-1"/>
        </w:rPr>
        <w:t>r</w:t>
      </w:r>
      <w:r w:rsidRPr="00BD6B84">
        <w:t>s</w:t>
      </w:r>
      <w:r w:rsidRPr="00BD6B84">
        <w:rPr>
          <w:spacing w:val="1"/>
        </w:rPr>
        <w:t>zá</w:t>
      </w:r>
      <w:r w:rsidRPr="00BD6B84">
        <w:rPr>
          <w:spacing w:val="-2"/>
        </w:rPr>
        <w:t>g</w:t>
      </w:r>
      <w:r w:rsidRPr="00BD6B84">
        <w:t>on</w:t>
      </w:r>
      <w:r w:rsidRPr="00BD6B84">
        <w:rPr>
          <w:spacing w:val="5"/>
        </w:rPr>
        <w:t xml:space="preserve"> </w:t>
      </w:r>
      <w:r w:rsidRPr="00BD6B84">
        <w:t>mind</w:t>
      </w:r>
      <w:r w:rsidRPr="00BD6B84">
        <w:rPr>
          <w:spacing w:val="-1"/>
        </w:rPr>
        <w:t>e</w:t>
      </w:r>
      <w:r w:rsidRPr="00BD6B84">
        <w:t>n</w:t>
      </w:r>
      <w:r w:rsidRPr="00BD6B84">
        <w:rPr>
          <w:spacing w:val="5"/>
        </w:rPr>
        <w:t xml:space="preserve"> </w:t>
      </w:r>
      <w:r w:rsidRPr="00BD6B84">
        <w:t>h</w:t>
      </w:r>
      <w:r w:rsidRPr="00BD6B84">
        <w:rPr>
          <w:spacing w:val="-1"/>
        </w:rPr>
        <w:t>a</w:t>
      </w:r>
      <w:r w:rsidRPr="00BD6B84">
        <w:t>rm</w:t>
      </w:r>
      <w:r w:rsidRPr="00BD6B84">
        <w:rPr>
          <w:spacing w:val="-1"/>
        </w:rPr>
        <w:t>a</w:t>
      </w:r>
      <w:r w:rsidRPr="00BD6B84">
        <w:t>dik</w:t>
      </w:r>
      <w:r w:rsidRPr="00BD6B84">
        <w:rPr>
          <w:spacing w:val="5"/>
        </w:rPr>
        <w:t xml:space="preserve"> </w:t>
      </w:r>
      <w:r w:rsidRPr="00BD6B84">
        <w:rPr>
          <w:spacing w:val="-1"/>
        </w:rPr>
        <w:t>e</w:t>
      </w:r>
      <w:r w:rsidRPr="00BD6B84">
        <w:t>mb</w:t>
      </w:r>
      <w:r w:rsidRPr="00BD6B84">
        <w:rPr>
          <w:spacing w:val="2"/>
        </w:rPr>
        <w:t>e</w:t>
      </w:r>
      <w:r w:rsidRPr="00BD6B84">
        <w:t>r</w:t>
      </w:r>
      <w:r w:rsidRPr="00BD6B84">
        <w:rPr>
          <w:spacing w:val="6"/>
        </w:rPr>
        <w:t xml:space="preserve"> </w:t>
      </w:r>
      <w:r w:rsidRPr="00BD6B84">
        <w:t>(kb.</w:t>
      </w:r>
      <w:r w:rsidRPr="00BD6B84">
        <w:rPr>
          <w:spacing w:val="4"/>
        </w:rPr>
        <w:t xml:space="preserve"> </w:t>
      </w:r>
      <w:r w:rsidRPr="00BD6B84">
        <w:t>3</w:t>
      </w:r>
      <w:r w:rsidRPr="00BD6B84">
        <w:rPr>
          <w:spacing w:val="5"/>
        </w:rPr>
        <w:t xml:space="preserve"> </w:t>
      </w:r>
      <w:r w:rsidRPr="00BD6B84">
        <w:t>m</w:t>
      </w:r>
      <w:r w:rsidRPr="00BD6B84">
        <w:rPr>
          <w:spacing w:val="1"/>
        </w:rPr>
        <w:t>i</w:t>
      </w:r>
      <w:r w:rsidRPr="00BD6B84">
        <w:t>l</w:t>
      </w:r>
      <w:r w:rsidRPr="00BD6B84">
        <w:rPr>
          <w:spacing w:val="1"/>
        </w:rPr>
        <w:t>l</w:t>
      </w:r>
      <w:r w:rsidRPr="00BD6B84">
        <w:t>ióan)</w:t>
      </w:r>
      <w:r w:rsidRPr="00BD6B84">
        <w:rPr>
          <w:spacing w:val="3"/>
        </w:rPr>
        <w:t xml:space="preserve"> </w:t>
      </w:r>
      <w:r w:rsidRPr="00BD6B84">
        <w:t>a</w:t>
      </w:r>
      <w:r w:rsidRPr="00BD6B84">
        <w:rPr>
          <w:spacing w:val="4"/>
        </w:rPr>
        <w:t xml:space="preserve"> </w:t>
      </w:r>
      <w:r w:rsidRPr="00BD6B84">
        <w:t>s</w:t>
      </w:r>
      <w:r w:rsidRPr="00BD6B84">
        <w:rPr>
          <w:spacing w:val="1"/>
        </w:rPr>
        <w:t>ze</w:t>
      </w:r>
      <w:r w:rsidRPr="00BD6B84">
        <w:rPr>
          <w:spacing w:val="-2"/>
        </w:rPr>
        <w:t>g</w:t>
      </w:r>
      <w:r w:rsidRPr="00BD6B84">
        <w:rPr>
          <w:spacing w:val="-1"/>
        </w:rPr>
        <w:t>é</w:t>
      </w:r>
      <w:r w:rsidRPr="00BD6B84">
        <w:rPr>
          <w:spacing w:val="5"/>
        </w:rPr>
        <w:t>n</w:t>
      </w:r>
      <w:r w:rsidRPr="00BD6B84">
        <w:rPr>
          <w:spacing w:val="-5"/>
        </w:rPr>
        <w:t>y</w:t>
      </w:r>
      <w:r w:rsidRPr="00BD6B84">
        <w:rPr>
          <w:spacing w:val="2"/>
        </w:rPr>
        <w:t>s</w:t>
      </w:r>
      <w:r w:rsidRPr="00BD6B84">
        <w:rPr>
          <w:spacing w:val="1"/>
        </w:rPr>
        <w:t>é</w:t>
      </w:r>
      <w:r w:rsidRPr="00BD6B84">
        <w:rPr>
          <w:spacing w:val="-2"/>
        </w:rPr>
        <w:t>g</w:t>
      </w:r>
      <w:r w:rsidRPr="00BD6B84">
        <w:t>i</w:t>
      </w:r>
      <w:r w:rsidRPr="00BD6B84">
        <w:rPr>
          <w:spacing w:val="5"/>
        </w:rPr>
        <w:t xml:space="preserve"> </w:t>
      </w:r>
      <w:r w:rsidRPr="00BD6B84">
        <w:t>küs</w:t>
      </w:r>
      <w:r w:rsidRPr="00BD6B84">
        <w:rPr>
          <w:spacing w:val="1"/>
        </w:rPr>
        <w:t>z</w:t>
      </w:r>
      <w:r w:rsidRPr="00BD6B84">
        <w:t>öb</w:t>
      </w:r>
      <w:r w:rsidRPr="00BD6B84">
        <w:rPr>
          <w:spacing w:val="5"/>
        </w:rPr>
        <w:t xml:space="preserve"> </w:t>
      </w:r>
      <w:r w:rsidRPr="00BD6B84">
        <w:rPr>
          <w:spacing w:val="-1"/>
        </w:rPr>
        <w:t>a</w:t>
      </w:r>
      <w:r w:rsidRPr="00BD6B84">
        <w:t>latt</w:t>
      </w:r>
      <w:r w:rsidRPr="00BD6B84">
        <w:rPr>
          <w:spacing w:val="5"/>
        </w:rPr>
        <w:t xml:space="preserve"> </w:t>
      </w:r>
      <w:r w:rsidRPr="00BD6B84">
        <w:rPr>
          <w:spacing w:val="-1"/>
        </w:rPr>
        <w:t>é</w:t>
      </w:r>
      <w:r w:rsidRPr="00BD6B84">
        <w:t>l,</w:t>
      </w:r>
      <w:r w:rsidRPr="00BD6B84">
        <w:rPr>
          <w:spacing w:val="5"/>
        </w:rPr>
        <w:t xml:space="preserve"> </w:t>
      </w:r>
      <w:r w:rsidRPr="00BD6B84">
        <w:t>kö</w:t>
      </w:r>
      <w:r w:rsidRPr="00BD6B84">
        <w:rPr>
          <w:spacing w:val="1"/>
        </w:rPr>
        <w:t>z</w:t>
      </w:r>
      <w:r w:rsidRPr="00BD6B84">
        <w:t>ül</w:t>
      </w:r>
      <w:r w:rsidRPr="00BD6B84">
        <w:rPr>
          <w:spacing w:val="-2"/>
        </w:rPr>
        <w:t>ü</w:t>
      </w:r>
      <w:r w:rsidRPr="00BD6B84">
        <w:t>k 1,2</w:t>
      </w:r>
      <w:r w:rsidRPr="00BD6B84">
        <w:rPr>
          <w:spacing w:val="19"/>
        </w:rPr>
        <w:t xml:space="preserve"> </w:t>
      </w:r>
      <w:r w:rsidRPr="00BD6B84">
        <w:t>m</w:t>
      </w:r>
      <w:r w:rsidRPr="00BD6B84">
        <w:rPr>
          <w:spacing w:val="1"/>
        </w:rPr>
        <w:t>i</w:t>
      </w:r>
      <w:r w:rsidRPr="00BD6B84">
        <w:t>l</w:t>
      </w:r>
      <w:r w:rsidRPr="00BD6B84">
        <w:rPr>
          <w:spacing w:val="1"/>
        </w:rPr>
        <w:t>l</w:t>
      </w:r>
      <w:r w:rsidRPr="00BD6B84">
        <w:t>ióan</w:t>
      </w:r>
      <w:r w:rsidRPr="00BD6B84">
        <w:rPr>
          <w:spacing w:val="28"/>
        </w:rPr>
        <w:t xml:space="preserve"> </w:t>
      </w:r>
      <w:r w:rsidRPr="00BD6B84">
        <w:t>mé</w:t>
      </w:r>
      <w:r w:rsidRPr="00BD6B84">
        <w:rPr>
          <w:spacing w:val="2"/>
        </w:rPr>
        <w:t>l</w:t>
      </w:r>
      <w:r w:rsidRPr="00BD6B84">
        <w:rPr>
          <w:spacing w:val="-5"/>
        </w:rPr>
        <w:t>y</w:t>
      </w:r>
      <w:r w:rsidRPr="00BD6B84">
        <w:t>s</w:t>
      </w:r>
      <w:r w:rsidRPr="00BD6B84">
        <w:rPr>
          <w:spacing w:val="1"/>
        </w:rPr>
        <w:t>ze</w:t>
      </w:r>
      <w:r w:rsidRPr="00BD6B84">
        <w:rPr>
          <w:spacing w:val="-2"/>
        </w:rPr>
        <w:t>g</w:t>
      </w:r>
      <w:r w:rsidRPr="00BD6B84">
        <w:rPr>
          <w:spacing w:val="-1"/>
        </w:rPr>
        <w:t>é</w:t>
      </w:r>
      <w:r w:rsidRPr="00BD6B84">
        <w:rPr>
          <w:spacing w:val="2"/>
        </w:rPr>
        <w:t>n</w:t>
      </w:r>
      <w:r w:rsidRPr="00BD6B84">
        <w:rPr>
          <w:spacing w:val="-5"/>
        </w:rPr>
        <w:t>y</w:t>
      </w:r>
      <w:r w:rsidRPr="00BD6B84">
        <w:rPr>
          <w:spacing w:val="2"/>
        </w:rPr>
        <w:t>s</w:t>
      </w:r>
      <w:r w:rsidRPr="00BD6B84">
        <w:rPr>
          <w:spacing w:val="1"/>
        </w:rPr>
        <w:t>é</w:t>
      </w:r>
      <w:r w:rsidRPr="00BD6B84">
        <w:rPr>
          <w:spacing w:val="-2"/>
        </w:rPr>
        <w:t>g</w:t>
      </w:r>
      <w:r w:rsidRPr="00BD6B84">
        <w:rPr>
          <w:spacing w:val="2"/>
        </w:rPr>
        <w:t>b</w:t>
      </w:r>
      <w:r w:rsidRPr="00BD6B84">
        <w:rPr>
          <w:spacing w:val="-1"/>
        </w:rPr>
        <w:t>e</w:t>
      </w:r>
      <w:r w:rsidRPr="00BD6B84">
        <w:t>n.</w:t>
      </w:r>
      <w:r w:rsidRPr="00BD6B84">
        <w:rPr>
          <w:spacing w:val="17"/>
        </w:rPr>
        <w:t xml:space="preserve"> </w:t>
      </w:r>
      <w:r w:rsidRPr="00BD6B84">
        <w:t>A</w:t>
      </w:r>
      <w:r w:rsidRPr="00BD6B84">
        <w:rPr>
          <w:spacing w:val="16"/>
        </w:rPr>
        <w:t xml:space="preserve"> </w:t>
      </w:r>
      <w:r w:rsidRPr="00BD6B84">
        <w:t>s</w:t>
      </w:r>
      <w:r w:rsidRPr="00BD6B84">
        <w:rPr>
          <w:spacing w:val="1"/>
        </w:rPr>
        <w:t>ze</w:t>
      </w:r>
      <w:r w:rsidRPr="00BD6B84">
        <w:rPr>
          <w:spacing w:val="-2"/>
        </w:rPr>
        <w:t>g</w:t>
      </w:r>
      <w:r w:rsidRPr="00BD6B84">
        <w:rPr>
          <w:spacing w:val="-1"/>
        </w:rPr>
        <w:t>é</w:t>
      </w:r>
      <w:r w:rsidRPr="00BD6B84">
        <w:rPr>
          <w:spacing w:val="5"/>
        </w:rPr>
        <w:t>n</w:t>
      </w:r>
      <w:r w:rsidRPr="00BD6B84">
        <w:rPr>
          <w:spacing w:val="-5"/>
        </w:rPr>
        <w:t>y</w:t>
      </w:r>
      <w:r w:rsidRPr="00BD6B84">
        <w:t>s</w:t>
      </w:r>
      <w:r w:rsidRPr="00BD6B84">
        <w:rPr>
          <w:spacing w:val="1"/>
        </w:rPr>
        <w:t>é</w:t>
      </w:r>
      <w:r w:rsidRPr="00BD6B84">
        <w:rPr>
          <w:spacing w:val="-2"/>
        </w:rPr>
        <w:t>g</w:t>
      </w:r>
      <w:r w:rsidRPr="00BD6B84">
        <w:t>i</w:t>
      </w:r>
      <w:r w:rsidRPr="00BD6B84">
        <w:rPr>
          <w:spacing w:val="24"/>
        </w:rPr>
        <w:t xml:space="preserve"> </w:t>
      </w:r>
      <w:r w:rsidRPr="00BD6B84">
        <w:t>ko</w:t>
      </w:r>
      <w:r w:rsidRPr="00BD6B84">
        <w:rPr>
          <w:spacing w:val="-1"/>
        </w:rPr>
        <w:t>c</w:t>
      </w:r>
      <w:r w:rsidRPr="00BD6B84">
        <w:t>k</w:t>
      </w:r>
      <w:r w:rsidRPr="00BD6B84">
        <w:rPr>
          <w:spacing w:val="-1"/>
        </w:rPr>
        <w:t>á</w:t>
      </w:r>
      <w:r w:rsidRPr="00BD6B84">
        <w:rPr>
          <w:spacing w:val="1"/>
        </w:rPr>
        <w:t>z</w:t>
      </w:r>
      <w:r w:rsidRPr="00BD6B84">
        <w:rPr>
          <w:spacing w:val="-1"/>
        </w:rPr>
        <w:t>a</w:t>
      </w:r>
      <w:r w:rsidRPr="00BD6B84">
        <w:t>tok</w:t>
      </w:r>
      <w:r w:rsidRPr="00BD6B84">
        <w:rPr>
          <w:spacing w:val="29"/>
        </w:rPr>
        <w:t xml:space="preserve"> </w:t>
      </w:r>
      <w:r w:rsidRPr="00BD6B84">
        <w:t>különös</w:t>
      </w:r>
      <w:r w:rsidRPr="00BD6B84">
        <w:rPr>
          <w:spacing w:val="-1"/>
        </w:rPr>
        <w:t>e</w:t>
      </w:r>
      <w:r w:rsidRPr="00BD6B84">
        <w:t>n</w:t>
      </w:r>
      <w:r w:rsidRPr="00BD6B84">
        <w:rPr>
          <w:spacing w:val="29"/>
        </w:rPr>
        <w:t xml:space="preserve"> </w:t>
      </w:r>
      <w:r w:rsidRPr="00BD6B84">
        <w:rPr>
          <w:spacing w:val="2"/>
        </w:rPr>
        <w:t>s</w:t>
      </w:r>
      <w:r w:rsidRPr="00BD6B84">
        <w:t>új</w:t>
      </w:r>
      <w:r w:rsidRPr="00BD6B84">
        <w:rPr>
          <w:spacing w:val="1"/>
        </w:rPr>
        <w:t>t</w:t>
      </w:r>
      <w:r w:rsidRPr="00BD6B84">
        <w:t>ják</w:t>
      </w:r>
      <w:r w:rsidRPr="00BD6B84">
        <w:rPr>
          <w:spacing w:val="28"/>
        </w:rPr>
        <w:t xml:space="preserve"> </w:t>
      </w:r>
      <w:r w:rsidRPr="00BD6B84">
        <w:t>a</w:t>
      </w:r>
      <w:r w:rsidRPr="00BD6B84">
        <w:rPr>
          <w:spacing w:val="20"/>
        </w:rPr>
        <w:t xml:space="preserve"> </w:t>
      </w:r>
      <w:r w:rsidRPr="00BD6B84">
        <w:rPr>
          <w:spacing w:val="2"/>
        </w:rPr>
        <w:t>g</w:t>
      </w:r>
      <w:r w:rsidRPr="00BD6B84">
        <w:rPr>
          <w:spacing w:val="-5"/>
        </w:rPr>
        <w:t>y</w:t>
      </w:r>
      <w:r w:rsidRPr="00BD6B84">
        <w:rPr>
          <w:spacing w:val="1"/>
        </w:rPr>
        <w:t>e</w:t>
      </w:r>
      <w:r w:rsidRPr="00BD6B84">
        <w:t>rm</w:t>
      </w:r>
      <w:r w:rsidRPr="00BD6B84">
        <w:rPr>
          <w:spacing w:val="-1"/>
        </w:rPr>
        <w:t>e</w:t>
      </w:r>
      <w:r w:rsidRPr="00BD6B84">
        <w:t>k</w:t>
      </w:r>
      <w:r w:rsidRPr="00BD6B84">
        <w:rPr>
          <w:spacing w:val="-1"/>
        </w:rPr>
        <w:t>e</w:t>
      </w:r>
      <w:r w:rsidRPr="00BD6B84">
        <w:rPr>
          <w:spacing w:val="2"/>
        </w:rPr>
        <w:t>k</w:t>
      </w:r>
      <w:r w:rsidRPr="00BD6B84">
        <w:rPr>
          <w:spacing w:val="-1"/>
        </w:rPr>
        <w:t>e</w:t>
      </w:r>
      <w:r w:rsidRPr="00BD6B84">
        <w:t>t</w:t>
      </w:r>
      <w:r w:rsidRPr="00BD6B84">
        <w:rPr>
          <w:spacing w:val="29"/>
        </w:rPr>
        <w:t xml:space="preserve"> </w:t>
      </w:r>
      <w:r w:rsidRPr="00BD6B84">
        <w:rPr>
          <w:spacing w:val="-1"/>
        </w:rPr>
        <w:t>é</w:t>
      </w:r>
      <w:r w:rsidRPr="00BD6B84">
        <w:t>s</w:t>
      </w:r>
      <w:r w:rsidRPr="00BD6B84">
        <w:rPr>
          <w:spacing w:val="23"/>
        </w:rPr>
        <w:t xml:space="preserve"> </w:t>
      </w:r>
      <w:r w:rsidRPr="00BD6B84">
        <w:t>a h</w:t>
      </w:r>
      <w:r w:rsidRPr="00BD6B84">
        <w:rPr>
          <w:spacing w:val="-1"/>
        </w:rPr>
        <w:t>á</w:t>
      </w:r>
      <w:r w:rsidRPr="00BD6B84">
        <w:t>tr</w:t>
      </w:r>
      <w:r w:rsidRPr="00BD6B84">
        <w:rPr>
          <w:spacing w:val="-1"/>
        </w:rPr>
        <w:t>á</w:t>
      </w:r>
      <w:r w:rsidRPr="00BD6B84">
        <w:rPr>
          <w:spacing w:val="5"/>
        </w:rPr>
        <w:t>n</w:t>
      </w:r>
      <w:r w:rsidRPr="00BD6B84">
        <w:rPr>
          <w:spacing w:val="-5"/>
        </w:rPr>
        <w:t>y</w:t>
      </w:r>
      <w:r w:rsidRPr="00BD6B84">
        <w:t>os</w:t>
      </w:r>
      <w:r w:rsidRPr="00BD6B84">
        <w:rPr>
          <w:spacing w:val="7"/>
        </w:rPr>
        <w:t xml:space="preserve"> </w:t>
      </w:r>
      <w:r w:rsidRPr="00BD6B84">
        <w:t>h</w:t>
      </w:r>
      <w:r w:rsidRPr="00BD6B84">
        <w:rPr>
          <w:spacing w:val="-1"/>
        </w:rPr>
        <w:t>e</w:t>
      </w:r>
      <w:r w:rsidRPr="00BD6B84">
        <w:rPr>
          <w:spacing w:val="5"/>
        </w:rPr>
        <w:t>l</w:t>
      </w:r>
      <w:r w:rsidRPr="00BD6B84">
        <w:rPr>
          <w:spacing w:val="-7"/>
        </w:rPr>
        <w:t>y</w:t>
      </w:r>
      <w:r w:rsidRPr="00BD6B84">
        <w:rPr>
          <w:spacing w:val="4"/>
        </w:rPr>
        <w:t>z</w:t>
      </w:r>
      <w:r w:rsidRPr="00BD6B84">
        <w:rPr>
          <w:spacing w:val="-1"/>
        </w:rPr>
        <w:t>e</w:t>
      </w:r>
      <w:r w:rsidRPr="00BD6B84">
        <w:t>tű</w:t>
      </w:r>
      <w:r w:rsidRPr="00BD6B84">
        <w:rPr>
          <w:spacing w:val="7"/>
        </w:rPr>
        <w:t xml:space="preserve"> </w:t>
      </w:r>
      <w:r w:rsidRPr="00BD6B84">
        <w:t>té</w:t>
      </w:r>
      <w:r w:rsidRPr="00BD6B84">
        <w:rPr>
          <w:spacing w:val="-1"/>
        </w:rPr>
        <w:t>r</w:t>
      </w:r>
      <w:r w:rsidRPr="00BD6B84">
        <w:t>s</w:t>
      </w:r>
      <w:r w:rsidRPr="00BD6B84">
        <w:rPr>
          <w:spacing w:val="1"/>
        </w:rPr>
        <w:t>é</w:t>
      </w:r>
      <w:r w:rsidRPr="00BD6B84">
        <w:t>g</w:t>
      </w:r>
      <w:r w:rsidRPr="00BD6B84">
        <w:rPr>
          <w:spacing w:val="-1"/>
        </w:rPr>
        <w:t>e</w:t>
      </w:r>
      <w:r w:rsidRPr="00BD6B84">
        <w:t>kb</w:t>
      </w:r>
      <w:r w:rsidRPr="00BD6B84">
        <w:rPr>
          <w:spacing w:val="-1"/>
        </w:rPr>
        <w:t>e</w:t>
      </w:r>
      <w:r w:rsidRPr="00BD6B84">
        <w:t>n</w:t>
      </w:r>
      <w:r w:rsidRPr="00BD6B84">
        <w:rPr>
          <w:spacing w:val="10"/>
        </w:rPr>
        <w:t xml:space="preserve"> </w:t>
      </w:r>
      <w:r w:rsidRPr="00BD6B84">
        <w:rPr>
          <w:spacing w:val="-1"/>
        </w:rPr>
        <w:t>é</w:t>
      </w:r>
      <w:r w:rsidRPr="00BD6B84">
        <w:t>lőket.</w:t>
      </w:r>
      <w:r w:rsidRPr="00BD6B84">
        <w:rPr>
          <w:spacing w:val="-5"/>
        </w:rPr>
        <w:t xml:space="preserve"> </w:t>
      </w:r>
      <w:r w:rsidRPr="00BD6B84">
        <w:t>A</w:t>
      </w:r>
      <w:r w:rsidRPr="00BD6B84">
        <w:rPr>
          <w:spacing w:val="-8"/>
        </w:rPr>
        <w:t xml:space="preserve"> cigányok/</w:t>
      </w:r>
      <w:r w:rsidRPr="00BD6B84">
        <w:t>ro</w:t>
      </w:r>
      <w:r w:rsidRPr="00BD6B84">
        <w:rPr>
          <w:spacing w:val="2"/>
        </w:rPr>
        <w:t>m</w:t>
      </w:r>
      <w:r w:rsidRPr="00BD6B84">
        <w:rPr>
          <w:spacing w:val="-1"/>
        </w:rPr>
        <w:t>á</w:t>
      </w:r>
      <w:r w:rsidRPr="00BD6B84">
        <w:t>k</w:t>
      </w:r>
      <w:r w:rsidRPr="00BD6B84">
        <w:rPr>
          <w:spacing w:val="7"/>
        </w:rPr>
        <w:t xml:space="preserve"> </w:t>
      </w:r>
      <w:r w:rsidRPr="00BD6B84">
        <w:t>n</w:t>
      </w:r>
      <w:r w:rsidRPr="00BD6B84">
        <w:rPr>
          <w:spacing w:val="-1"/>
        </w:rPr>
        <w:t>a</w:t>
      </w:r>
      <w:r w:rsidRPr="00BD6B84">
        <w:rPr>
          <w:spacing w:val="2"/>
        </w:rPr>
        <w:t>g</w:t>
      </w:r>
      <w:r w:rsidRPr="00BD6B84">
        <w:t>y</w:t>
      </w:r>
      <w:r w:rsidRPr="00BD6B84">
        <w:rPr>
          <w:spacing w:val="2"/>
        </w:rPr>
        <w:t xml:space="preserve"> </w:t>
      </w:r>
      <w:r w:rsidRPr="00BD6B84">
        <w:t>többs</w:t>
      </w:r>
      <w:r w:rsidRPr="00BD6B84">
        <w:rPr>
          <w:spacing w:val="1"/>
        </w:rPr>
        <w:t>é</w:t>
      </w:r>
      <w:r w:rsidRPr="00BD6B84">
        <w:t>g</w:t>
      </w:r>
      <w:r w:rsidRPr="00BD6B84">
        <w:rPr>
          <w:spacing w:val="-1"/>
        </w:rPr>
        <w:t>e e</w:t>
      </w:r>
      <w:r w:rsidRPr="00BD6B84">
        <w:t>hh</w:t>
      </w:r>
      <w:r w:rsidRPr="00BD6B84">
        <w:rPr>
          <w:spacing w:val="-1"/>
        </w:rPr>
        <w:t>e</w:t>
      </w:r>
      <w:r w:rsidRPr="00BD6B84">
        <w:t>z</w:t>
      </w:r>
      <w:r w:rsidRPr="00BD6B84">
        <w:rPr>
          <w:spacing w:val="41"/>
        </w:rPr>
        <w:t xml:space="preserve"> </w:t>
      </w:r>
      <w:r w:rsidRPr="00BD6B84">
        <w:rPr>
          <w:spacing w:val="-1"/>
        </w:rPr>
        <w:t>a</w:t>
      </w:r>
      <w:r w:rsidRPr="00BD6B84">
        <w:t>z</w:t>
      </w:r>
      <w:r w:rsidRPr="00BD6B84">
        <w:rPr>
          <w:spacing w:val="41"/>
        </w:rPr>
        <w:t xml:space="preserve"> </w:t>
      </w:r>
      <w:r w:rsidRPr="00BD6B84">
        <w:t>utóbbi</w:t>
      </w:r>
      <w:r w:rsidRPr="00BD6B84">
        <w:rPr>
          <w:spacing w:val="41"/>
        </w:rPr>
        <w:t xml:space="preserve"> </w:t>
      </w:r>
      <w:r w:rsidRPr="00BD6B84">
        <w:rPr>
          <w:spacing w:val="-1"/>
        </w:rPr>
        <w:t>c</w:t>
      </w:r>
      <w:r w:rsidRPr="00BD6B84">
        <w:t>soporthoz</w:t>
      </w:r>
      <w:r w:rsidRPr="00BD6B84">
        <w:rPr>
          <w:spacing w:val="41"/>
        </w:rPr>
        <w:t xml:space="preserve"> </w:t>
      </w:r>
      <w:r w:rsidRPr="00BD6B84">
        <w:t>ta</w:t>
      </w:r>
      <w:r w:rsidRPr="00BD6B84">
        <w:rPr>
          <w:spacing w:val="-1"/>
        </w:rPr>
        <w:t>r</w:t>
      </w:r>
      <w:r w:rsidRPr="00BD6B84">
        <w:t>to</w:t>
      </w:r>
      <w:r w:rsidRPr="00BD6B84">
        <w:rPr>
          <w:spacing w:val="2"/>
        </w:rPr>
        <w:t>z</w:t>
      </w:r>
      <w:r w:rsidRPr="00BD6B84">
        <w:t>i</w:t>
      </w:r>
      <w:r w:rsidRPr="00BD6B84">
        <w:rPr>
          <w:spacing w:val="-2"/>
        </w:rPr>
        <w:t>k</w:t>
      </w:r>
      <w:r w:rsidRPr="00BD6B84">
        <w:t>.</w:t>
      </w:r>
    </w:p>
    <w:p w:rsidR="00B9533F" w:rsidRDefault="00B9533F" w:rsidP="00BE4EFE"/>
    <w:p w:rsidR="000737DC" w:rsidRPr="000737DC" w:rsidRDefault="000737DC" w:rsidP="00A23068">
      <w:r w:rsidRPr="000737DC">
        <w:t>A gyakorlatban a mélyszegénység fogalmát azonosítják a cigánysággal. Ez nem más, mint az etnikai és szociális dimenzió összemosása, és ezzel a</w:t>
      </w:r>
      <w:r w:rsidRPr="000737DC">
        <w:rPr>
          <w:spacing w:val="-7"/>
        </w:rPr>
        <w:t xml:space="preserve"> </w:t>
      </w:r>
      <w:r w:rsidRPr="000737DC">
        <w:rPr>
          <w:spacing w:val="-3"/>
          <w:w w:val="105"/>
        </w:rPr>
        <w:t>társadalm</w:t>
      </w:r>
      <w:r w:rsidRPr="000737DC">
        <w:rPr>
          <w:w w:val="105"/>
        </w:rPr>
        <w:t>i</w:t>
      </w:r>
      <w:r w:rsidRPr="000737DC">
        <w:rPr>
          <w:spacing w:val="2"/>
          <w:w w:val="105"/>
        </w:rPr>
        <w:t xml:space="preserve"> </w:t>
      </w:r>
      <w:r w:rsidRPr="000737DC">
        <w:rPr>
          <w:spacing w:val="-3"/>
          <w:w w:val="105"/>
        </w:rPr>
        <w:t>ki</w:t>
      </w:r>
      <w:r w:rsidRPr="000737DC">
        <w:rPr>
          <w:spacing w:val="-4"/>
          <w:w w:val="105"/>
        </w:rPr>
        <w:t>r</w:t>
      </w:r>
      <w:r w:rsidRPr="000737DC">
        <w:rPr>
          <w:spacing w:val="-3"/>
          <w:w w:val="105"/>
        </w:rPr>
        <w:t>e</w:t>
      </w:r>
      <w:r w:rsidRPr="000737DC">
        <w:rPr>
          <w:spacing w:val="-7"/>
          <w:w w:val="105"/>
        </w:rPr>
        <w:t>k</w:t>
      </w:r>
      <w:r w:rsidRPr="000737DC">
        <w:rPr>
          <w:spacing w:val="-3"/>
          <w:w w:val="105"/>
        </w:rPr>
        <w:t>esz</w:t>
      </w:r>
      <w:r w:rsidRPr="000737DC">
        <w:rPr>
          <w:spacing w:val="-6"/>
          <w:w w:val="105"/>
        </w:rPr>
        <w:t>t</w:t>
      </w:r>
      <w:r w:rsidRPr="000737DC">
        <w:rPr>
          <w:spacing w:val="-5"/>
          <w:w w:val="105"/>
        </w:rPr>
        <w:t>e</w:t>
      </w:r>
      <w:r w:rsidRPr="000737DC">
        <w:rPr>
          <w:spacing w:val="-3"/>
          <w:w w:val="105"/>
        </w:rPr>
        <w:t>tt</w:t>
      </w:r>
      <w:r w:rsidRPr="000737DC">
        <w:rPr>
          <w:spacing w:val="-4"/>
          <w:w w:val="105"/>
        </w:rPr>
        <w:t>s</w:t>
      </w:r>
      <w:r w:rsidRPr="000737DC">
        <w:rPr>
          <w:spacing w:val="-3"/>
          <w:w w:val="105"/>
        </w:rPr>
        <w:t>égbő</w:t>
      </w:r>
      <w:r w:rsidRPr="000737DC">
        <w:rPr>
          <w:w w:val="105"/>
        </w:rPr>
        <w:t>l</w:t>
      </w:r>
      <w:r w:rsidRPr="000737DC">
        <w:rPr>
          <w:spacing w:val="-10"/>
          <w:w w:val="105"/>
        </w:rPr>
        <w:t xml:space="preserve"> </w:t>
      </w:r>
      <w:r w:rsidRPr="000737DC">
        <w:rPr>
          <w:spacing w:val="-3"/>
          <w:w w:val="93"/>
        </w:rPr>
        <w:t>f</w:t>
      </w:r>
      <w:r w:rsidRPr="000737DC">
        <w:rPr>
          <w:spacing w:val="-3"/>
          <w:w w:val="107"/>
        </w:rPr>
        <w:t>a</w:t>
      </w:r>
      <w:r w:rsidRPr="000737DC">
        <w:rPr>
          <w:w w:val="106"/>
        </w:rPr>
        <w:t>k</w:t>
      </w:r>
      <w:r w:rsidRPr="000737DC">
        <w:rPr>
          <w:spacing w:val="-3"/>
          <w:w w:val="107"/>
        </w:rPr>
        <w:t>a</w:t>
      </w:r>
      <w:r w:rsidRPr="000737DC">
        <w:rPr>
          <w:spacing w:val="-3"/>
          <w:w w:val="110"/>
        </w:rPr>
        <w:t>d</w:t>
      </w:r>
      <w:r w:rsidRPr="000737DC">
        <w:rPr>
          <w:w w:val="106"/>
        </w:rPr>
        <w:t xml:space="preserve">ó </w:t>
      </w:r>
      <w:r w:rsidRPr="000737DC">
        <w:rPr>
          <w:spacing w:val="-4"/>
        </w:rPr>
        <w:t>öss</w:t>
      </w:r>
      <w:r w:rsidRPr="000737DC">
        <w:rPr>
          <w:spacing w:val="-3"/>
        </w:rPr>
        <w:t>z</w:t>
      </w:r>
      <w:r w:rsidRPr="000737DC">
        <w:rPr>
          <w:spacing w:val="-4"/>
        </w:rPr>
        <w:t>e</w:t>
      </w:r>
      <w:r w:rsidRPr="000737DC">
        <w:t>s</w:t>
      </w:r>
      <w:r w:rsidRPr="000737DC">
        <w:rPr>
          <w:spacing w:val="6"/>
        </w:rPr>
        <w:t xml:space="preserve"> </w:t>
      </w:r>
      <w:r w:rsidRPr="000737DC">
        <w:rPr>
          <w:spacing w:val="-4"/>
        </w:rPr>
        <w:t>p</w:t>
      </w:r>
      <w:r w:rsidRPr="000737DC">
        <w:rPr>
          <w:spacing w:val="-5"/>
        </w:rPr>
        <w:t>r</w:t>
      </w:r>
      <w:r w:rsidRPr="000737DC">
        <w:rPr>
          <w:spacing w:val="-4"/>
        </w:rPr>
        <w:t>oblém</w:t>
      </w:r>
      <w:r w:rsidRPr="000737DC">
        <w:t>a</w:t>
      </w:r>
      <w:r w:rsidRPr="000737DC">
        <w:rPr>
          <w:spacing w:val="35"/>
        </w:rPr>
        <w:t xml:space="preserve"> </w:t>
      </w:r>
      <w:r w:rsidRPr="00A23068">
        <w:t>„cigánykérdésként” való felfogása.</w:t>
      </w:r>
      <w:r w:rsidRPr="000737DC">
        <w:rPr>
          <w:spacing w:val="3"/>
        </w:rPr>
        <w:t xml:space="preserve"> </w:t>
      </w:r>
      <w:r w:rsidRPr="000737DC">
        <w:t>Fontos azonban tudomásul venni, hogy a cigányság és a mélyszegénység két olyan halmazt képez, melynek van ugyan közös metszete, ám a kettő nem fedi teljesen egymást. Nem igaz, hogy minden mélyszegénységben élő ember cigány/roma. Az viszont kijelenthető, hogy a</w:t>
      </w:r>
      <w:r w:rsidRPr="000737DC">
        <w:rPr>
          <w:spacing w:val="-1"/>
          <w:w w:val="106"/>
        </w:rPr>
        <w:t xml:space="preserve"> </w:t>
      </w:r>
      <w:r w:rsidRPr="000737DC">
        <w:t xml:space="preserve">cigányok élete a mélyszegénységtől függetlenül is sokkal inkább terhelt az őket érintő </w:t>
      </w:r>
      <w:r w:rsidRPr="000737DC">
        <w:rPr>
          <w:spacing w:val="-1"/>
          <w:w w:val="110"/>
        </w:rPr>
        <w:t>d</w:t>
      </w:r>
      <w:r w:rsidRPr="000737DC">
        <w:rPr>
          <w:spacing w:val="-1"/>
          <w:w w:val="99"/>
        </w:rPr>
        <w:t>i</w:t>
      </w:r>
      <w:r w:rsidRPr="000737DC">
        <w:rPr>
          <w:spacing w:val="-1"/>
          <w:w w:val="108"/>
        </w:rPr>
        <w:t>s</w:t>
      </w:r>
      <w:r w:rsidRPr="000737DC">
        <w:rPr>
          <w:spacing w:val="-1"/>
          <w:w w:val="112"/>
        </w:rPr>
        <w:t>z</w:t>
      </w:r>
      <w:r w:rsidRPr="000737DC">
        <w:rPr>
          <w:spacing w:val="-1"/>
          <w:w w:val="106"/>
        </w:rPr>
        <w:t>k</w:t>
      </w:r>
      <w:r w:rsidRPr="000737DC">
        <w:rPr>
          <w:spacing w:val="-1"/>
          <w:w w:val="110"/>
        </w:rPr>
        <w:t>r</w:t>
      </w:r>
      <w:r w:rsidRPr="000737DC">
        <w:rPr>
          <w:spacing w:val="-1"/>
          <w:w w:val="99"/>
        </w:rPr>
        <w:t>i</w:t>
      </w:r>
      <w:r w:rsidRPr="000737DC">
        <w:rPr>
          <w:spacing w:val="-1"/>
          <w:w w:val="109"/>
        </w:rPr>
        <w:t>m</w:t>
      </w:r>
      <w:r w:rsidRPr="000737DC">
        <w:rPr>
          <w:spacing w:val="-1"/>
          <w:w w:val="99"/>
        </w:rPr>
        <w:t>i</w:t>
      </w:r>
      <w:r w:rsidRPr="000737DC">
        <w:rPr>
          <w:spacing w:val="-1"/>
          <w:w w:val="114"/>
        </w:rPr>
        <w:t>n</w:t>
      </w:r>
      <w:r w:rsidRPr="000737DC">
        <w:rPr>
          <w:spacing w:val="-1"/>
          <w:w w:val="107"/>
        </w:rPr>
        <w:t>á</w:t>
      </w:r>
      <w:r w:rsidRPr="000737DC">
        <w:rPr>
          <w:spacing w:val="-1"/>
          <w:w w:val="103"/>
        </w:rPr>
        <w:t>c</w:t>
      </w:r>
      <w:r w:rsidRPr="000737DC">
        <w:rPr>
          <w:spacing w:val="-1"/>
          <w:w w:val="99"/>
        </w:rPr>
        <w:t>i</w:t>
      </w:r>
      <w:r w:rsidRPr="000737DC">
        <w:rPr>
          <w:w w:val="106"/>
        </w:rPr>
        <w:t xml:space="preserve">ó </w:t>
      </w:r>
      <w:r w:rsidRPr="000737DC">
        <w:rPr>
          <w:spacing w:val="-2"/>
        </w:rPr>
        <w:t>r</w:t>
      </w:r>
      <w:r w:rsidRPr="000737DC">
        <w:rPr>
          <w:spacing w:val="-3"/>
        </w:rPr>
        <w:t>e</w:t>
      </w:r>
      <w:r w:rsidRPr="000737DC">
        <w:t>j</w:t>
      </w:r>
      <w:r w:rsidRPr="000737DC">
        <w:rPr>
          <w:spacing w:val="-4"/>
        </w:rPr>
        <w:t>t</w:t>
      </w:r>
      <w:r w:rsidRPr="000737DC">
        <w:rPr>
          <w:spacing w:val="-2"/>
        </w:rPr>
        <w:t>e</w:t>
      </w:r>
      <w:r w:rsidRPr="000737DC">
        <w:t>tt</w:t>
      </w:r>
      <w:r w:rsidRPr="000737DC">
        <w:rPr>
          <w:spacing w:val="7"/>
          <w:w w:val="71"/>
        </w:rPr>
        <w:t xml:space="preserve"> </w:t>
      </w:r>
      <w:r w:rsidRPr="000737DC">
        <w:t>és</w:t>
      </w:r>
      <w:r w:rsidRPr="000737DC">
        <w:rPr>
          <w:spacing w:val="5"/>
        </w:rPr>
        <w:t xml:space="preserve"> </w:t>
      </w:r>
      <w:r w:rsidRPr="000737DC">
        <w:rPr>
          <w:spacing w:val="-6"/>
        </w:rPr>
        <w:t>n</w:t>
      </w:r>
      <w:r w:rsidRPr="000737DC">
        <w:t>yílt</w:t>
      </w:r>
      <w:r w:rsidRPr="000737DC">
        <w:rPr>
          <w:spacing w:val="14"/>
        </w:rPr>
        <w:t xml:space="preserve"> </w:t>
      </w:r>
      <w:r w:rsidRPr="000737DC">
        <w:rPr>
          <w:w w:val="108"/>
        </w:rPr>
        <w:t>dimenzióinak</w:t>
      </w:r>
      <w:r w:rsidRPr="000737DC">
        <w:rPr>
          <w:spacing w:val="-12"/>
          <w:w w:val="108"/>
        </w:rPr>
        <w:t xml:space="preserve"> </w:t>
      </w:r>
      <w:r w:rsidRPr="000737DC">
        <w:t>a</w:t>
      </w:r>
      <w:r w:rsidRPr="000737DC">
        <w:rPr>
          <w:spacing w:val="1"/>
        </w:rPr>
        <w:t xml:space="preserve"> </w:t>
      </w:r>
      <w:r w:rsidRPr="000737DC">
        <w:t>kímél</w:t>
      </w:r>
      <w:r w:rsidRPr="000737DC">
        <w:rPr>
          <w:spacing w:val="-2"/>
        </w:rPr>
        <w:t>e</w:t>
      </w:r>
      <w:r w:rsidRPr="000737DC">
        <w:t>tlen</w:t>
      </w:r>
      <w:r w:rsidRPr="000737DC">
        <w:rPr>
          <w:spacing w:val="46"/>
        </w:rPr>
        <w:t xml:space="preserve"> </w:t>
      </w:r>
      <w:r w:rsidRPr="000737DC">
        <w:rPr>
          <w:w w:val="109"/>
        </w:rPr>
        <w:t>é</w:t>
      </w:r>
      <w:r w:rsidRPr="000737DC">
        <w:rPr>
          <w:spacing w:val="7"/>
          <w:w w:val="109"/>
        </w:rPr>
        <w:t>r</w:t>
      </w:r>
      <w:r w:rsidRPr="000737DC">
        <w:rPr>
          <w:spacing w:val="-4"/>
          <w:w w:val="99"/>
        </w:rPr>
        <w:t>v</w:t>
      </w:r>
      <w:r w:rsidRPr="000737DC">
        <w:rPr>
          <w:w w:val="111"/>
        </w:rPr>
        <w:t>é</w:t>
      </w:r>
      <w:r w:rsidRPr="000737DC">
        <w:rPr>
          <w:spacing w:val="-6"/>
          <w:w w:val="111"/>
        </w:rPr>
        <w:t>n</w:t>
      </w:r>
      <w:r w:rsidRPr="000737DC">
        <w:rPr>
          <w:spacing w:val="-5"/>
          <w:w w:val="103"/>
        </w:rPr>
        <w:t>y</w:t>
      </w:r>
      <w:r w:rsidRPr="000737DC">
        <w:rPr>
          <w:spacing w:val="1"/>
          <w:w w:val="108"/>
        </w:rPr>
        <w:t>e</w:t>
      </w:r>
      <w:r w:rsidRPr="000737DC">
        <w:rPr>
          <w:spacing w:val="-2"/>
        </w:rPr>
        <w:t>sülés</w:t>
      </w:r>
      <w:r w:rsidRPr="000737DC">
        <w:t>e miatt.</w:t>
      </w:r>
      <w:r>
        <w:t xml:space="preserve"> (Cserti-Csapó-Orsós</w:t>
      </w:r>
      <w:r w:rsidR="003F71BB">
        <w:t xml:space="preserve"> 2012</w:t>
      </w:r>
      <w:r>
        <w:t>)</w:t>
      </w:r>
    </w:p>
    <w:p w:rsidR="006F33E8" w:rsidRPr="00D13162" w:rsidRDefault="006F33E8" w:rsidP="00BE4EFE"/>
    <w:p w:rsidR="003608A7" w:rsidRPr="00D13162" w:rsidRDefault="006F33E8" w:rsidP="00BE4EFE">
      <w:r w:rsidRPr="00D13162">
        <w:t xml:space="preserve">E terület vonatkozásában </w:t>
      </w:r>
      <w:r w:rsidR="000737DC">
        <w:t>a következőkben</w:t>
      </w:r>
      <w:r w:rsidR="002941F4" w:rsidRPr="00D13162">
        <w:t xml:space="preserve"> tekintsük át azokat az</w:t>
      </w:r>
      <w:r w:rsidRPr="00D13162">
        <w:t xml:space="preserve"> </w:t>
      </w:r>
      <w:r w:rsidR="002941F4" w:rsidRPr="00D13162">
        <w:t xml:space="preserve">alapvető </w:t>
      </w:r>
      <w:r w:rsidRPr="00D13162">
        <w:t>jogszabályi rendelkezések</w:t>
      </w:r>
      <w:r w:rsidR="002941F4" w:rsidRPr="00D13162">
        <w:t>et</w:t>
      </w:r>
      <w:r w:rsidRPr="00D13162">
        <w:t xml:space="preserve">, amelyek a foglalkoztatási és szociális, valamint egészségügyi ellátásokhoz történő hozzáférés, a lakhatási körülmények javítását szolgálhatják. </w:t>
      </w:r>
    </w:p>
    <w:p w:rsidR="006F33E8" w:rsidRPr="00D13162" w:rsidRDefault="003F71BB" w:rsidP="00BE4EFE">
      <w:pPr>
        <w:rPr>
          <w:rFonts w:cs="Tahoma"/>
        </w:rPr>
      </w:pPr>
      <w:r>
        <w:rPr>
          <w:rFonts w:cs="Tahoma"/>
          <w:b/>
          <w:bCs/>
        </w:rPr>
        <w:t>1993.</w:t>
      </w:r>
      <w:r w:rsidR="006F33E8" w:rsidRPr="00D13162">
        <w:rPr>
          <w:rFonts w:cs="Tahoma"/>
          <w:b/>
          <w:bCs/>
        </w:rPr>
        <w:t xml:space="preserve"> évi III. törvény a szociális igazgatásról és szociális ellátásokról (továbbiakban: Szt.)</w:t>
      </w:r>
      <w:r w:rsidR="002941F4" w:rsidRPr="00D13162">
        <w:rPr>
          <w:rFonts w:cs="Tahoma"/>
        </w:rPr>
        <w:t xml:space="preserve"> </w:t>
      </w:r>
      <w:r w:rsidR="006F33E8" w:rsidRPr="00D13162">
        <w:rPr>
          <w:rFonts w:cs="Tahoma"/>
        </w:rPr>
        <w:t>A törvény meghatározza a pénzbeli, a természetben nyújtott és a személyes gondoskodást nyújtó szociális ellátások egyes formáit, a jogosultság feltételeit, annak megállapítását, a szociális ellátás finanszírozásának elveit és intézményrendszerét, a szociális ellátást nyújtó szervezet és a jogosult közötti jogviszony főbb elemeit, továbbá a fenntartónak a szolgáltatóval, illetve intézménnyel kapcsolatos feladat- és jogkörét, valamint a személyes gondoskodást nyújtó szociális, gyermekjóléti, gyermekvédelmi tevékenységet végző személy adatainak működési nyilvántartására vonatkozó szabályokat.</w:t>
      </w:r>
    </w:p>
    <w:p w:rsidR="00177A31" w:rsidRDefault="00177A31" w:rsidP="00BE4EFE">
      <w:pPr>
        <w:rPr>
          <w:rFonts w:cs="Tahoma"/>
          <w:b/>
        </w:rPr>
      </w:pPr>
    </w:p>
    <w:p w:rsidR="006F33E8" w:rsidRPr="00D13162" w:rsidRDefault="0021584D" w:rsidP="00BE4EFE">
      <w:pPr>
        <w:rPr>
          <w:rFonts w:cs="Tahoma"/>
          <w:b/>
        </w:rPr>
      </w:pPr>
      <w:r>
        <w:rPr>
          <w:rFonts w:cs="Tahoma"/>
          <w:b/>
        </w:rPr>
        <w:t>A</w:t>
      </w:r>
      <w:r w:rsidR="006F33E8" w:rsidRPr="00D13162">
        <w:rPr>
          <w:rFonts w:cs="Tahoma"/>
          <w:b/>
        </w:rPr>
        <w:t xml:space="preserve"> családok támogatásáról szóló </w:t>
      </w:r>
      <w:r w:rsidR="003F71BB">
        <w:rPr>
          <w:rFonts w:cs="Tahoma"/>
          <w:b/>
        </w:rPr>
        <w:t xml:space="preserve">1998. </w:t>
      </w:r>
      <w:r w:rsidR="006F33E8" w:rsidRPr="00D13162">
        <w:rPr>
          <w:rFonts w:cs="Tahoma"/>
          <w:b/>
        </w:rPr>
        <w:t>évi LXXXIV. törvény (a továbbiakban: Cst.)</w:t>
      </w:r>
      <w:r w:rsidR="002941F4" w:rsidRPr="00D13162">
        <w:rPr>
          <w:rFonts w:cs="Tahoma"/>
          <w:b/>
        </w:rPr>
        <w:t xml:space="preserve"> </w:t>
      </w:r>
      <w:r w:rsidR="006F33E8" w:rsidRPr="00D13162">
        <w:rPr>
          <w:rFonts w:cs="Tahoma"/>
        </w:rPr>
        <w:t>A törvény meghatározza az állam által nyújtandó családtámogatási ellátások rendszerét, formáit, az ellátások jogosultsági feltételeit, valamint az ellátások megállapításával és folyósításával kapcsolatos legfontosabb hatásköri és eljárási szabályokat.</w:t>
      </w:r>
    </w:p>
    <w:p w:rsidR="006F33E8" w:rsidRPr="00D13162" w:rsidRDefault="0021584D" w:rsidP="00BE4EFE">
      <w:pPr>
        <w:rPr>
          <w:rFonts w:cs="Tahoma"/>
          <w:b/>
        </w:rPr>
      </w:pPr>
      <w:r>
        <w:rPr>
          <w:rFonts w:cs="Tahoma"/>
          <w:b/>
        </w:rPr>
        <w:t>A</w:t>
      </w:r>
      <w:r w:rsidR="006F33E8" w:rsidRPr="00D13162">
        <w:rPr>
          <w:rFonts w:cs="Tahoma"/>
          <w:b/>
        </w:rPr>
        <w:t xml:space="preserve"> foglalkoztatás elősegítéséről és a munkanélküliek ellátásáról szóló </w:t>
      </w:r>
      <w:r w:rsidR="003F71BB">
        <w:rPr>
          <w:rFonts w:cs="Tahoma"/>
          <w:b/>
        </w:rPr>
        <w:t>1991.</w:t>
      </w:r>
      <w:r w:rsidR="006F33E8" w:rsidRPr="00D13162">
        <w:rPr>
          <w:rFonts w:cs="Tahoma"/>
          <w:b/>
        </w:rPr>
        <w:t xml:space="preserve"> évi IV. törvény (a továbbiakban: Flt.)</w:t>
      </w:r>
      <w:r w:rsidR="002941F4" w:rsidRPr="00D13162">
        <w:rPr>
          <w:rFonts w:cs="Tahoma"/>
          <w:b/>
        </w:rPr>
        <w:t xml:space="preserve"> </w:t>
      </w:r>
      <w:r w:rsidR="006F33E8" w:rsidRPr="00D13162">
        <w:rPr>
          <w:rFonts w:cs="Tahoma"/>
        </w:rPr>
        <w:t>A törvény célja a munka és a foglalkozás szabad megválasztásához való jog gyakorlásának elősegítése, a foglalkoztatási feszültségek feloldása, valamint az álláskeresők támogatásának biztosítása</w:t>
      </w:r>
    </w:p>
    <w:p w:rsidR="003608A7" w:rsidRPr="00D13162" w:rsidRDefault="0021584D" w:rsidP="00BE4EFE">
      <w:r>
        <w:rPr>
          <w:rFonts w:cs="Tahoma"/>
          <w:b/>
        </w:rPr>
        <w:t xml:space="preserve">A </w:t>
      </w:r>
      <w:r w:rsidR="006F33E8" w:rsidRPr="00D13162">
        <w:rPr>
          <w:rFonts w:cs="Tahoma"/>
          <w:b/>
        </w:rPr>
        <w:t xml:space="preserve">nemzetiségek jogairól szóló </w:t>
      </w:r>
      <w:r w:rsidR="003F71BB">
        <w:rPr>
          <w:rFonts w:cs="Tahoma"/>
          <w:b/>
        </w:rPr>
        <w:t>2011</w:t>
      </w:r>
      <w:r w:rsidR="006F33E8" w:rsidRPr="00D13162">
        <w:rPr>
          <w:rFonts w:cs="Tahoma"/>
          <w:b/>
        </w:rPr>
        <w:t>. évi CLXXIX. tv.</w:t>
      </w:r>
      <w:r w:rsidR="002941F4" w:rsidRPr="00D13162">
        <w:rPr>
          <w:rFonts w:cs="Tahoma"/>
          <w:b/>
        </w:rPr>
        <w:t xml:space="preserve"> </w:t>
      </w:r>
      <w:r w:rsidR="006F33E8" w:rsidRPr="00D13162">
        <w:t xml:space="preserve">A törvény célja a nemzetiségek sajátos kultúrájának megőrzésének, anyanyelvük ápolásának és fejlesztésének, egyéni és közösségi jogainak széleskörű biztosításának elősegítése, figyelemmel Magyarország Alaptörvényében a magyarországi nemzetiségek ügye iránt kinyilvánított felelősségvállalásra, továbbá </w:t>
      </w:r>
      <w:bookmarkStart w:id="70" w:name="pr6"/>
      <w:bookmarkEnd w:id="70"/>
      <w:r w:rsidR="006F33E8" w:rsidRPr="00D13162">
        <w:t>a nemzetiségek védelme érdekében.</w:t>
      </w:r>
      <w:r w:rsidR="003608A7" w:rsidRPr="00D13162">
        <w:t xml:space="preserve"> </w:t>
      </w:r>
    </w:p>
    <w:p w:rsidR="00EF0224" w:rsidRDefault="00EF0224" w:rsidP="00BE4EFE"/>
    <w:p w:rsidR="00B9533F" w:rsidRDefault="00B9533F" w:rsidP="00BE4EFE"/>
    <w:p w:rsidR="00B9533F" w:rsidRDefault="00B9533F" w:rsidP="00BE4EFE">
      <w:r w:rsidRPr="00A0736E">
        <w:t>A</w:t>
      </w:r>
      <w:r>
        <w:t xml:space="preserve"> szegénységben élők, a roma közösségek helyzetének elemzése során </w:t>
      </w:r>
      <w:r w:rsidR="00E71CE1">
        <w:t>vizsgálni kell az Ebktv. által rögzített, a hátrányos megkülönböztetés tilalmának érvényesülését. Az</w:t>
      </w:r>
      <w:r w:rsidRPr="00A0736E">
        <w:t xml:space="preserve"> Ebktv. </w:t>
      </w:r>
      <w:r w:rsidRPr="00A0736E">
        <w:rPr>
          <w:bCs/>
        </w:rPr>
        <w:t>8. és 9. §-ai értelmében</w:t>
      </w:r>
      <w:r w:rsidRPr="00A0736E">
        <w:t xml:space="preserve"> közvetlen, illetve közvetett hátrányos megkülönböztetésnek minősül az olyan rendelkezés, amelynek eredményeként egy személy vagy csoport valós vagy vélt </w:t>
      </w:r>
      <w:r>
        <w:t>nemzetiséghez tartozása, társadalmi származása, vagyoni helyzete</w:t>
      </w:r>
      <w:r w:rsidRPr="00A0736E">
        <w:t xml:space="preserve"> miatt részesül kedvezőtlenebb bánásmódban, vagy az a rendelkezés, amely ezen személyeket, csoportokat lényegesen nagyobb arányban hozza hátrányos helyzetbe mint a velük összehasonlítható személyeket, csoportokat.</w:t>
      </w:r>
    </w:p>
    <w:p w:rsidR="006F33E8" w:rsidRPr="00D13162" w:rsidRDefault="006F33E8" w:rsidP="0040713C">
      <w:pPr>
        <w:rPr>
          <w:szCs w:val="22"/>
        </w:rPr>
      </w:pPr>
    </w:p>
    <w:p w:rsidR="00E11D05" w:rsidRDefault="00E11D05" w:rsidP="0040713C"/>
    <w:p w:rsidR="00360F00" w:rsidRPr="00D13162" w:rsidRDefault="00360F00"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lastRenderedPageBreak/>
        <w:t>3.1 Jövedelmi és vagyoni helyzet</w:t>
      </w:r>
    </w:p>
    <w:p w:rsidR="002941F4" w:rsidRPr="00D13162" w:rsidRDefault="002941F4" w:rsidP="0040713C">
      <w:pPr>
        <w:rPr>
          <w:szCs w:val="22"/>
        </w:rPr>
      </w:pPr>
    </w:p>
    <w:p w:rsidR="002941F4" w:rsidRDefault="008F6BA4" w:rsidP="0040713C">
      <w:r w:rsidRPr="00D13162">
        <w:t>A jövedelem és vagyon fogalmát a Szt. 4. §-a és a Cst. 4. §-a határozza meg a jogszabályok hatálya alá tartozó ellátások vonatkozásában.</w:t>
      </w:r>
    </w:p>
    <w:p w:rsidR="00EC5F2F" w:rsidRPr="00582431" w:rsidRDefault="00EC5F2F" w:rsidP="0040713C">
      <w:pPr>
        <w:rPr>
          <w:rFonts w:ascii="Garamond" w:hAnsi="Garamond"/>
          <w:b/>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3.2 Foglalkoztatottság, munkaerő-piaci integráció</w:t>
      </w:r>
    </w:p>
    <w:p w:rsidR="00394B81" w:rsidRPr="00D13162" w:rsidRDefault="00394B81" w:rsidP="0040713C"/>
    <w:p w:rsidR="00A434DF" w:rsidRPr="002046FD" w:rsidRDefault="0021584D" w:rsidP="004258CA">
      <w:pPr>
        <w:pStyle w:val="NormlCalibri11"/>
        <w:pBdr>
          <w:top w:val="none" w:sz="0" w:space="0" w:color="auto"/>
          <w:left w:val="none" w:sz="0" w:space="0" w:color="auto"/>
          <w:bottom w:val="none" w:sz="0" w:space="0" w:color="auto"/>
          <w:right w:val="none" w:sz="0" w:space="0" w:color="auto"/>
        </w:pBdr>
      </w:pPr>
      <w:r>
        <w:t>A</w:t>
      </w:r>
      <w:r w:rsidR="00350067" w:rsidRPr="002046FD">
        <w:t xml:space="preserve"> foglalkoztatás elősegítéséről és a munkanélküliek ellátásáról szóló </w:t>
      </w:r>
      <w:r w:rsidR="003F71BB">
        <w:t>1991</w:t>
      </w:r>
      <w:r w:rsidR="00350067" w:rsidRPr="002046FD">
        <w:t xml:space="preserve">. évi IV. törvény (továbbiakban: Flt.) és a </w:t>
      </w:r>
      <w:r w:rsidR="006C4286" w:rsidRPr="002046FD">
        <w:t>Mö</w:t>
      </w:r>
      <w:r w:rsidR="00350067" w:rsidRPr="002046FD">
        <w:t>tv-ben</w:t>
      </w:r>
      <w:r w:rsidR="001C3201" w:rsidRPr="002046FD">
        <w:t xml:space="preserve"> foglalt feladata</w:t>
      </w:r>
      <w:r w:rsidR="00350067" w:rsidRPr="002046FD">
        <w:t>i</w:t>
      </w:r>
      <w:r w:rsidR="005676BF" w:rsidRPr="002046FD">
        <w:t xml:space="preserve"> </w:t>
      </w:r>
      <w:r w:rsidR="00886D27" w:rsidRPr="002046FD">
        <w:t>alapján településünkre jellemző foglalkoztatottságot, munkaerő-piaci lehetőségeket kívánjuk elemezni az elmúlt évek változásainak bemutatásával, a különböző korosztályok</w:t>
      </w:r>
      <w:r w:rsidR="003E3274" w:rsidRPr="002046FD">
        <w:t>,</w:t>
      </w:r>
      <w:r w:rsidR="00886D27" w:rsidRPr="002046FD">
        <w:t xml:space="preserve"> illetve nemek szerinti bontásban.</w:t>
      </w:r>
      <w:r w:rsidR="009E3406" w:rsidRPr="002046FD">
        <w:t xml:space="preserve"> Az elemzést összevetjük térségi és országos adatokkal is.</w:t>
      </w:r>
    </w:p>
    <w:p w:rsidR="00D13162" w:rsidRPr="00D13162" w:rsidRDefault="00D13162" w:rsidP="0040713C"/>
    <w:p w:rsidR="005676BF" w:rsidRPr="002046FD" w:rsidRDefault="00C3279C" w:rsidP="002046FD">
      <w:pPr>
        <w:rPr>
          <w:szCs w:val="22"/>
        </w:rPr>
      </w:pPr>
      <w:r w:rsidRPr="002046FD">
        <w:rPr>
          <w:szCs w:val="22"/>
        </w:rPr>
        <w:t>A fejezetre vonatkozó jogi szabályozás szerint a</w:t>
      </w:r>
      <w:r w:rsidR="005676BF" w:rsidRPr="002046FD">
        <w:rPr>
          <w:szCs w:val="22"/>
        </w:rPr>
        <w:t xml:space="preserve"> helyi önkormányzat az Flt. 8. §-a értelmében külön törvényben meghatározott foglalkoztatási feladatainak ellátása során</w:t>
      </w:r>
    </w:p>
    <w:p w:rsidR="005676BF" w:rsidRPr="002046FD" w:rsidRDefault="005676BF" w:rsidP="002046FD">
      <w:pPr>
        <w:rPr>
          <w:szCs w:val="22"/>
        </w:rPr>
      </w:pPr>
      <w:r w:rsidRPr="002046FD">
        <w:rPr>
          <w:iCs/>
          <w:szCs w:val="22"/>
        </w:rPr>
        <w:t>a)</w:t>
      </w:r>
      <w:bookmarkStart w:id="71" w:name="foot_38_place"/>
      <w:r w:rsidR="00F875E2" w:rsidRPr="002046FD">
        <w:rPr>
          <w:iCs/>
          <w:szCs w:val="22"/>
          <w:vertAlign w:val="superscript"/>
        </w:rPr>
        <w:fldChar w:fldCharType="begin"/>
      </w:r>
      <w:r w:rsidRPr="002046FD">
        <w:rPr>
          <w:iCs/>
          <w:szCs w:val="22"/>
          <w:vertAlign w:val="superscript"/>
        </w:rPr>
        <w:instrText xml:space="preserve"> HYPERLINK "http://jogszabalykereso.mhk.hu/cgi_bin/njt_doc.cgi?docid=14284.607039" \l "foot38" </w:instrText>
      </w:r>
      <w:r w:rsidR="00F875E2" w:rsidRPr="002046FD">
        <w:rPr>
          <w:iCs/>
          <w:szCs w:val="22"/>
          <w:vertAlign w:val="superscript"/>
        </w:rPr>
        <w:fldChar w:fldCharType="end"/>
      </w:r>
      <w:bookmarkEnd w:id="71"/>
      <w:r w:rsidRPr="002046FD">
        <w:rPr>
          <w:szCs w:val="22"/>
        </w:rPr>
        <w:t xml:space="preserve"> közfoglalkoztatást szervez,</w:t>
      </w:r>
    </w:p>
    <w:p w:rsidR="005676BF" w:rsidRPr="002046FD" w:rsidRDefault="005676BF" w:rsidP="002046FD">
      <w:pPr>
        <w:rPr>
          <w:szCs w:val="22"/>
        </w:rPr>
      </w:pPr>
      <w:r w:rsidRPr="002046FD">
        <w:rPr>
          <w:iCs/>
          <w:szCs w:val="22"/>
        </w:rPr>
        <w:t>b)</w:t>
      </w:r>
      <w:r w:rsidRPr="002046FD">
        <w:rPr>
          <w:szCs w:val="22"/>
        </w:rPr>
        <w:t xml:space="preserve"> figyelemmel kíséri a helyi foglalkoztatási viszonyok alakulását,</w:t>
      </w:r>
    </w:p>
    <w:p w:rsidR="005676BF" w:rsidRPr="002046FD" w:rsidRDefault="005676BF" w:rsidP="002046FD">
      <w:pPr>
        <w:rPr>
          <w:szCs w:val="22"/>
        </w:rPr>
      </w:pPr>
      <w:r w:rsidRPr="002046FD">
        <w:rPr>
          <w:iCs/>
          <w:szCs w:val="22"/>
        </w:rPr>
        <w:t>c)</w:t>
      </w:r>
      <w:bookmarkStart w:id="72" w:name="foot_39_place"/>
      <w:r w:rsidR="00F875E2" w:rsidRPr="002046FD">
        <w:rPr>
          <w:iCs/>
          <w:szCs w:val="22"/>
          <w:vertAlign w:val="superscript"/>
        </w:rPr>
        <w:fldChar w:fldCharType="begin"/>
      </w:r>
      <w:r w:rsidRPr="002046FD">
        <w:rPr>
          <w:iCs/>
          <w:szCs w:val="22"/>
          <w:vertAlign w:val="superscript"/>
        </w:rPr>
        <w:instrText xml:space="preserve"> HYPERLINK "http://jogszabalykereso.mhk.hu/cgi_bin/njt_doc.cgi?docid=14284.607039" \l "foot39" </w:instrText>
      </w:r>
      <w:r w:rsidR="00F875E2" w:rsidRPr="002046FD">
        <w:rPr>
          <w:iCs/>
          <w:szCs w:val="22"/>
          <w:vertAlign w:val="superscript"/>
        </w:rPr>
        <w:fldChar w:fldCharType="end"/>
      </w:r>
      <w:bookmarkEnd w:id="72"/>
      <w:r w:rsidRPr="002046FD">
        <w:rPr>
          <w:szCs w:val="22"/>
        </w:rPr>
        <w:t xml:space="preserve"> döntéseinek előkészítése, valamint végrehajtása során figyelembe veszi azok foglalkoztatáspolitikai következményeit,</w:t>
      </w:r>
    </w:p>
    <w:p w:rsidR="005676BF" w:rsidRPr="002046FD" w:rsidRDefault="005676BF" w:rsidP="002046FD">
      <w:pPr>
        <w:rPr>
          <w:szCs w:val="22"/>
        </w:rPr>
      </w:pPr>
      <w:r w:rsidRPr="002046FD">
        <w:rPr>
          <w:iCs/>
          <w:szCs w:val="22"/>
        </w:rPr>
        <w:t>d)</w:t>
      </w:r>
      <w:bookmarkStart w:id="73" w:name="foot_41_place"/>
      <w:r w:rsidR="00F875E2" w:rsidRPr="002046FD">
        <w:rPr>
          <w:iCs/>
          <w:szCs w:val="22"/>
          <w:vertAlign w:val="superscript"/>
        </w:rPr>
        <w:fldChar w:fldCharType="begin"/>
      </w:r>
      <w:r w:rsidRPr="002046FD">
        <w:rPr>
          <w:iCs/>
          <w:szCs w:val="22"/>
          <w:vertAlign w:val="superscript"/>
        </w:rPr>
        <w:instrText xml:space="preserve"> HYPERLINK "http://jogszabalykereso.mhk.hu/cgi_bin/njt_doc.cgi?docid=14284.607039" \l "foot41" </w:instrText>
      </w:r>
      <w:r w:rsidR="00F875E2" w:rsidRPr="002046FD">
        <w:rPr>
          <w:iCs/>
          <w:szCs w:val="22"/>
          <w:vertAlign w:val="superscript"/>
        </w:rPr>
        <w:fldChar w:fldCharType="end"/>
      </w:r>
      <w:bookmarkEnd w:id="73"/>
      <w:r w:rsidRPr="002046FD">
        <w:rPr>
          <w:szCs w:val="22"/>
        </w:rPr>
        <w:t xml:space="preserve"> az állami foglalkoztatási szerv működési feltételeihez és fejlesztéséhez támogatást nyújt.</w:t>
      </w:r>
    </w:p>
    <w:p w:rsidR="008F283D" w:rsidRPr="002046FD" w:rsidRDefault="008F283D" w:rsidP="002046FD"/>
    <w:p w:rsidR="005676BF" w:rsidRPr="002046FD" w:rsidRDefault="005676BF" w:rsidP="002046FD">
      <w:r w:rsidRPr="002046FD">
        <w:t xml:space="preserve">A helyi önkormányzat a </w:t>
      </w:r>
      <w:r w:rsidR="006C4286" w:rsidRPr="002046FD">
        <w:t>Mö</w:t>
      </w:r>
      <w:r w:rsidRPr="002046FD">
        <w:t>tv. 15. §-a szerint feladat- és hatásköreinek ellátása során – törvényben meghatározott módon és mértékben – biztosítja a közfoglalkoztatási jogviszonyban lévő személy feladatellátásba történő bevonását.</w:t>
      </w:r>
    </w:p>
    <w:p w:rsidR="00674A5A" w:rsidRPr="002046FD" w:rsidRDefault="00674A5A" w:rsidP="002046FD">
      <w:pPr>
        <w:rPr>
          <w:b/>
          <w:szCs w:val="22"/>
        </w:rPr>
      </w:pPr>
      <w:r w:rsidRPr="002046FD">
        <w:rPr>
          <w:b/>
          <w:szCs w:val="22"/>
        </w:rPr>
        <w:t>Hátrányos megkülönböztetés, előnyben részesítés a foglalkoztatás területén – Ebktv. 21. § - 23. §</w:t>
      </w:r>
    </w:p>
    <w:p w:rsidR="00674A5A" w:rsidRPr="002046FD" w:rsidRDefault="00674A5A" w:rsidP="002046FD">
      <w:pPr>
        <w:rPr>
          <w:szCs w:val="22"/>
        </w:rPr>
      </w:pPr>
      <w:r w:rsidRPr="002046FD">
        <w:rPr>
          <w:szCs w:val="22"/>
        </w:rPr>
        <w:t xml:space="preserve">Az Ebktv. fenti paragrafusai rögzítik, hogy egyenlő bánásmód követelményének sérelmét jelenti különösen, ha a munkáltató a munkavállalóval szemben közvetlen vagy közvetett hátrányos megkülönböztetést alkalmaz pl. a munkához jutás során, a munkához jutás felvételi eljárása keretében, stb. </w:t>
      </w:r>
    </w:p>
    <w:p w:rsidR="00A434DF" w:rsidRDefault="00674A5A" w:rsidP="0040713C">
      <w:pPr>
        <w:rPr>
          <w:iCs/>
          <w:szCs w:val="22"/>
        </w:rPr>
      </w:pPr>
      <w:r w:rsidRPr="002046FD">
        <w:rPr>
          <w:iCs/>
          <w:szCs w:val="22"/>
        </w:rPr>
        <w:t xml:space="preserve">Előfordulnak olyan speciális helyzetek, amikor indokolt, hogy a munkáltató különbséget tegyen helyzetük, tulajdonságuk, jellemzőjük alapján a munkavállalók között, ezért az Ebktv. értelmében nem minősül az egyenlő bánásmód követelménye megsértésének, ha az a munka jellege vagy természete alapján indokolt, az alkalmazásnál számba vehető minden lényeges és jogszerű feltételre alapított arányos megkülönböztetés. A 23. § biztosítja annak a lehetőségét, hogy törvény, kormányrendelet, illetve kollektív szerződés a munkavállalók meghatározott körére – a foglalkoztatási jogviszonnyal vagy a munkavégzésre irányuló egyéb jogviszonnyal összefüggésben – eltérjen az egyenlő bánásmód követelményétől, amennyiben ennek célja valamely hátrányosabb helyzetű csoporttal </w:t>
      </w:r>
      <w:r w:rsidR="002046FD">
        <w:rPr>
          <w:iCs/>
          <w:szCs w:val="22"/>
        </w:rPr>
        <w:t xml:space="preserve">kapcsolatban </w:t>
      </w:r>
      <w:r w:rsidR="002046FD" w:rsidRPr="002046FD">
        <w:rPr>
          <w:iCs/>
          <w:szCs w:val="22"/>
        </w:rPr>
        <w:t>előnyben</w:t>
      </w:r>
      <w:r w:rsidRPr="002046FD">
        <w:rPr>
          <w:iCs/>
          <w:szCs w:val="22"/>
        </w:rPr>
        <w:t xml:space="preserve"> részesítési szabályok meghatározása, pozitív diszkrimináció alkalmazása</w:t>
      </w:r>
      <w:r w:rsidR="00360F00">
        <w:rPr>
          <w:iCs/>
          <w:szCs w:val="22"/>
        </w:rPr>
        <w:t>.</w:t>
      </w:r>
    </w:p>
    <w:p w:rsidR="00360F00" w:rsidRDefault="00360F00" w:rsidP="0040713C">
      <w:pPr>
        <w:rPr>
          <w:iCs/>
          <w:szCs w:val="22"/>
        </w:rPr>
      </w:pPr>
    </w:p>
    <w:p w:rsidR="00360F00" w:rsidRPr="00D13162" w:rsidRDefault="00360F00"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foglalkoztatottak, munkanélküliek, tartós munkanélküliek száma, aránya</w:t>
      </w:r>
    </w:p>
    <w:p w:rsidR="00177A31" w:rsidRDefault="00177A31" w:rsidP="002046FD"/>
    <w:p w:rsidR="00360F00" w:rsidRDefault="00360F00" w:rsidP="002046FD"/>
    <w:p w:rsidR="00360F00" w:rsidRDefault="00360F00" w:rsidP="002046FD"/>
    <w:p w:rsidR="00691E46" w:rsidRDefault="00691E46" w:rsidP="002046FD">
      <w:r w:rsidRPr="00127F53">
        <w:t xml:space="preserve">Ezek az adatok arra mutatnak rá, hogy a teljes lakónépességhez képest milyen arányú a nyilvántartott </w:t>
      </w:r>
      <w:r>
        <w:t>foglalkoztatottak, munkanélküliek, tartós munkanélküliek</w:t>
      </w:r>
      <w:r w:rsidRPr="00127F53">
        <w:t xml:space="preserve"> száma, ez miként változott az elmúlt években, illetve, hogy milyen az arány a férfiak és nők</w:t>
      </w:r>
      <w:r>
        <w:t xml:space="preserve"> </w:t>
      </w:r>
      <w:r w:rsidRPr="00127F53">
        <w:t xml:space="preserve">között a vizsgált területen. </w:t>
      </w:r>
    </w:p>
    <w:p w:rsidR="00360F00" w:rsidRDefault="00360F00" w:rsidP="002046FD"/>
    <w:p w:rsidR="00360F00" w:rsidRDefault="00360F00" w:rsidP="002046FD"/>
    <w:p w:rsidR="00360F00" w:rsidRDefault="00360F00" w:rsidP="002046FD"/>
    <w:p w:rsidR="00360F00" w:rsidRDefault="00360F00" w:rsidP="002046FD"/>
    <w:p w:rsidR="00360F00" w:rsidRDefault="00360F00" w:rsidP="002046FD"/>
    <w:p w:rsidR="00360F00" w:rsidRDefault="00360F00" w:rsidP="002046FD"/>
    <w:p w:rsidR="00360F00" w:rsidRDefault="00360F00" w:rsidP="002046FD"/>
    <w:p w:rsidR="00360F00" w:rsidRPr="00691E46" w:rsidRDefault="00360F00" w:rsidP="002046FD"/>
    <w:p w:rsidR="00691E46" w:rsidRDefault="00691E46" w:rsidP="00682D07">
      <w:pPr>
        <w:jc w:val="left"/>
      </w:pPr>
    </w:p>
    <w:p w:rsidR="00682D07" w:rsidRPr="008A2A8C" w:rsidRDefault="00B353C2" w:rsidP="00682D07">
      <w:pPr>
        <w:jc w:val="left"/>
        <w:rPr>
          <w:b/>
          <w:bCs/>
          <w:sz w:val="16"/>
          <w:szCs w:val="16"/>
        </w:rPr>
      </w:pPr>
      <w:r w:rsidRPr="008A2A8C">
        <w:rPr>
          <w:b/>
          <w:bCs/>
          <w:sz w:val="16"/>
          <w:szCs w:val="16"/>
        </w:rPr>
        <w:t>3.2.2. számú táblázat - Regisztrált munkanélküliek/nyilvántartott álláskeresők száma korcsoportok szerint</w:t>
      </w:r>
    </w:p>
    <w:tbl>
      <w:tblPr>
        <w:tblW w:w="9946" w:type="dxa"/>
        <w:tblInd w:w="75" w:type="dxa"/>
        <w:tblCellMar>
          <w:left w:w="70" w:type="dxa"/>
          <w:right w:w="70" w:type="dxa"/>
        </w:tblCellMar>
        <w:tblLook w:val="04A0" w:firstRow="1" w:lastRow="0" w:firstColumn="1" w:lastColumn="0" w:noHBand="0" w:noVBand="1"/>
      </w:tblPr>
      <w:tblGrid>
        <w:gridCol w:w="2814"/>
        <w:gridCol w:w="949"/>
        <w:gridCol w:w="1039"/>
        <w:gridCol w:w="1075"/>
        <w:gridCol w:w="1057"/>
        <w:gridCol w:w="1004"/>
        <w:gridCol w:w="1004"/>
        <w:gridCol w:w="1004"/>
      </w:tblGrid>
      <w:tr w:rsidR="00655FC5" w:rsidRPr="00655FC5" w:rsidTr="00244D87">
        <w:trPr>
          <w:trHeight w:val="383"/>
        </w:trPr>
        <w:tc>
          <w:tcPr>
            <w:tcW w:w="2814"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655FC5" w:rsidRPr="00EC5F2F" w:rsidRDefault="00655FC5" w:rsidP="00655FC5">
            <w:pPr>
              <w:jc w:val="center"/>
              <w:rPr>
                <w:b/>
                <w:bCs/>
                <w:sz w:val="16"/>
                <w:szCs w:val="16"/>
              </w:rPr>
            </w:pPr>
            <w:r w:rsidRPr="00EC5F2F">
              <w:rPr>
                <w:b/>
                <w:bCs/>
                <w:sz w:val="16"/>
                <w:szCs w:val="16"/>
              </w:rPr>
              <w:t>Regisztrált munkanélküliek/ nyilvántartott álláskeresők száma összesen</w:t>
            </w:r>
          </w:p>
        </w:tc>
        <w:tc>
          <w:tcPr>
            <w:tcW w:w="949"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655FC5" w:rsidRPr="00EC5F2F" w:rsidRDefault="00655FC5" w:rsidP="00655FC5">
            <w:pPr>
              <w:jc w:val="center"/>
              <w:rPr>
                <w:b/>
                <w:bCs/>
                <w:sz w:val="16"/>
                <w:szCs w:val="16"/>
              </w:rPr>
            </w:pPr>
            <w:r w:rsidRPr="00EC5F2F">
              <w:rPr>
                <w:b/>
                <w:bCs/>
                <w:sz w:val="16"/>
                <w:szCs w:val="16"/>
              </w:rPr>
              <w:t>Fő összesen</w:t>
            </w:r>
          </w:p>
        </w:tc>
        <w:tc>
          <w:tcPr>
            <w:tcW w:w="1039"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2012</w:t>
            </w:r>
          </w:p>
        </w:tc>
        <w:tc>
          <w:tcPr>
            <w:tcW w:w="1075"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2013</w:t>
            </w:r>
          </w:p>
        </w:tc>
        <w:tc>
          <w:tcPr>
            <w:tcW w:w="1057"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2014</w:t>
            </w:r>
          </w:p>
        </w:tc>
        <w:tc>
          <w:tcPr>
            <w:tcW w:w="1004"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2015</w:t>
            </w:r>
          </w:p>
        </w:tc>
        <w:tc>
          <w:tcPr>
            <w:tcW w:w="1004"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2016</w:t>
            </w:r>
          </w:p>
        </w:tc>
        <w:tc>
          <w:tcPr>
            <w:tcW w:w="1004" w:type="dxa"/>
            <w:tcBorders>
              <w:top w:val="single" w:sz="4" w:space="0" w:color="auto"/>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2017</w:t>
            </w:r>
          </w:p>
        </w:tc>
      </w:tr>
      <w:tr w:rsidR="00655FC5" w:rsidRPr="00655FC5" w:rsidTr="00244D87">
        <w:trPr>
          <w:trHeight w:val="279"/>
        </w:trPr>
        <w:tc>
          <w:tcPr>
            <w:tcW w:w="2814" w:type="dxa"/>
            <w:vMerge/>
            <w:tcBorders>
              <w:top w:val="single" w:sz="4" w:space="0" w:color="auto"/>
              <w:left w:val="single" w:sz="4" w:space="0" w:color="auto"/>
              <w:bottom w:val="single" w:sz="4" w:space="0" w:color="000000"/>
              <w:right w:val="single" w:sz="4" w:space="0" w:color="auto"/>
            </w:tcBorders>
            <w:vAlign w:val="center"/>
            <w:hideMark/>
          </w:tcPr>
          <w:p w:rsidR="00655FC5" w:rsidRPr="00EC5F2F" w:rsidRDefault="00655FC5" w:rsidP="00655FC5">
            <w:pPr>
              <w:jc w:val="left"/>
              <w:rPr>
                <w:b/>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655FC5" w:rsidRPr="00EC5F2F" w:rsidRDefault="00655FC5" w:rsidP="00655FC5">
            <w:pPr>
              <w:jc w:val="left"/>
              <w:rPr>
                <w:b/>
                <w:bCs/>
                <w:sz w:val="16"/>
                <w:szCs w:val="16"/>
              </w:rPr>
            </w:pPr>
          </w:p>
        </w:tc>
        <w:tc>
          <w:tcPr>
            <w:tcW w:w="1039"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670</w:t>
            </w:r>
          </w:p>
        </w:tc>
        <w:tc>
          <w:tcPr>
            <w:tcW w:w="1075"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692</w:t>
            </w:r>
          </w:p>
        </w:tc>
        <w:tc>
          <w:tcPr>
            <w:tcW w:w="1057"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605</w:t>
            </w:r>
          </w:p>
        </w:tc>
        <w:tc>
          <w:tcPr>
            <w:tcW w:w="1004"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518</w:t>
            </w:r>
          </w:p>
        </w:tc>
        <w:tc>
          <w:tcPr>
            <w:tcW w:w="1004"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402</w:t>
            </w:r>
          </w:p>
        </w:tc>
        <w:tc>
          <w:tcPr>
            <w:tcW w:w="1004" w:type="dxa"/>
            <w:tcBorders>
              <w:top w:val="nil"/>
              <w:left w:val="nil"/>
              <w:bottom w:val="single" w:sz="4" w:space="0" w:color="auto"/>
              <w:right w:val="single" w:sz="4" w:space="0" w:color="auto"/>
            </w:tcBorders>
            <w:shd w:val="clear" w:color="000000" w:fill="E2EFDA"/>
            <w:noWrap/>
            <w:vAlign w:val="center"/>
            <w:hideMark/>
          </w:tcPr>
          <w:p w:rsidR="00655FC5" w:rsidRPr="00EC5F2F" w:rsidRDefault="00655FC5" w:rsidP="00655FC5">
            <w:pPr>
              <w:jc w:val="center"/>
              <w:rPr>
                <w:b/>
                <w:bCs/>
                <w:sz w:val="16"/>
                <w:szCs w:val="16"/>
              </w:rPr>
            </w:pPr>
            <w:r w:rsidRPr="00EC5F2F">
              <w:rPr>
                <w:b/>
                <w:bCs/>
                <w:sz w:val="16"/>
                <w:szCs w:val="16"/>
              </w:rPr>
              <w:t>243</w:t>
            </w:r>
          </w:p>
        </w:tc>
      </w:tr>
      <w:tr w:rsidR="00655FC5" w:rsidRPr="00655FC5" w:rsidTr="008A2A8C">
        <w:trPr>
          <w:trHeight w:val="438"/>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sz w:val="16"/>
                <w:szCs w:val="16"/>
              </w:rPr>
            </w:pPr>
            <w:r w:rsidRPr="00EC5F2F">
              <w:rPr>
                <w:b/>
                <w:bCs/>
                <w:sz w:val="16"/>
                <w:szCs w:val="16"/>
              </w:rPr>
              <w:t xml:space="preserve">20 év alatti </w:t>
            </w:r>
            <w:r w:rsidRPr="00EC5F2F">
              <w:rPr>
                <w:sz w:val="16"/>
                <w:szCs w:val="16"/>
              </w:rPr>
              <w:t>(TS 1002)</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14,5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19</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13</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9,25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11,25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8,75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2,2%</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2,7%</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2,2%</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1,8%</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2,8%</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3,6%</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20-24 év</w:t>
            </w:r>
            <w:r w:rsidRPr="00EC5F2F">
              <w:rPr>
                <w:sz w:val="16"/>
                <w:szCs w:val="16"/>
              </w:rPr>
              <w:t xml:space="preserve"> (TS 1003)</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89</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82</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70,75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63,75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45,75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20,25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13,3%</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11,9%</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11,7%</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11,4%</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8,4%</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25-29 év </w:t>
            </w:r>
            <w:r w:rsidRPr="00EC5F2F">
              <w:rPr>
                <w:sz w:val="16"/>
                <w:szCs w:val="16"/>
              </w:rPr>
              <w:t>(TS 1004)</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68,5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75,25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66,75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56,25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37,5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24,25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10,2%</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10,9%</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11,0%</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10,9%</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10,0%</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30-34 év </w:t>
            </w:r>
            <w:r w:rsidRPr="00EC5F2F">
              <w:rPr>
                <w:sz w:val="16"/>
                <w:szCs w:val="16"/>
              </w:rPr>
              <w:t>(TS 1005)</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81,5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86,75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65,5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51</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33,5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12,2%</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12,5%</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10,8%</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9,9%</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8,3%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6,2%</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35-39 év </w:t>
            </w:r>
            <w:r w:rsidRPr="00EC5F2F">
              <w:rPr>
                <w:sz w:val="16"/>
                <w:szCs w:val="16"/>
              </w:rPr>
              <w:t>(TS 1006)</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96</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97,5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80,5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63,25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46</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20,25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14,3%</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14,1%</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13,3%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12,2%</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11,4%</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8,4%</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40-44 év </w:t>
            </w:r>
            <w:r w:rsidRPr="00EC5F2F">
              <w:rPr>
                <w:sz w:val="16"/>
                <w:szCs w:val="16"/>
              </w:rPr>
              <w:t>(TS 1007)</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72,5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80,75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72</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54,25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49,5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33,5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10,8%</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11,7%</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11,9%</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10,5%</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13,8%</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45-49 év </w:t>
            </w:r>
            <w:r w:rsidRPr="00EC5F2F">
              <w:rPr>
                <w:sz w:val="16"/>
                <w:szCs w:val="16"/>
              </w:rPr>
              <w:t>(TS 1008)</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68,75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70,5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50</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23,5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10,3%</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10,2%</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10,8%</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9,7%</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10,6%</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9,7%</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50-54 év </w:t>
            </w:r>
            <w:r w:rsidRPr="00EC5F2F">
              <w:rPr>
                <w:sz w:val="16"/>
                <w:szCs w:val="16"/>
              </w:rPr>
              <w:t>(TS 1009)</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77,5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74</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67</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41,25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23,25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11,6%</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10,7%</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11,1%</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10,6%</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10,3%</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9,6%</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 xml:space="preserve">55-59 év </w:t>
            </w:r>
            <w:r w:rsidRPr="00EC5F2F">
              <w:rPr>
                <w:sz w:val="16"/>
                <w:szCs w:val="16"/>
              </w:rPr>
              <w:t>(TS 1010)</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83,5</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85,75</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78,5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67,75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46,5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20,75</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12,5%</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12,4%</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13,0%</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13,1%</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11,6%</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8,6%</w:t>
            </w:r>
          </w:p>
        </w:tc>
      </w:tr>
      <w:tr w:rsidR="00655FC5" w:rsidRPr="00655FC5" w:rsidTr="008A2A8C">
        <w:trPr>
          <w:trHeight w:val="292"/>
        </w:trPr>
        <w:tc>
          <w:tcPr>
            <w:tcW w:w="28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5FC5" w:rsidRPr="00EC5F2F" w:rsidRDefault="00655FC5" w:rsidP="00655FC5">
            <w:pPr>
              <w:jc w:val="center"/>
              <w:rPr>
                <w:b/>
                <w:bCs/>
                <w:sz w:val="16"/>
                <w:szCs w:val="16"/>
              </w:rPr>
            </w:pPr>
            <w:r w:rsidRPr="00EC5F2F">
              <w:rPr>
                <w:b/>
                <w:bCs/>
                <w:sz w:val="16"/>
                <w:szCs w:val="16"/>
              </w:rPr>
              <w:t>59 év feletti</w:t>
            </w:r>
            <w:r w:rsidRPr="00EC5F2F">
              <w:rPr>
                <w:sz w:val="16"/>
                <w:szCs w:val="16"/>
              </w:rPr>
              <w:t xml:space="preserve"> (TS 1011)</w:t>
            </w: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Fő</w:t>
            </w:r>
          </w:p>
        </w:tc>
        <w:tc>
          <w:tcPr>
            <w:tcW w:w="103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18</w:t>
            </w:r>
          </w:p>
        </w:tc>
        <w:tc>
          <w:tcPr>
            <w:tcW w:w="1075"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20</w:t>
            </w:r>
          </w:p>
        </w:tc>
        <w:tc>
          <w:tcPr>
            <w:tcW w:w="1057"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25,5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47,25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48,25</w:t>
            </w:r>
          </w:p>
        </w:tc>
        <w:tc>
          <w:tcPr>
            <w:tcW w:w="1004"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color w:val="000000"/>
                <w:sz w:val="16"/>
                <w:szCs w:val="16"/>
              </w:rPr>
            </w:pPr>
            <w:r w:rsidRPr="00EC5F2F">
              <w:rPr>
                <w:color w:val="000000"/>
                <w:sz w:val="16"/>
                <w:szCs w:val="16"/>
              </w:rPr>
              <w:t>53</w:t>
            </w:r>
          </w:p>
        </w:tc>
      </w:tr>
      <w:tr w:rsidR="00655FC5" w:rsidRPr="00655FC5" w:rsidTr="008A2A8C">
        <w:trPr>
          <w:trHeight w:val="292"/>
        </w:trPr>
        <w:tc>
          <w:tcPr>
            <w:tcW w:w="2814" w:type="dxa"/>
            <w:vMerge/>
            <w:tcBorders>
              <w:top w:val="nil"/>
              <w:left w:val="single" w:sz="4" w:space="0" w:color="auto"/>
              <w:bottom w:val="single" w:sz="4" w:space="0" w:color="auto"/>
              <w:right w:val="single" w:sz="4" w:space="0" w:color="auto"/>
            </w:tcBorders>
            <w:vAlign w:val="center"/>
            <w:hideMark/>
          </w:tcPr>
          <w:p w:rsidR="00655FC5" w:rsidRPr="00EC5F2F" w:rsidRDefault="00655FC5" w:rsidP="00655FC5">
            <w:pPr>
              <w:jc w:val="left"/>
              <w:rPr>
                <w:b/>
                <w:bCs/>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655FC5" w:rsidRPr="00EC5F2F" w:rsidRDefault="00655FC5" w:rsidP="00655FC5">
            <w:pPr>
              <w:jc w:val="center"/>
              <w:rPr>
                <w:sz w:val="16"/>
                <w:szCs w:val="16"/>
              </w:rPr>
            </w:pPr>
            <w:r w:rsidRPr="00EC5F2F">
              <w:rPr>
                <w:sz w:val="16"/>
                <w:szCs w:val="16"/>
              </w:rPr>
              <w:t>%</w:t>
            </w:r>
          </w:p>
        </w:tc>
        <w:tc>
          <w:tcPr>
            <w:tcW w:w="1039"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2,7%</w:t>
            </w:r>
          </w:p>
        </w:tc>
        <w:tc>
          <w:tcPr>
            <w:tcW w:w="1075"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2,9%</w:t>
            </w:r>
          </w:p>
        </w:tc>
        <w:tc>
          <w:tcPr>
            <w:tcW w:w="1057"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4,2%</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9,1%</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12,0%</w:t>
            </w:r>
          </w:p>
        </w:tc>
        <w:tc>
          <w:tcPr>
            <w:tcW w:w="1004" w:type="dxa"/>
            <w:tcBorders>
              <w:top w:val="nil"/>
              <w:left w:val="nil"/>
              <w:bottom w:val="single" w:sz="4" w:space="0" w:color="auto"/>
              <w:right w:val="single" w:sz="4" w:space="0" w:color="auto"/>
            </w:tcBorders>
            <w:shd w:val="clear" w:color="000000" w:fill="FCE4D6"/>
            <w:noWrap/>
            <w:vAlign w:val="center"/>
            <w:hideMark/>
          </w:tcPr>
          <w:p w:rsidR="00655FC5" w:rsidRPr="00EC5F2F" w:rsidRDefault="00655FC5" w:rsidP="00655FC5">
            <w:pPr>
              <w:jc w:val="center"/>
              <w:rPr>
                <w:sz w:val="16"/>
                <w:szCs w:val="16"/>
              </w:rPr>
            </w:pPr>
            <w:r w:rsidRPr="00EC5F2F">
              <w:rPr>
                <w:sz w:val="16"/>
                <w:szCs w:val="16"/>
              </w:rPr>
              <w:t>21,9%</w:t>
            </w:r>
          </w:p>
        </w:tc>
      </w:tr>
    </w:tbl>
    <w:p w:rsidR="008B2A1B" w:rsidRDefault="008A2A8C" w:rsidP="002046FD">
      <w:pPr>
        <w:pStyle w:val="NormlCalibri11"/>
        <w:pBdr>
          <w:top w:val="none" w:sz="0" w:space="0" w:color="auto"/>
          <w:left w:val="none" w:sz="0" w:space="0" w:color="auto"/>
          <w:bottom w:val="none" w:sz="0" w:space="0" w:color="auto"/>
          <w:right w:val="none" w:sz="0" w:space="0" w:color="auto"/>
        </w:pBdr>
        <w:rPr>
          <w:sz w:val="16"/>
          <w:szCs w:val="16"/>
        </w:rPr>
      </w:pPr>
      <w:r w:rsidRPr="008A2A8C">
        <w:rPr>
          <w:sz w:val="16"/>
          <w:szCs w:val="16"/>
        </w:rPr>
        <w:t>Forrás: TeIR, Nemzeti Munkaügyi Hivatal</w:t>
      </w:r>
    </w:p>
    <w:p w:rsidR="00244D87" w:rsidRPr="008A2A8C" w:rsidRDefault="00244D87" w:rsidP="002046FD">
      <w:pPr>
        <w:pStyle w:val="NormlCalibri11"/>
        <w:pBdr>
          <w:top w:val="none" w:sz="0" w:space="0" w:color="auto"/>
          <w:left w:val="none" w:sz="0" w:space="0" w:color="auto"/>
          <w:bottom w:val="none" w:sz="0" w:space="0" w:color="auto"/>
          <w:right w:val="none" w:sz="0" w:space="0" w:color="auto"/>
        </w:pBdr>
        <w:rPr>
          <w:sz w:val="16"/>
          <w:szCs w:val="16"/>
        </w:rPr>
      </w:pPr>
    </w:p>
    <w:p w:rsidR="008B2A1B" w:rsidRDefault="00C90A85" w:rsidP="00682D07">
      <w:pPr>
        <w:pStyle w:val="NormlCalibri11"/>
        <w:pBdr>
          <w:top w:val="none" w:sz="0" w:space="0" w:color="auto"/>
          <w:left w:val="none" w:sz="0" w:space="0" w:color="auto"/>
          <w:bottom w:val="none" w:sz="0" w:space="0" w:color="auto"/>
          <w:right w:val="none" w:sz="0" w:space="0" w:color="auto"/>
        </w:pBdr>
        <w:tabs>
          <w:tab w:val="left" w:pos="2268"/>
        </w:tabs>
        <w:jc w:val="center"/>
      </w:pPr>
      <w:r>
        <w:rPr>
          <w:noProof/>
        </w:rPr>
        <w:drawing>
          <wp:inline distT="0" distB="0" distL="0" distR="0">
            <wp:extent cx="4714875" cy="3238500"/>
            <wp:effectExtent l="19050" t="0" r="9525" b="0"/>
            <wp:docPr id="14"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2FDA" w:rsidRDefault="00882FDA" w:rsidP="008B2A1B"/>
    <w:p w:rsidR="008B2A1B" w:rsidRDefault="008B2A1B" w:rsidP="008B2A1B">
      <w:r w:rsidRPr="008A2A8C">
        <w:t>A táblázatból láthatjuk, hog</w:t>
      </w:r>
      <w:r w:rsidR="008A2A8C" w:rsidRPr="008A2A8C">
        <w:t>y az álláskeresők száma 2013-ba</w:t>
      </w:r>
      <w:r w:rsidRPr="008A2A8C">
        <w:t>n volt a legmagasabb.</w:t>
      </w:r>
      <w:r w:rsidRPr="008F75E5">
        <w:rPr>
          <w:shd w:val="clear" w:color="auto" w:fill="FFD966"/>
        </w:rPr>
        <w:t xml:space="preserve"> </w:t>
      </w:r>
    </w:p>
    <w:p w:rsidR="00B0306B" w:rsidRDefault="00B0306B" w:rsidP="00B0306B">
      <w:pPr>
        <w:pStyle w:val="NormlCalibri11"/>
        <w:pBdr>
          <w:top w:val="none" w:sz="0" w:space="0" w:color="auto"/>
          <w:left w:val="none" w:sz="0" w:space="0" w:color="auto"/>
          <w:bottom w:val="none" w:sz="0" w:space="0" w:color="auto"/>
          <w:right w:val="none" w:sz="0" w:space="0" w:color="auto"/>
        </w:pBdr>
      </w:pPr>
    </w:p>
    <w:p w:rsidR="00905487" w:rsidRDefault="00D715D2" w:rsidP="00244D87">
      <w:pPr>
        <w:pStyle w:val="NormlCalibri11"/>
        <w:pBdr>
          <w:top w:val="none" w:sz="0" w:space="0" w:color="auto"/>
          <w:left w:val="none" w:sz="0" w:space="0" w:color="auto"/>
          <w:bottom w:val="none" w:sz="0" w:space="0" w:color="auto"/>
          <w:right w:val="none" w:sz="0" w:space="0" w:color="auto"/>
        </w:pBdr>
      </w:pPr>
      <w:r>
        <w:t xml:space="preserve">A </w:t>
      </w:r>
      <w:r w:rsidR="00EE67C8">
        <w:t xml:space="preserve">foglalkoztatáspolitikai szempontból hátrányos helyzetű társadalmi csoportok (megváltozott munkaképességűek, romák, stb.) egyre tartósabban szorulnak ki a munkaerőpiacról, egyre nagyobb számban kerülnek ki a munkaügyi regisztrációból, ezzel elvesztik a szervezett segítségnyújtás legfontosabb </w:t>
      </w:r>
      <w:r w:rsidR="00EE67C8">
        <w:lastRenderedPageBreak/>
        <w:t xml:space="preserve">esélyét. Az esélyegyenlőséget megerősítő pozitív intézkedések azért is szükségesek számukra, mert e csoportok a munkaerőpiacon összetett szemléletbeli hátrányokkal küzdenek, az aktív támogatásokban pedig munkanélkülieken belüli arányuknál sokkal kisebb arányban vesznek részt. </w:t>
      </w:r>
    </w:p>
    <w:p w:rsidR="00A331B4" w:rsidRDefault="00A331B4" w:rsidP="008B2A1B"/>
    <w:p w:rsidR="00980EF5" w:rsidRDefault="00905487" w:rsidP="008B2A1B">
      <w:r w:rsidRPr="00067136">
        <w:t>Az alábbi táblázat szemlélteti a munkanélküliek és a 180 napnál régebben munkanélkülieknek a számát és arányát</w:t>
      </w:r>
    </w:p>
    <w:p w:rsidR="00980EF5" w:rsidRDefault="00980EF5" w:rsidP="008B2A1B"/>
    <w:p w:rsidR="00980EF5" w:rsidRDefault="00980EF5" w:rsidP="008B2A1B"/>
    <w:p w:rsidR="00980EF5" w:rsidRDefault="00980EF5" w:rsidP="008B2A1B"/>
    <w:tbl>
      <w:tblPr>
        <w:tblW w:w="5380" w:type="dxa"/>
        <w:jc w:val="center"/>
        <w:tblCellMar>
          <w:left w:w="70" w:type="dxa"/>
          <w:right w:w="70" w:type="dxa"/>
        </w:tblCellMar>
        <w:tblLook w:val="04A0" w:firstRow="1" w:lastRow="0" w:firstColumn="1" w:lastColumn="0" w:noHBand="0" w:noVBand="1"/>
      </w:tblPr>
      <w:tblGrid>
        <w:gridCol w:w="465"/>
        <w:gridCol w:w="1202"/>
        <w:gridCol w:w="441"/>
        <w:gridCol w:w="382"/>
        <w:gridCol w:w="1113"/>
        <w:gridCol w:w="980"/>
        <w:gridCol w:w="1019"/>
      </w:tblGrid>
      <w:tr w:rsidR="00EC5F2F" w:rsidRPr="00EC5F2F" w:rsidTr="00EC5F2F">
        <w:trPr>
          <w:trHeight w:val="552"/>
          <w:jc w:val="center"/>
        </w:trPr>
        <w:tc>
          <w:tcPr>
            <w:tcW w:w="5380" w:type="dxa"/>
            <w:gridSpan w:val="7"/>
            <w:tcBorders>
              <w:top w:val="nil"/>
              <w:left w:val="nil"/>
              <w:bottom w:val="single" w:sz="4" w:space="0" w:color="auto"/>
              <w:right w:val="nil"/>
            </w:tcBorders>
            <w:shd w:val="clear" w:color="auto" w:fill="auto"/>
            <w:vAlign w:val="bottom"/>
            <w:hideMark/>
          </w:tcPr>
          <w:p w:rsidR="00EC5F2F" w:rsidRPr="00EC5F2F" w:rsidRDefault="00EC5F2F" w:rsidP="00EC5F2F">
            <w:pPr>
              <w:jc w:val="left"/>
              <w:rPr>
                <w:b/>
                <w:bCs/>
                <w:sz w:val="16"/>
                <w:szCs w:val="16"/>
              </w:rPr>
            </w:pPr>
            <w:r w:rsidRPr="00EC5F2F">
              <w:rPr>
                <w:b/>
                <w:bCs/>
                <w:sz w:val="16"/>
                <w:szCs w:val="16"/>
              </w:rPr>
              <w:t>3.2.3. számú tábla - A 180 napnál hosszabb ideje regisztrált munkanélküliek/nyilvántartott álláskeresők száma és aránya nemek szerint</w:t>
            </w:r>
          </w:p>
        </w:tc>
      </w:tr>
      <w:tr w:rsidR="00EC5F2F" w:rsidRPr="00EC5F2F" w:rsidTr="00EC5F2F">
        <w:trPr>
          <w:trHeight w:val="623"/>
          <w:jc w:val="center"/>
        </w:trPr>
        <w:tc>
          <w:tcPr>
            <w:tcW w:w="364" w:type="dxa"/>
            <w:vMerge w:val="restart"/>
            <w:tcBorders>
              <w:top w:val="nil"/>
              <w:left w:val="single" w:sz="4" w:space="0" w:color="auto"/>
              <w:bottom w:val="single" w:sz="4" w:space="0" w:color="auto"/>
              <w:right w:val="single" w:sz="4" w:space="0" w:color="auto"/>
            </w:tcBorders>
            <w:shd w:val="clear" w:color="000000" w:fill="E2EFD9"/>
            <w:noWrap/>
            <w:vAlign w:val="center"/>
            <w:hideMark/>
          </w:tcPr>
          <w:p w:rsidR="00EC5F2F" w:rsidRPr="00EC5F2F" w:rsidRDefault="00EC5F2F" w:rsidP="00EC5F2F">
            <w:pPr>
              <w:jc w:val="center"/>
              <w:rPr>
                <w:b/>
                <w:bCs/>
                <w:sz w:val="16"/>
                <w:szCs w:val="16"/>
              </w:rPr>
            </w:pPr>
            <w:r w:rsidRPr="00EC5F2F">
              <w:rPr>
                <w:b/>
                <w:bCs/>
                <w:sz w:val="16"/>
                <w:szCs w:val="16"/>
              </w:rPr>
              <w:t>Év </w:t>
            </w:r>
          </w:p>
        </w:tc>
        <w:tc>
          <w:tcPr>
            <w:tcW w:w="1260" w:type="dxa"/>
            <w:vMerge w:val="restart"/>
            <w:tcBorders>
              <w:top w:val="nil"/>
              <w:left w:val="single" w:sz="4" w:space="0" w:color="auto"/>
              <w:bottom w:val="single" w:sz="4" w:space="0" w:color="000000"/>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 xml:space="preserve">180 napnál hosszabb ideje regisztrált munkanélküliek aránya </w:t>
            </w:r>
            <w:r w:rsidRPr="00EC5F2F">
              <w:rPr>
                <w:sz w:val="16"/>
                <w:szCs w:val="16"/>
              </w:rPr>
              <w:t>(TS 1501)</w:t>
            </w:r>
          </w:p>
        </w:tc>
        <w:tc>
          <w:tcPr>
            <w:tcW w:w="1756" w:type="dxa"/>
            <w:gridSpan w:val="3"/>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180 napon túli nyilvántartott álláskeresők száma nemek szerint</w:t>
            </w:r>
          </w:p>
        </w:tc>
        <w:tc>
          <w:tcPr>
            <w:tcW w:w="1999" w:type="dxa"/>
            <w:gridSpan w:val="2"/>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Nők és férfiak aránya, a 180 napon túli nyilvántartott álláskeresőkön belül</w:t>
            </w:r>
          </w:p>
        </w:tc>
      </w:tr>
      <w:tr w:rsidR="00EC5F2F" w:rsidRPr="00EC5F2F" w:rsidTr="00EC5F2F">
        <w:trPr>
          <w:trHeight w:val="821"/>
          <w:jc w:val="center"/>
        </w:trPr>
        <w:tc>
          <w:tcPr>
            <w:tcW w:w="364" w:type="dxa"/>
            <w:vMerge/>
            <w:tcBorders>
              <w:top w:val="nil"/>
              <w:left w:val="single" w:sz="4" w:space="0" w:color="auto"/>
              <w:bottom w:val="single" w:sz="4" w:space="0" w:color="auto"/>
              <w:right w:val="single" w:sz="4" w:space="0" w:color="auto"/>
            </w:tcBorders>
            <w:vAlign w:val="center"/>
            <w:hideMark/>
          </w:tcPr>
          <w:p w:rsidR="00EC5F2F" w:rsidRPr="00EC5F2F" w:rsidRDefault="00EC5F2F" w:rsidP="00EC5F2F">
            <w:pPr>
              <w:jc w:val="left"/>
              <w:rPr>
                <w:b/>
                <w:bCs/>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rsidR="00EC5F2F" w:rsidRPr="00EC5F2F" w:rsidRDefault="00EC5F2F" w:rsidP="00EC5F2F">
            <w:pPr>
              <w:jc w:val="left"/>
              <w:rPr>
                <w:b/>
                <w:bCs/>
                <w:sz w:val="16"/>
                <w:szCs w:val="16"/>
              </w:rPr>
            </w:pPr>
          </w:p>
        </w:tc>
        <w:tc>
          <w:tcPr>
            <w:tcW w:w="1756" w:type="dxa"/>
            <w:gridSpan w:val="3"/>
            <w:vMerge/>
            <w:tcBorders>
              <w:top w:val="single" w:sz="4" w:space="0" w:color="auto"/>
              <w:left w:val="single" w:sz="4" w:space="0" w:color="auto"/>
              <w:bottom w:val="single" w:sz="4" w:space="0" w:color="auto"/>
              <w:right w:val="single" w:sz="4" w:space="0" w:color="auto"/>
            </w:tcBorders>
            <w:vAlign w:val="center"/>
            <w:hideMark/>
          </w:tcPr>
          <w:p w:rsidR="00EC5F2F" w:rsidRPr="00EC5F2F" w:rsidRDefault="00EC5F2F" w:rsidP="00EC5F2F">
            <w:pPr>
              <w:jc w:val="left"/>
              <w:rPr>
                <w:b/>
                <w:bCs/>
                <w:sz w:val="16"/>
                <w:szCs w:val="16"/>
              </w:rPr>
            </w:pPr>
          </w:p>
        </w:tc>
        <w:tc>
          <w:tcPr>
            <w:tcW w:w="1999" w:type="dxa"/>
            <w:gridSpan w:val="2"/>
            <w:vMerge/>
            <w:tcBorders>
              <w:top w:val="single" w:sz="4" w:space="0" w:color="auto"/>
              <w:left w:val="single" w:sz="4" w:space="0" w:color="auto"/>
              <w:bottom w:val="single" w:sz="4" w:space="0" w:color="auto"/>
              <w:right w:val="single" w:sz="4" w:space="0" w:color="auto"/>
            </w:tcBorders>
            <w:vAlign w:val="center"/>
            <w:hideMark/>
          </w:tcPr>
          <w:p w:rsidR="00EC5F2F" w:rsidRPr="00EC5F2F" w:rsidRDefault="00EC5F2F" w:rsidP="00EC5F2F">
            <w:pPr>
              <w:jc w:val="left"/>
              <w:rPr>
                <w:b/>
                <w:bCs/>
                <w:sz w:val="16"/>
                <w:szCs w:val="16"/>
              </w:rPr>
            </w:pPr>
          </w:p>
        </w:tc>
      </w:tr>
      <w:tr w:rsidR="00EC5F2F" w:rsidRPr="00EC5F2F" w:rsidTr="00EC5F2F">
        <w:trPr>
          <w:trHeight w:val="424"/>
          <w:jc w:val="center"/>
        </w:trPr>
        <w:tc>
          <w:tcPr>
            <w:tcW w:w="364" w:type="dxa"/>
            <w:vMerge/>
            <w:tcBorders>
              <w:top w:val="nil"/>
              <w:left w:val="single" w:sz="4" w:space="0" w:color="auto"/>
              <w:bottom w:val="single" w:sz="4" w:space="0" w:color="auto"/>
              <w:right w:val="single" w:sz="4" w:space="0" w:color="auto"/>
            </w:tcBorders>
            <w:vAlign w:val="center"/>
            <w:hideMark/>
          </w:tcPr>
          <w:p w:rsidR="00EC5F2F" w:rsidRPr="00EC5F2F" w:rsidRDefault="00EC5F2F" w:rsidP="00EC5F2F">
            <w:pPr>
              <w:jc w:val="left"/>
              <w:rPr>
                <w:b/>
                <w:bCs/>
                <w:sz w:val="16"/>
                <w:szCs w:val="16"/>
              </w:rPr>
            </w:pPr>
          </w:p>
        </w:tc>
        <w:tc>
          <w:tcPr>
            <w:tcW w:w="1260"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w:t>
            </w:r>
          </w:p>
        </w:tc>
        <w:tc>
          <w:tcPr>
            <w:tcW w:w="353" w:type="dxa"/>
            <w:tcBorders>
              <w:top w:val="nil"/>
              <w:left w:val="nil"/>
              <w:bottom w:val="single" w:sz="4" w:space="0" w:color="auto"/>
              <w:right w:val="single" w:sz="4" w:space="0" w:color="auto"/>
            </w:tcBorders>
            <w:shd w:val="clear" w:color="000000" w:fill="E2EFD9"/>
            <w:noWrap/>
            <w:vAlign w:val="center"/>
            <w:hideMark/>
          </w:tcPr>
          <w:p w:rsidR="00EC5F2F" w:rsidRPr="00EC5F2F" w:rsidRDefault="00EC5F2F" w:rsidP="00EC5F2F">
            <w:pPr>
              <w:jc w:val="center"/>
              <w:rPr>
                <w:b/>
                <w:bCs/>
                <w:sz w:val="16"/>
                <w:szCs w:val="16"/>
              </w:rPr>
            </w:pPr>
            <w:r w:rsidRPr="00EC5F2F">
              <w:rPr>
                <w:b/>
                <w:bCs/>
                <w:sz w:val="16"/>
                <w:szCs w:val="16"/>
              </w:rPr>
              <w:t>Férfi</w:t>
            </w:r>
          </w:p>
        </w:tc>
        <w:tc>
          <w:tcPr>
            <w:tcW w:w="290" w:type="dxa"/>
            <w:tcBorders>
              <w:top w:val="nil"/>
              <w:left w:val="nil"/>
              <w:bottom w:val="single" w:sz="4" w:space="0" w:color="auto"/>
              <w:right w:val="single" w:sz="4" w:space="0" w:color="auto"/>
            </w:tcBorders>
            <w:shd w:val="clear" w:color="000000" w:fill="E2EFD9"/>
            <w:noWrap/>
            <w:vAlign w:val="center"/>
            <w:hideMark/>
          </w:tcPr>
          <w:p w:rsidR="00EC5F2F" w:rsidRPr="00EC5F2F" w:rsidRDefault="00EC5F2F" w:rsidP="00EC5F2F">
            <w:pPr>
              <w:jc w:val="center"/>
              <w:rPr>
                <w:b/>
                <w:bCs/>
                <w:sz w:val="16"/>
                <w:szCs w:val="16"/>
              </w:rPr>
            </w:pPr>
            <w:r w:rsidRPr="00EC5F2F">
              <w:rPr>
                <w:b/>
                <w:bCs/>
                <w:sz w:val="16"/>
                <w:szCs w:val="16"/>
              </w:rPr>
              <w:t>Nő</w:t>
            </w:r>
          </w:p>
        </w:tc>
        <w:tc>
          <w:tcPr>
            <w:tcW w:w="1113"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Összesen</w:t>
            </w:r>
          </w:p>
        </w:tc>
        <w:tc>
          <w:tcPr>
            <w:tcW w:w="980"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Férfiak</w:t>
            </w:r>
          </w:p>
        </w:tc>
        <w:tc>
          <w:tcPr>
            <w:tcW w:w="1019"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EC5F2F">
            <w:pPr>
              <w:jc w:val="center"/>
              <w:rPr>
                <w:b/>
                <w:bCs/>
                <w:sz w:val="16"/>
                <w:szCs w:val="16"/>
              </w:rPr>
            </w:pPr>
            <w:r w:rsidRPr="00EC5F2F">
              <w:rPr>
                <w:b/>
                <w:bCs/>
                <w:sz w:val="16"/>
                <w:szCs w:val="16"/>
              </w:rPr>
              <w:t>Nők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2012</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35,5</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2013</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33,01</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2014</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30,33</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2015</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35,59</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2016</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38,41</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2017</w:t>
            </w:r>
          </w:p>
        </w:tc>
        <w:tc>
          <w:tcPr>
            <w:tcW w:w="1260" w:type="dxa"/>
            <w:tcBorders>
              <w:top w:val="nil"/>
              <w:left w:val="nil"/>
              <w:bottom w:val="single" w:sz="4" w:space="0" w:color="auto"/>
              <w:right w:val="single" w:sz="4" w:space="0" w:color="auto"/>
            </w:tcBorders>
            <w:shd w:val="clear" w:color="auto" w:fill="auto"/>
            <w:vAlign w:val="center"/>
            <w:hideMark/>
          </w:tcPr>
          <w:p w:rsidR="00EC5F2F" w:rsidRPr="00EC5F2F" w:rsidRDefault="00EC5F2F" w:rsidP="00EC5F2F">
            <w:pPr>
              <w:jc w:val="center"/>
              <w:rPr>
                <w:color w:val="000000"/>
                <w:sz w:val="16"/>
                <w:szCs w:val="16"/>
              </w:rPr>
            </w:pPr>
            <w:r w:rsidRPr="00EC5F2F">
              <w:rPr>
                <w:color w:val="000000"/>
                <w:sz w:val="16"/>
                <w:szCs w:val="16"/>
              </w:rPr>
              <w:t>38,02</w:t>
            </w:r>
          </w:p>
        </w:tc>
        <w:tc>
          <w:tcPr>
            <w:tcW w:w="353"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29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EC5F2F">
            <w:pPr>
              <w:jc w:val="center"/>
              <w:rPr>
                <w:sz w:val="16"/>
                <w:szCs w:val="16"/>
              </w:rPr>
            </w:pPr>
            <w:r w:rsidRPr="00EC5F2F">
              <w:rPr>
                <w:sz w:val="16"/>
                <w:szCs w:val="16"/>
              </w:rPr>
              <w:t>n.a.</w:t>
            </w:r>
          </w:p>
        </w:tc>
        <w:tc>
          <w:tcPr>
            <w:tcW w:w="1113"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0</w:t>
            </w:r>
          </w:p>
        </w:tc>
        <w:tc>
          <w:tcPr>
            <w:tcW w:w="98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c>
          <w:tcPr>
            <w:tcW w:w="101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EC5F2F">
            <w:pPr>
              <w:jc w:val="center"/>
              <w:rPr>
                <w:sz w:val="16"/>
                <w:szCs w:val="16"/>
              </w:rPr>
            </w:pPr>
            <w:r w:rsidRPr="00EC5F2F">
              <w:rPr>
                <w:sz w:val="16"/>
                <w:szCs w:val="16"/>
              </w:rPr>
              <w:t>#ÉRTÉK!</w:t>
            </w:r>
          </w:p>
        </w:tc>
      </w:tr>
      <w:tr w:rsidR="00EC5F2F" w:rsidRPr="00EC5F2F" w:rsidTr="00EC5F2F">
        <w:trPr>
          <w:trHeight w:val="283"/>
          <w:jc w:val="center"/>
        </w:trPr>
        <w:tc>
          <w:tcPr>
            <w:tcW w:w="2268" w:type="dxa"/>
            <w:gridSpan w:val="4"/>
            <w:tcBorders>
              <w:top w:val="nil"/>
              <w:left w:val="nil"/>
              <w:bottom w:val="nil"/>
              <w:right w:val="nil"/>
            </w:tcBorders>
            <w:shd w:val="clear" w:color="auto" w:fill="auto"/>
            <w:noWrap/>
            <w:vAlign w:val="bottom"/>
            <w:hideMark/>
          </w:tcPr>
          <w:p w:rsidR="00EC5F2F" w:rsidRPr="00EC5F2F" w:rsidRDefault="00EC5F2F" w:rsidP="00EC5F2F">
            <w:pPr>
              <w:jc w:val="left"/>
              <w:rPr>
                <w:sz w:val="16"/>
                <w:szCs w:val="16"/>
              </w:rPr>
            </w:pPr>
            <w:r w:rsidRPr="00EC5F2F">
              <w:rPr>
                <w:sz w:val="16"/>
                <w:szCs w:val="16"/>
              </w:rPr>
              <w:t>Forrás: TeIR, Nemzeti Munkaügyi Hivatal</w:t>
            </w:r>
          </w:p>
        </w:tc>
        <w:tc>
          <w:tcPr>
            <w:tcW w:w="1113" w:type="dxa"/>
            <w:tcBorders>
              <w:top w:val="nil"/>
              <w:left w:val="nil"/>
              <w:bottom w:val="nil"/>
              <w:right w:val="nil"/>
            </w:tcBorders>
            <w:shd w:val="clear" w:color="auto" w:fill="auto"/>
            <w:noWrap/>
            <w:vAlign w:val="bottom"/>
            <w:hideMark/>
          </w:tcPr>
          <w:p w:rsidR="00EC5F2F" w:rsidRPr="00EC5F2F" w:rsidRDefault="00EC5F2F" w:rsidP="00EC5F2F">
            <w:pPr>
              <w:jc w:val="left"/>
              <w:rPr>
                <w:sz w:val="16"/>
                <w:szCs w:val="16"/>
              </w:rPr>
            </w:pPr>
          </w:p>
        </w:tc>
        <w:tc>
          <w:tcPr>
            <w:tcW w:w="980" w:type="dxa"/>
            <w:tcBorders>
              <w:top w:val="nil"/>
              <w:left w:val="nil"/>
              <w:bottom w:val="nil"/>
              <w:right w:val="nil"/>
            </w:tcBorders>
            <w:shd w:val="clear" w:color="auto" w:fill="auto"/>
            <w:noWrap/>
            <w:vAlign w:val="bottom"/>
            <w:hideMark/>
          </w:tcPr>
          <w:p w:rsidR="00EC5F2F" w:rsidRPr="00EC5F2F" w:rsidRDefault="00EC5F2F" w:rsidP="00EC5F2F">
            <w:pPr>
              <w:jc w:val="left"/>
              <w:rPr>
                <w:sz w:val="16"/>
                <w:szCs w:val="16"/>
              </w:rPr>
            </w:pPr>
          </w:p>
        </w:tc>
        <w:tc>
          <w:tcPr>
            <w:tcW w:w="1019" w:type="dxa"/>
            <w:tcBorders>
              <w:top w:val="nil"/>
              <w:left w:val="nil"/>
              <w:bottom w:val="nil"/>
              <w:right w:val="nil"/>
            </w:tcBorders>
            <w:shd w:val="clear" w:color="auto" w:fill="auto"/>
            <w:noWrap/>
            <w:vAlign w:val="bottom"/>
            <w:hideMark/>
          </w:tcPr>
          <w:p w:rsidR="00EC5F2F" w:rsidRPr="00EC5F2F" w:rsidRDefault="00EC5F2F" w:rsidP="00EC5F2F">
            <w:pPr>
              <w:jc w:val="left"/>
              <w:rPr>
                <w:sz w:val="16"/>
                <w:szCs w:val="16"/>
              </w:rPr>
            </w:pPr>
          </w:p>
        </w:tc>
      </w:tr>
    </w:tbl>
    <w:p w:rsidR="00C3279C" w:rsidRDefault="00C3279C" w:rsidP="008B2A1B"/>
    <w:p w:rsidR="00905487" w:rsidRDefault="00905487" w:rsidP="008B2A1B"/>
    <w:p w:rsidR="00905487" w:rsidRDefault="00EC5F2F" w:rsidP="00905487">
      <w:pPr>
        <w:jc w:val="center"/>
      </w:pPr>
      <w:r w:rsidRPr="00EC5F2F">
        <w:rPr>
          <w:noProof/>
        </w:rPr>
        <w:drawing>
          <wp:inline distT="0" distB="0" distL="0" distR="0">
            <wp:extent cx="5562600" cy="3062288"/>
            <wp:effectExtent l="19050" t="0" r="19050" b="4762"/>
            <wp:docPr id="7"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5487" w:rsidRDefault="00905487" w:rsidP="00905487"/>
    <w:p w:rsidR="00EC5F2F" w:rsidRDefault="00EC5F2F" w:rsidP="00905487"/>
    <w:p w:rsidR="00EC5F2F" w:rsidRDefault="00EC5F2F" w:rsidP="00905487"/>
    <w:p w:rsidR="00EC5F2F" w:rsidRDefault="00EC5F2F" w:rsidP="00905487"/>
    <w:p w:rsidR="00EC5F2F" w:rsidRDefault="00EC5F2F" w:rsidP="00905487"/>
    <w:p w:rsidR="00EC5F2F" w:rsidRDefault="00EC5F2F" w:rsidP="00905487"/>
    <w:p w:rsidR="00EC5F2F" w:rsidRDefault="00EC5F2F" w:rsidP="00905487"/>
    <w:p w:rsidR="00D25B58" w:rsidRPr="00D25B58" w:rsidRDefault="00D25B58" w:rsidP="00D25B58">
      <w:pPr>
        <w:pStyle w:val="NormlCalibri11"/>
        <w:pBdr>
          <w:top w:val="none" w:sz="0" w:space="0" w:color="auto"/>
          <w:left w:val="none" w:sz="0" w:space="0" w:color="auto"/>
          <w:bottom w:val="none" w:sz="0" w:space="0" w:color="auto"/>
          <w:right w:val="none" w:sz="0" w:space="0" w:color="auto"/>
        </w:pBdr>
      </w:pPr>
    </w:p>
    <w:p w:rsidR="009F7A94" w:rsidRPr="00EC5F2F" w:rsidRDefault="006865E8" w:rsidP="00EC5F2F">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lastRenderedPageBreak/>
        <w:t>b)</w:t>
      </w:r>
      <w:r w:rsidRPr="00D13162">
        <w:rPr>
          <w:szCs w:val="22"/>
        </w:rPr>
        <w:t xml:space="preserve"> alacsony iskolai végzettségűek foglalkoztatottsága</w:t>
      </w:r>
    </w:p>
    <w:tbl>
      <w:tblPr>
        <w:tblpPr w:leftFromText="141" w:rightFromText="141" w:vertAnchor="text" w:tblpX="911" w:tblpY="1"/>
        <w:tblOverlap w:val="never"/>
        <w:tblW w:w="7820" w:type="dxa"/>
        <w:tblCellMar>
          <w:left w:w="70" w:type="dxa"/>
          <w:right w:w="70" w:type="dxa"/>
        </w:tblCellMar>
        <w:tblLook w:val="04A0" w:firstRow="1" w:lastRow="0" w:firstColumn="1" w:lastColumn="0" w:noHBand="0" w:noVBand="1"/>
      </w:tblPr>
      <w:tblGrid>
        <w:gridCol w:w="491"/>
        <w:gridCol w:w="1800"/>
        <w:gridCol w:w="1800"/>
        <w:gridCol w:w="1800"/>
        <w:gridCol w:w="1929"/>
      </w:tblGrid>
      <w:tr w:rsidR="00EC5F2F" w:rsidRPr="00EC5F2F" w:rsidTr="00002256">
        <w:trPr>
          <w:trHeight w:val="810"/>
        </w:trPr>
        <w:tc>
          <w:tcPr>
            <w:tcW w:w="7820" w:type="dxa"/>
            <w:gridSpan w:val="5"/>
            <w:tcBorders>
              <w:top w:val="nil"/>
              <w:left w:val="nil"/>
              <w:bottom w:val="nil"/>
              <w:right w:val="nil"/>
            </w:tcBorders>
            <w:shd w:val="clear" w:color="auto" w:fill="auto"/>
            <w:vAlign w:val="bottom"/>
            <w:hideMark/>
          </w:tcPr>
          <w:p w:rsidR="00002256" w:rsidRDefault="00002256" w:rsidP="00002256">
            <w:pPr>
              <w:jc w:val="left"/>
              <w:rPr>
                <w:b/>
                <w:bCs/>
                <w:sz w:val="16"/>
                <w:szCs w:val="16"/>
              </w:rPr>
            </w:pPr>
          </w:p>
          <w:p w:rsidR="00002256" w:rsidRDefault="00002256" w:rsidP="00002256">
            <w:pPr>
              <w:jc w:val="left"/>
              <w:rPr>
                <w:b/>
                <w:bCs/>
                <w:sz w:val="16"/>
                <w:szCs w:val="16"/>
              </w:rPr>
            </w:pPr>
          </w:p>
          <w:p w:rsidR="00002256" w:rsidRDefault="00002256" w:rsidP="00002256">
            <w:pPr>
              <w:jc w:val="left"/>
              <w:rPr>
                <w:b/>
                <w:bCs/>
                <w:sz w:val="16"/>
                <w:szCs w:val="16"/>
              </w:rPr>
            </w:pPr>
          </w:p>
          <w:p w:rsidR="00002256" w:rsidRDefault="00002256" w:rsidP="00002256">
            <w:pPr>
              <w:jc w:val="left"/>
              <w:rPr>
                <w:b/>
                <w:bCs/>
                <w:sz w:val="16"/>
                <w:szCs w:val="16"/>
              </w:rPr>
            </w:pPr>
          </w:p>
          <w:p w:rsidR="00980EF5" w:rsidRDefault="00980EF5" w:rsidP="00002256">
            <w:pPr>
              <w:jc w:val="left"/>
              <w:rPr>
                <w:b/>
                <w:bCs/>
                <w:sz w:val="16"/>
                <w:szCs w:val="16"/>
              </w:rPr>
            </w:pPr>
          </w:p>
          <w:p w:rsidR="00980EF5" w:rsidRDefault="00980EF5" w:rsidP="00002256">
            <w:pPr>
              <w:jc w:val="left"/>
              <w:rPr>
                <w:b/>
                <w:bCs/>
                <w:sz w:val="16"/>
                <w:szCs w:val="16"/>
              </w:rPr>
            </w:pPr>
          </w:p>
          <w:p w:rsidR="00980EF5" w:rsidRDefault="00980EF5" w:rsidP="00002256">
            <w:pPr>
              <w:jc w:val="left"/>
              <w:rPr>
                <w:b/>
                <w:bCs/>
                <w:sz w:val="16"/>
                <w:szCs w:val="16"/>
              </w:rPr>
            </w:pPr>
          </w:p>
          <w:p w:rsidR="00980EF5" w:rsidRDefault="00980EF5" w:rsidP="00002256">
            <w:pPr>
              <w:jc w:val="left"/>
              <w:rPr>
                <w:b/>
                <w:bCs/>
                <w:sz w:val="16"/>
                <w:szCs w:val="16"/>
              </w:rPr>
            </w:pPr>
          </w:p>
          <w:p w:rsidR="00980EF5" w:rsidRDefault="00980EF5" w:rsidP="00002256">
            <w:pPr>
              <w:jc w:val="left"/>
              <w:rPr>
                <w:b/>
                <w:bCs/>
                <w:sz w:val="16"/>
                <w:szCs w:val="16"/>
              </w:rPr>
            </w:pPr>
          </w:p>
          <w:p w:rsidR="00002256" w:rsidRDefault="00002256" w:rsidP="00002256">
            <w:pPr>
              <w:jc w:val="left"/>
              <w:rPr>
                <w:b/>
                <w:bCs/>
                <w:sz w:val="16"/>
                <w:szCs w:val="16"/>
              </w:rPr>
            </w:pPr>
          </w:p>
          <w:p w:rsidR="00EC5F2F" w:rsidRPr="00EC5F2F" w:rsidRDefault="00EC5F2F" w:rsidP="00002256">
            <w:pPr>
              <w:jc w:val="left"/>
              <w:rPr>
                <w:b/>
                <w:bCs/>
                <w:sz w:val="16"/>
                <w:szCs w:val="16"/>
              </w:rPr>
            </w:pPr>
            <w:r w:rsidRPr="00EC5F2F">
              <w:rPr>
                <w:b/>
                <w:bCs/>
                <w:sz w:val="16"/>
                <w:szCs w:val="16"/>
              </w:rPr>
              <w:t>3.2.5. számú táblázat - Alacsonyan iskolázott népesség</w:t>
            </w:r>
          </w:p>
        </w:tc>
      </w:tr>
      <w:tr w:rsidR="00EC5F2F" w:rsidRPr="00EC5F2F" w:rsidTr="00002256">
        <w:trPr>
          <w:trHeight w:val="977"/>
        </w:trPr>
        <w:tc>
          <w:tcPr>
            <w:tcW w:w="491" w:type="dxa"/>
            <w:vMerge w:val="restart"/>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EC5F2F" w:rsidRPr="00EC5F2F" w:rsidRDefault="00EC5F2F" w:rsidP="00002256">
            <w:pPr>
              <w:jc w:val="center"/>
              <w:rPr>
                <w:b/>
                <w:bCs/>
                <w:sz w:val="16"/>
                <w:szCs w:val="16"/>
              </w:rPr>
            </w:pPr>
            <w:r w:rsidRPr="00EC5F2F">
              <w:rPr>
                <w:b/>
                <w:bCs/>
                <w:sz w:val="16"/>
                <w:szCs w:val="16"/>
              </w:rPr>
              <w:t>Év </w:t>
            </w:r>
          </w:p>
        </w:tc>
        <w:tc>
          <w:tcPr>
            <w:tcW w:w="3600" w:type="dxa"/>
            <w:gridSpan w:val="2"/>
            <w:tcBorders>
              <w:top w:val="single" w:sz="4" w:space="0" w:color="auto"/>
              <w:left w:val="nil"/>
              <w:bottom w:val="single" w:sz="4" w:space="0" w:color="auto"/>
              <w:right w:val="single" w:sz="4" w:space="0" w:color="000000"/>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 xml:space="preserve">Legalább az általános iskola 8. évfolyamát elvégzett 15 éves és idősebb népesség, a megfelelő korúak százalékában  </w:t>
            </w:r>
          </w:p>
        </w:tc>
        <w:tc>
          <w:tcPr>
            <w:tcW w:w="3729" w:type="dxa"/>
            <w:gridSpan w:val="2"/>
            <w:tcBorders>
              <w:top w:val="single" w:sz="4" w:space="0" w:color="auto"/>
              <w:left w:val="nil"/>
              <w:bottom w:val="single" w:sz="4" w:space="0" w:color="auto"/>
              <w:right w:val="single" w:sz="4" w:space="0" w:color="000000"/>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Iskolai végzettséggel</w:t>
            </w:r>
            <w:r w:rsidRPr="00EC5F2F">
              <w:rPr>
                <w:b/>
                <w:bCs/>
                <w:sz w:val="16"/>
                <w:szCs w:val="16"/>
              </w:rPr>
              <w:br/>
              <w:t>nem rendelkező 15 éves és idősebb népesség, a megfelelő korúak százalékában</w:t>
            </w:r>
          </w:p>
        </w:tc>
      </w:tr>
      <w:tr w:rsidR="00EC5F2F" w:rsidRPr="00EC5F2F" w:rsidTr="00002256">
        <w:trPr>
          <w:trHeight w:val="437"/>
        </w:trPr>
        <w:tc>
          <w:tcPr>
            <w:tcW w:w="491" w:type="dxa"/>
            <w:vMerge/>
            <w:tcBorders>
              <w:top w:val="single" w:sz="4" w:space="0" w:color="auto"/>
              <w:left w:val="single" w:sz="4" w:space="0" w:color="auto"/>
              <w:bottom w:val="single" w:sz="4" w:space="0" w:color="auto"/>
              <w:right w:val="single" w:sz="4" w:space="0" w:color="auto"/>
            </w:tcBorders>
            <w:vAlign w:val="center"/>
            <w:hideMark/>
          </w:tcPr>
          <w:p w:rsidR="00EC5F2F" w:rsidRPr="00EC5F2F" w:rsidRDefault="00EC5F2F" w:rsidP="00002256">
            <w:pPr>
              <w:jc w:val="left"/>
              <w:rPr>
                <w:b/>
                <w:bCs/>
                <w:sz w:val="16"/>
                <w:szCs w:val="16"/>
              </w:rPr>
            </w:pPr>
          </w:p>
        </w:tc>
        <w:tc>
          <w:tcPr>
            <w:tcW w:w="1800" w:type="dxa"/>
            <w:tcBorders>
              <w:top w:val="nil"/>
              <w:left w:val="nil"/>
              <w:bottom w:val="single" w:sz="4" w:space="0" w:color="auto"/>
              <w:right w:val="nil"/>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 xml:space="preserve">Férfi </w:t>
            </w:r>
            <w:r w:rsidRPr="00EC5F2F">
              <w:rPr>
                <w:sz w:val="16"/>
                <w:szCs w:val="16"/>
              </w:rPr>
              <w:t>(TS 1601)</w:t>
            </w:r>
          </w:p>
        </w:tc>
        <w:tc>
          <w:tcPr>
            <w:tcW w:w="1800" w:type="dxa"/>
            <w:tcBorders>
              <w:top w:val="nil"/>
              <w:left w:val="single" w:sz="4" w:space="0" w:color="auto"/>
              <w:bottom w:val="single" w:sz="4" w:space="0" w:color="auto"/>
              <w:right w:val="single" w:sz="4" w:space="0" w:color="auto"/>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Nő</w:t>
            </w:r>
            <w:r w:rsidRPr="00EC5F2F">
              <w:rPr>
                <w:sz w:val="16"/>
                <w:szCs w:val="16"/>
              </w:rPr>
              <w:t xml:space="preserve"> (TS 1602)</w:t>
            </w:r>
          </w:p>
        </w:tc>
        <w:tc>
          <w:tcPr>
            <w:tcW w:w="1800"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Férfi</w:t>
            </w:r>
          </w:p>
        </w:tc>
        <w:tc>
          <w:tcPr>
            <w:tcW w:w="1929" w:type="dxa"/>
            <w:tcBorders>
              <w:top w:val="nil"/>
              <w:left w:val="nil"/>
              <w:bottom w:val="single" w:sz="4" w:space="0" w:color="auto"/>
              <w:right w:val="single" w:sz="4" w:space="0" w:color="auto"/>
            </w:tcBorders>
            <w:shd w:val="clear" w:color="000000" w:fill="E2EFD9"/>
            <w:vAlign w:val="center"/>
            <w:hideMark/>
          </w:tcPr>
          <w:p w:rsidR="00EC5F2F" w:rsidRPr="00EC5F2F" w:rsidRDefault="00EC5F2F" w:rsidP="00002256">
            <w:pPr>
              <w:jc w:val="center"/>
              <w:rPr>
                <w:b/>
                <w:bCs/>
                <w:sz w:val="16"/>
                <w:szCs w:val="16"/>
              </w:rPr>
            </w:pPr>
            <w:r w:rsidRPr="00EC5F2F">
              <w:rPr>
                <w:b/>
                <w:bCs/>
                <w:sz w:val="16"/>
                <w:szCs w:val="16"/>
              </w:rPr>
              <w:t>Nő</w:t>
            </w:r>
          </w:p>
        </w:tc>
      </w:tr>
      <w:tr w:rsidR="00EC5F2F" w:rsidRPr="00EC5F2F" w:rsidTr="00002256">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002256">
            <w:pPr>
              <w:jc w:val="center"/>
              <w:rPr>
                <w:sz w:val="16"/>
                <w:szCs w:val="16"/>
              </w:rPr>
            </w:pPr>
            <w:r w:rsidRPr="00EC5F2F">
              <w:rPr>
                <w:sz w:val="16"/>
                <w:szCs w:val="16"/>
              </w:rPr>
              <w:t> </w:t>
            </w:r>
          </w:p>
        </w:tc>
        <w:tc>
          <w:tcPr>
            <w:tcW w:w="180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002256">
            <w:pPr>
              <w:jc w:val="center"/>
              <w:rPr>
                <w:sz w:val="16"/>
                <w:szCs w:val="16"/>
              </w:rPr>
            </w:pPr>
            <w:r w:rsidRPr="00EC5F2F">
              <w:rPr>
                <w:sz w:val="16"/>
                <w:szCs w:val="16"/>
              </w:rPr>
              <w:t>%</w:t>
            </w:r>
          </w:p>
        </w:tc>
        <w:tc>
          <w:tcPr>
            <w:tcW w:w="1800" w:type="dxa"/>
            <w:tcBorders>
              <w:top w:val="nil"/>
              <w:left w:val="nil"/>
              <w:bottom w:val="single" w:sz="4" w:space="0" w:color="auto"/>
              <w:right w:val="single" w:sz="4" w:space="0" w:color="auto"/>
            </w:tcBorders>
            <w:shd w:val="clear" w:color="auto" w:fill="auto"/>
            <w:noWrap/>
            <w:vAlign w:val="center"/>
            <w:hideMark/>
          </w:tcPr>
          <w:p w:rsidR="00EC5F2F" w:rsidRPr="00EC5F2F" w:rsidRDefault="00EC5F2F" w:rsidP="00002256">
            <w:pPr>
              <w:jc w:val="center"/>
              <w:rPr>
                <w:sz w:val="16"/>
                <w:szCs w:val="16"/>
              </w:rPr>
            </w:pPr>
            <w:r w:rsidRPr="00EC5F2F">
              <w:rPr>
                <w:sz w:val="16"/>
                <w:szCs w:val="16"/>
              </w:rPr>
              <w:t>%</w:t>
            </w:r>
          </w:p>
        </w:tc>
        <w:tc>
          <w:tcPr>
            <w:tcW w:w="180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w:t>
            </w:r>
          </w:p>
        </w:tc>
        <w:tc>
          <w:tcPr>
            <w:tcW w:w="192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w:t>
            </w:r>
          </w:p>
        </w:tc>
      </w:tr>
      <w:tr w:rsidR="00EC5F2F" w:rsidRPr="00EC5F2F" w:rsidTr="00002256">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EC5F2F" w:rsidRPr="00EC5F2F" w:rsidRDefault="00EC5F2F" w:rsidP="00002256">
            <w:pPr>
              <w:jc w:val="center"/>
              <w:rPr>
                <w:sz w:val="16"/>
                <w:szCs w:val="16"/>
              </w:rPr>
            </w:pPr>
            <w:r w:rsidRPr="00EC5F2F">
              <w:rPr>
                <w:sz w:val="16"/>
                <w:szCs w:val="16"/>
              </w:rPr>
              <w:t>2001</w:t>
            </w:r>
          </w:p>
        </w:tc>
        <w:tc>
          <w:tcPr>
            <w:tcW w:w="1800" w:type="dxa"/>
            <w:tcBorders>
              <w:top w:val="nil"/>
              <w:left w:val="nil"/>
              <w:bottom w:val="single" w:sz="4" w:space="0" w:color="auto"/>
              <w:right w:val="single" w:sz="4" w:space="0" w:color="auto"/>
            </w:tcBorders>
            <w:shd w:val="clear" w:color="000000" w:fill="FFFFFF"/>
            <w:noWrap/>
            <w:vAlign w:val="center"/>
            <w:hideMark/>
          </w:tcPr>
          <w:p w:rsidR="00EC5F2F" w:rsidRPr="00EC5F2F" w:rsidRDefault="00EC5F2F" w:rsidP="00002256">
            <w:pPr>
              <w:jc w:val="center"/>
              <w:rPr>
                <w:sz w:val="16"/>
                <w:szCs w:val="16"/>
              </w:rPr>
            </w:pPr>
            <w:r w:rsidRPr="00EC5F2F">
              <w:rPr>
                <w:sz w:val="16"/>
                <w:szCs w:val="16"/>
              </w:rPr>
              <w:t>91,0%</w:t>
            </w:r>
          </w:p>
        </w:tc>
        <w:tc>
          <w:tcPr>
            <w:tcW w:w="1800" w:type="dxa"/>
            <w:tcBorders>
              <w:top w:val="nil"/>
              <w:left w:val="nil"/>
              <w:bottom w:val="single" w:sz="4" w:space="0" w:color="auto"/>
              <w:right w:val="single" w:sz="4" w:space="0" w:color="auto"/>
            </w:tcBorders>
            <w:shd w:val="clear" w:color="000000" w:fill="FFFFFF"/>
            <w:noWrap/>
            <w:vAlign w:val="center"/>
            <w:hideMark/>
          </w:tcPr>
          <w:p w:rsidR="00EC5F2F" w:rsidRPr="00EC5F2F" w:rsidRDefault="00EC5F2F" w:rsidP="00002256">
            <w:pPr>
              <w:jc w:val="center"/>
              <w:rPr>
                <w:sz w:val="16"/>
                <w:szCs w:val="16"/>
              </w:rPr>
            </w:pPr>
            <w:r w:rsidRPr="00EC5F2F">
              <w:rPr>
                <w:sz w:val="16"/>
                <w:szCs w:val="16"/>
              </w:rPr>
              <w:t>83,9%</w:t>
            </w:r>
          </w:p>
        </w:tc>
        <w:tc>
          <w:tcPr>
            <w:tcW w:w="180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9,0%</w:t>
            </w:r>
          </w:p>
        </w:tc>
        <w:tc>
          <w:tcPr>
            <w:tcW w:w="192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16,1%</w:t>
            </w:r>
          </w:p>
        </w:tc>
      </w:tr>
      <w:tr w:rsidR="00EC5F2F" w:rsidRPr="00EC5F2F" w:rsidTr="00002256">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C5F2F" w:rsidRPr="00EC5F2F" w:rsidRDefault="00EC5F2F" w:rsidP="00002256">
            <w:pPr>
              <w:jc w:val="center"/>
              <w:rPr>
                <w:sz w:val="16"/>
                <w:szCs w:val="16"/>
              </w:rPr>
            </w:pPr>
            <w:r w:rsidRPr="00EC5F2F">
              <w:rPr>
                <w:sz w:val="16"/>
                <w:szCs w:val="16"/>
              </w:rPr>
              <w:t>2011</w:t>
            </w:r>
          </w:p>
        </w:tc>
        <w:tc>
          <w:tcPr>
            <w:tcW w:w="1800" w:type="dxa"/>
            <w:tcBorders>
              <w:top w:val="nil"/>
              <w:left w:val="nil"/>
              <w:bottom w:val="single" w:sz="4" w:space="0" w:color="auto"/>
              <w:right w:val="single" w:sz="4" w:space="0" w:color="auto"/>
            </w:tcBorders>
            <w:shd w:val="clear" w:color="000000" w:fill="FFFFFF"/>
            <w:noWrap/>
            <w:vAlign w:val="center"/>
            <w:hideMark/>
          </w:tcPr>
          <w:p w:rsidR="00EC5F2F" w:rsidRPr="00EC5F2F" w:rsidRDefault="00EC5F2F" w:rsidP="00002256">
            <w:pPr>
              <w:jc w:val="center"/>
              <w:rPr>
                <w:sz w:val="16"/>
                <w:szCs w:val="16"/>
              </w:rPr>
            </w:pPr>
            <w:r w:rsidRPr="00EC5F2F">
              <w:rPr>
                <w:sz w:val="16"/>
                <w:szCs w:val="16"/>
              </w:rPr>
              <w:t>96,3%</w:t>
            </w:r>
          </w:p>
        </w:tc>
        <w:tc>
          <w:tcPr>
            <w:tcW w:w="1800" w:type="dxa"/>
            <w:tcBorders>
              <w:top w:val="nil"/>
              <w:left w:val="nil"/>
              <w:bottom w:val="single" w:sz="4" w:space="0" w:color="auto"/>
              <w:right w:val="single" w:sz="4" w:space="0" w:color="auto"/>
            </w:tcBorders>
            <w:shd w:val="clear" w:color="000000" w:fill="FFFFFF"/>
            <w:noWrap/>
            <w:vAlign w:val="center"/>
            <w:hideMark/>
          </w:tcPr>
          <w:p w:rsidR="00EC5F2F" w:rsidRPr="00EC5F2F" w:rsidRDefault="00EC5F2F" w:rsidP="00002256">
            <w:pPr>
              <w:jc w:val="center"/>
              <w:rPr>
                <w:sz w:val="16"/>
                <w:szCs w:val="16"/>
              </w:rPr>
            </w:pPr>
            <w:r w:rsidRPr="00EC5F2F">
              <w:rPr>
                <w:sz w:val="16"/>
                <w:szCs w:val="16"/>
              </w:rPr>
              <w:t>92,1%</w:t>
            </w:r>
          </w:p>
        </w:tc>
        <w:tc>
          <w:tcPr>
            <w:tcW w:w="1800"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3,7%</w:t>
            </w:r>
          </w:p>
        </w:tc>
        <w:tc>
          <w:tcPr>
            <w:tcW w:w="1929" w:type="dxa"/>
            <w:tcBorders>
              <w:top w:val="nil"/>
              <w:left w:val="nil"/>
              <w:bottom w:val="single" w:sz="4" w:space="0" w:color="auto"/>
              <w:right w:val="single" w:sz="4" w:space="0" w:color="auto"/>
            </w:tcBorders>
            <w:shd w:val="clear" w:color="000000" w:fill="FBE4D5"/>
            <w:noWrap/>
            <w:vAlign w:val="center"/>
            <w:hideMark/>
          </w:tcPr>
          <w:p w:rsidR="00EC5F2F" w:rsidRPr="00EC5F2F" w:rsidRDefault="00EC5F2F" w:rsidP="00002256">
            <w:pPr>
              <w:jc w:val="center"/>
              <w:rPr>
                <w:sz w:val="16"/>
                <w:szCs w:val="16"/>
              </w:rPr>
            </w:pPr>
            <w:r w:rsidRPr="00EC5F2F">
              <w:rPr>
                <w:sz w:val="16"/>
                <w:szCs w:val="16"/>
              </w:rPr>
              <w:t>7,9%</w:t>
            </w:r>
          </w:p>
        </w:tc>
      </w:tr>
      <w:tr w:rsidR="00EC5F2F" w:rsidRPr="00EC5F2F" w:rsidTr="00002256">
        <w:trPr>
          <w:trHeight w:val="300"/>
        </w:trPr>
        <w:tc>
          <w:tcPr>
            <w:tcW w:w="4091" w:type="dxa"/>
            <w:gridSpan w:val="3"/>
            <w:tcBorders>
              <w:top w:val="nil"/>
              <w:left w:val="nil"/>
              <w:bottom w:val="nil"/>
              <w:right w:val="nil"/>
            </w:tcBorders>
            <w:shd w:val="clear" w:color="auto" w:fill="auto"/>
            <w:noWrap/>
            <w:vAlign w:val="bottom"/>
            <w:hideMark/>
          </w:tcPr>
          <w:p w:rsidR="00EC5F2F" w:rsidRDefault="00EC5F2F" w:rsidP="00002256">
            <w:pPr>
              <w:jc w:val="left"/>
              <w:rPr>
                <w:sz w:val="16"/>
                <w:szCs w:val="16"/>
              </w:rPr>
            </w:pPr>
            <w:r w:rsidRPr="00EC5F2F">
              <w:rPr>
                <w:sz w:val="16"/>
                <w:szCs w:val="16"/>
              </w:rPr>
              <w:t>Forrás: TeIR, KSH Népszámlálás</w:t>
            </w:r>
          </w:p>
          <w:p w:rsidR="00EC5F2F" w:rsidRDefault="00EC5F2F" w:rsidP="00002256">
            <w:pPr>
              <w:jc w:val="left"/>
              <w:rPr>
                <w:sz w:val="16"/>
                <w:szCs w:val="16"/>
              </w:rPr>
            </w:pPr>
          </w:p>
          <w:p w:rsidR="00EC5F2F" w:rsidRDefault="00EC5F2F" w:rsidP="00002256">
            <w:pPr>
              <w:jc w:val="left"/>
              <w:rPr>
                <w:sz w:val="16"/>
                <w:szCs w:val="16"/>
              </w:rPr>
            </w:pPr>
          </w:p>
          <w:p w:rsidR="00002256" w:rsidRDefault="00002256" w:rsidP="00002256">
            <w:pPr>
              <w:jc w:val="left"/>
              <w:rPr>
                <w:sz w:val="16"/>
                <w:szCs w:val="16"/>
              </w:rPr>
            </w:pPr>
          </w:p>
          <w:p w:rsidR="00002256" w:rsidRDefault="00002256" w:rsidP="00002256">
            <w:pPr>
              <w:jc w:val="left"/>
              <w:rPr>
                <w:sz w:val="16"/>
                <w:szCs w:val="16"/>
              </w:rPr>
            </w:pPr>
          </w:p>
          <w:p w:rsidR="00EC5F2F" w:rsidRPr="00EC5F2F" w:rsidRDefault="00EC5F2F" w:rsidP="00002256">
            <w:pPr>
              <w:jc w:val="left"/>
              <w:rPr>
                <w:sz w:val="16"/>
                <w:szCs w:val="16"/>
              </w:rPr>
            </w:pPr>
          </w:p>
        </w:tc>
        <w:tc>
          <w:tcPr>
            <w:tcW w:w="1800" w:type="dxa"/>
            <w:tcBorders>
              <w:top w:val="nil"/>
              <w:left w:val="nil"/>
              <w:bottom w:val="nil"/>
              <w:right w:val="nil"/>
            </w:tcBorders>
            <w:shd w:val="clear" w:color="auto" w:fill="auto"/>
            <w:noWrap/>
            <w:vAlign w:val="bottom"/>
            <w:hideMark/>
          </w:tcPr>
          <w:p w:rsidR="00EC5F2F" w:rsidRDefault="00EC5F2F" w:rsidP="00002256">
            <w:pPr>
              <w:jc w:val="left"/>
              <w:rPr>
                <w:sz w:val="16"/>
                <w:szCs w:val="16"/>
              </w:rPr>
            </w:pPr>
          </w:p>
          <w:p w:rsidR="00002256" w:rsidRDefault="00002256" w:rsidP="00002256">
            <w:pPr>
              <w:jc w:val="left"/>
              <w:rPr>
                <w:sz w:val="16"/>
                <w:szCs w:val="16"/>
              </w:rPr>
            </w:pPr>
          </w:p>
          <w:p w:rsidR="00002256" w:rsidRDefault="00002256" w:rsidP="00002256">
            <w:pPr>
              <w:jc w:val="left"/>
              <w:rPr>
                <w:sz w:val="16"/>
                <w:szCs w:val="16"/>
              </w:rPr>
            </w:pPr>
          </w:p>
          <w:p w:rsidR="00EC5F2F" w:rsidRPr="00EC5F2F" w:rsidRDefault="00EC5F2F" w:rsidP="00002256">
            <w:pPr>
              <w:jc w:val="left"/>
              <w:rPr>
                <w:sz w:val="16"/>
                <w:szCs w:val="16"/>
              </w:rPr>
            </w:pPr>
          </w:p>
        </w:tc>
        <w:tc>
          <w:tcPr>
            <w:tcW w:w="1929" w:type="dxa"/>
            <w:tcBorders>
              <w:top w:val="nil"/>
              <w:left w:val="nil"/>
              <w:bottom w:val="nil"/>
              <w:right w:val="nil"/>
            </w:tcBorders>
            <w:shd w:val="clear" w:color="auto" w:fill="auto"/>
            <w:noWrap/>
            <w:vAlign w:val="bottom"/>
            <w:hideMark/>
          </w:tcPr>
          <w:p w:rsidR="00EC5F2F" w:rsidRPr="00EC5F2F" w:rsidRDefault="00EC5F2F" w:rsidP="00002256">
            <w:pPr>
              <w:jc w:val="left"/>
              <w:rPr>
                <w:sz w:val="16"/>
                <w:szCs w:val="16"/>
              </w:rPr>
            </w:pPr>
          </w:p>
        </w:tc>
      </w:tr>
    </w:tbl>
    <w:p w:rsidR="009F7A94" w:rsidRDefault="00002256" w:rsidP="00002256">
      <w:pPr>
        <w:jc w:val="center"/>
        <w:rPr>
          <w:bCs/>
          <w:iCs/>
        </w:rPr>
      </w:pPr>
      <w:r>
        <w:rPr>
          <w:bCs/>
          <w:iCs/>
        </w:rPr>
        <w:br w:type="textWrapping" w:clear="all"/>
      </w:r>
      <w:r w:rsidR="00EC5F2F" w:rsidRPr="00EC5F2F">
        <w:rPr>
          <w:bCs/>
          <w:iCs/>
          <w:noProof/>
        </w:rPr>
        <w:drawing>
          <wp:inline distT="0" distB="0" distL="0" distR="0">
            <wp:extent cx="4581525" cy="3043238"/>
            <wp:effectExtent l="19050" t="0" r="9525" b="4762"/>
            <wp:docPr id="50"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2256" w:rsidRDefault="00002256" w:rsidP="00002256">
      <w:pPr>
        <w:jc w:val="center"/>
        <w:rPr>
          <w:bCs/>
          <w:iCs/>
        </w:rPr>
      </w:pPr>
    </w:p>
    <w:p w:rsidR="00002256" w:rsidRDefault="00002256" w:rsidP="00002256">
      <w:pPr>
        <w:jc w:val="center"/>
        <w:rPr>
          <w:bCs/>
          <w:iCs/>
        </w:rPr>
      </w:pPr>
    </w:p>
    <w:p w:rsidR="00002256" w:rsidRDefault="00002256" w:rsidP="00002256">
      <w:pPr>
        <w:jc w:val="left"/>
        <w:rPr>
          <w:bCs/>
          <w:iCs/>
        </w:rPr>
      </w:pPr>
      <w:r>
        <w:rPr>
          <w:bCs/>
          <w:iCs/>
        </w:rPr>
        <w:t>A fenti táblázat az alacsonyan iskolázott népességre vonatkozik. A táblázat első oszlopa mutatja a legalább 8. évfolyamot végzett 15 éves és annál idősebb népességet, míg a második oszlop arányaiban jeleníti meg az iskolai végzettséggel nem rendelkezőket. Az arányok felhasználásával készült diagram a szemléltetést szolgálja.</w:t>
      </w:r>
    </w:p>
    <w:p w:rsidR="00002256" w:rsidRDefault="00002256" w:rsidP="00002256">
      <w:pPr>
        <w:jc w:val="center"/>
        <w:rPr>
          <w:bCs/>
          <w:iCs/>
        </w:rPr>
      </w:pPr>
    </w:p>
    <w:p w:rsidR="00002256" w:rsidRDefault="00002256" w:rsidP="00732873">
      <w:pPr>
        <w:pStyle w:val="NormlCalibri11"/>
        <w:pBdr>
          <w:top w:val="none" w:sz="0" w:space="0" w:color="auto"/>
          <w:left w:val="none" w:sz="0" w:space="0" w:color="auto"/>
          <w:bottom w:val="none" w:sz="0" w:space="0" w:color="auto"/>
          <w:right w:val="none" w:sz="0" w:space="0" w:color="auto"/>
        </w:pBdr>
      </w:pPr>
    </w:p>
    <w:p w:rsidR="00002256" w:rsidRDefault="00002256" w:rsidP="00732873">
      <w:pPr>
        <w:pStyle w:val="NormlCalibri11"/>
        <w:pBdr>
          <w:top w:val="none" w:sz="0" w:space="0" w:color="auto"/>
          <w:left w:val="none" w:sz="0" w:space="0" w:color="auto"/>
          <w:bottom w:val="none" w:sz="0" w:space="0" w:color="auto"/>
          <w:right w:val="none" w:sz="0" w:space="0" w:color="auto"/>
        </w:pBdr>
      </w:pPr>
    </w:p>
    <w:p w:rsidR="00732873" w:rsidRDefault="00732873" w:rsidP="00732873">
      <w:pPr>
        <w:pStyle w:val="NormlCalibri11"/>
        <w:pBdr>
          <w:top w:val="none" w:sz="0" w:space="0" w:color="auto"/>
          <w:left w:val="none" w:sz="0" w:space="0" w:color="auto"/>
          <w:bottom w:val="none" w:sz="0" w:space="0" w:color="auto"/>
          <w:right w:val="none" w:sz="0" w:space="0" w:color="auto"/>
        </w:pBdr>
      </w:pPr>
      <w:r>
        <w:t xml:space="preserve">A következő táblázat mutatja a munkanélküliek iskolai végzettség szerinti megoszlását. </w:t>
      </w:r>
    </w:p>
    <w:p w:rsidR="00732873" w:rsidRDefault="00732873" w:rsidP="00732873">
      <w:pPr>
        <w:pStyle w:val="NormlCalibri11"/>
        <w:pBdr>
          <w:top w:val="none" w:sz="0" w:space="0" w:color="auto"/>
          <w:left w:val="none" w:sz="0" w:space="0" w:color="auto"/>
          <w:bottom w:val="none" w:sz="0" w:space="0" w:color="auto"/>
          <w:right w:val="none" w:sz="0" w:space="0" w:color="auto"/>
        </w:pBdr>
      </w:pPr>
    </w:p>
    <w:p w:rsidR="008D4C28" w:rsidRDefault="008D4C28" w:rsidP="00732873">
      <w:pPr>
        <w:pStyle w:val="NormlCalibri11"/>
        <w:pBdr>
          <w:top w:val="none" w:sz="0" w:space="0" w:color="auto"/>
          <w:left w:val="none" w:sz="0" w:space="0" w:color="auto"/>
          <w:bottom w:val="none" w:sz="0" w:space="0" w:color="auto"/>
          <w:right w:val="none" w:sz="0" w:space="0" w:color="auto"/>
        </w:pBdr>
      </w:pPr>
    </w:p>
    <w:tbl>
      <w:tblPr>
        <w:tblW w:w="10225" w:type="dxa"/>
        <w:tblInd w:w="70" w:type="dxa"/>
        <w:tblCellMar>
          <w:left w:w="70" w:type="dxa"/>
          <w:right w:w="70" w:type="dxa"/>
        </w:tblCellMar>
        <w:tblLook w:val="04A0" w:firstRow="1" w:lastRow="0" w:firstColumn="1" w:lastColumn="0" w:noHBand="0" w:noVBand="1"/>
      </w:tblPr>
      <w:tblGrid>
        <w:gridCol w:w="1105"/>
        <w:gridCol w:w="2196"/>
        <w:gridCol w:w="960"/>
        <w:gridCol w:w="1417"/>
        <w:gridCol w:w="960"/>
        <w:gridCol w:w="1240"/>
        <w:gridCol w:w="960"/>
        <w:gridCol w:w="1387"/>
      </w:tblGrid>
      <w:tr w:rsidR="00002256" w:rsidRPr="00002256" w:rsidTr="00002256">
        <w:trPr>
          <w:trHeight w:val="810"/>
        </w:trPr>
        <w:tc>
          <w:tcPr>
            <w:tcW w:w="10225" w:type="dxa"/>
            <w:gridSpan w:val="8"/>
            <w:tcBorders>
              <w:top w:val="nil"/>
              <w:left w:val="nil"/>
              <w:bottom w:val="nil"/>
              <w:right w:val="nil"/>
            </w:tcBorders>
            <w:shd w:val="clear" w:color="auto" w:fill="auto"/>
            <w:noWrap/>
            <w:vAlign w:val="bottom"/>
            <w:hideMark/>
          </w:tcPr>
          <w:p w:rsidR="00980EF5" w:rsidRDefault="00980EF5" w:rsidP="00002256">
            <w:pPr>
              <w:jc w:val="left"/>
              <w:rPr>
                <w:b/>
                <w:bCs/>
                <w:sz w:val="16"/>
                <w:szCs w:val="16"/>
              </w:rPr>
            </w:pPr>
          </w:p>
          <w:p w:rsidR="00980EF5" w:rsidRDefault="00980EF5" w:rsidP="00002256">
            <w:pPr>
              <w:jc w:val="left"/>
              <w:rPr>
                <w:b/>
                <w:bCs/>
                <w:sz w:val="16"/>
                <w:szCs w:val="16"/>
              </w:rPr>
            </w:pPr>
          </w:p>
          <w:p w:rsidR="00980EF5" w:rsidRDefault="00980EF5" w:rsidP="00002256">
            <w:pPr>
              <w:jc w:val="left"/>
              <w:rPr>
                <w:b/>
                <w:bCs/>
                <w:sz w:val="16"/>
                <w:szCs w:val="16"/>
              </w:rPr>
            </w:pPr>
          </w:p>
          <w:p w:rsidR="00002256" w:rsidRDefault="00002256" w:rsidP="00002256">
            <w:pPr>
              <w:jc w:val="left"/>
              <w:rPr>
                <w:b/>
                <w:bCs/>
                <w:sz w:val="16"/>
                <w:szCs w:val="16"/>
              </w:rPr>
            </w:pPr>
          </w:p>
          <w:p w:rsidR="00002256" w:rsidRPr="00002256" w:rsidRDefault="00002256" w:rsidP="00002256">
            <w:pPr>
              <w:jc w:val="left"/>
              <w:rPr>
                <w:b/>
                <w:bCs/>
                <w:sz w:val="16"/>
                <w:szCs w:val="16"/>
              </w:rPr>
            </w:pPr>
            <w:r w:rsidRPr="00002256">
              <w:rPr>
                <w:b/>
                <w:bCs/>
                <w:sz w:val="16"/>
                <w:szCs w:val="16"/>
              </w:rPr>
              <w:t>3.2.6. számú táblázat - Regisztrált munkanélküliek/nyilvántartott álláskeresők száma iskolai végzettség szerint</w:t>
            </w:r>
          </w:p>
        </w:tc>
      </w:tr>
      <w:tr w:rsidR="00002256" w:rsidRPr="00002256" w:rsidTr="00002256">
        <w:trPr>
          <w:trHeight w:val="1060"/>
        </w:trPr>
        <w:tc>
          <w:tcPr>
            <w:tcW w:w="1105" w:type="dxa"/>
            <w:vMerge w:val="restart"/>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Év</w:t>
            </w:r>
          </w:p>
        </w:tc>
        <w:tc>
          <w:tcPr>
            <w:tcW w:w="2196" w:type="dxa"/>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rsidR="00002256" w:rsidRPr="00002256" w:rsidRDefault="00002256" w:rsidP="00002256">
            <w:pPr>
              <w:jc w:val="center"/>
              <w:rPr>
                <w:b/>
                <w:bCs/>
                <w:sz w:val="16"/>
                <w:szCs w:val="16"/>
              </w:rPr>
            </w:pPr>
            <w:r w:rsidRPr="00002256">
              <w:rPr>
                <w:b/>
                <w:bCs/>
                <w:sz w:val="16"/>
                <w:szCs w:val="16"/>
              </w:rPr>
              <w:t>Regisztrált munkanélküliek/nyilvántartott álláskeresők száma összesen</w:t>
            </w:r>
          </w:p>
        </w:tc>
        <w:tc>
          <w:tcPr>
            <w:tcW w:w="6924" w:type="dxa"/>
            <w:gridSpan w:val="6"/>
            <w:tcBorders>
              <w:top w:val="single" w:sz="4" w:space="0" w:color="auto"/>
              <w:left w:val="nil"/>
              <w:bottom w:val="single" w:sz="4" w:space="0" w:color="auto"/>
              <w:right w:val="single" w:sz="4" w:space="0" w:color="auto"/>
            </w:tcBorders>
            <w:shd w:val="clear" w:color="000000" w:fill="E2EFD9"/>
            <w:vAlign w:val="center"/>
            <w:hideMark/>
          </w:tcPr>
          <w:p w:rsidR="00002256" w:rsidRPr="00002256" w:rsidRDefault="00002256" w:rsidP="00002256">
            <w:pPr>
              <w:jc w:val="center"/>
              <w:rPr>
                <w:b/>
                <w:bCs/>
                <w:sz w:val="16"/>
                <w:szCs w:val="16"/>
              </w:rPr>
            </w:pPr>
            <w:r w:rsidRPr="00002256">
              <w:rPr>
                <w:b/>
                <w:bCs/>
                <w:sz w:val="16"/>
                <w:szCs w:val="16"/>
              </w:rPr>
              <w:t>Regisztrált munkanélküliek/nyilvántartott álláskeresők megoszlása iskolai végzettség szerint</w:t>
            </w:r>
          </w:p>
        </w:tc>
      </w:tr>
      <w:tr w:rsidR="00002256" w:rsidRPr="00002256" w:rsidTr="00002256">
        <w:trPr>
          <w:trHeight w:val="900"/>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002256" w:rsidRPr="00002256" w:rsidRDefault="00002256" w:rsidP="00002256">
            <w:pPr>
              <w:jc w:val="left"/>
              <w:rPr>
                <w:b/>
                <w:bCs/>
                <w:sz w:val="16"/>
                <w:szCs w:val="16"/>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002256" w:rsidRPr="00002256" w:rsidRDefault="00002256" w:rsidP="00002256">
            <w:pPr>
              <w:jc w:val="left"/>
              <w:rPr>
                <w:b/>
                <w:bCs/>
                <w:sz w:val="16"/>
                <w:szCs w:val="16"/>
              </w:rPr>
            </w:pPr>
          </w:p>
        </w:tc>
        <w:tc>
          <w:tcPr>
            <w:tcW w:w="2377" w:type="dxa"/>
            <w:gridSpan w:val="2"/>
            <w:tcBorders>
              <w:top w:val="single" w:sz="4" w:space="0" w:color="auto"/>
              <w:left w:val="nil"/>
              <w:bottom w:val="single" w:sz="4" w:space="0" w:color="auto"/>
              <w:right w:val="single" w:sz="4" w:space="0" w:color="auto"/>
            </w:tcBorders>
            <w:shd w:val="clear" w:color="000000" w:fill="E2EFD9"/>
            <w:vAlign w:val="center"/>
            <w:hideMark/>
          </w:tcPr>
          <w:p w:rsidR="00002256" w:rsidRPr="00002256" w:rsidRDefault="00002256" w:rsidP="00002256">
            <w:pPr>
              <w:jc w:val="center"/>
              <w:rPr>
                <w:b/>
                <w:bCs/>
                <w:sz w:val="16"/>
                <w:szCs w:val="16"/>
              </w:rPr>
            </w:pPr>
            <w:r w:rsidRPr="00002256">
              <w:rPr>
                <w:b/>
                <w:bCs/>
                <w:sz w:val="16"/>
                <w:szCs w:val="16"/>
              </w:rPr>
              <w:t>8 általánosnál alacsonyabb végzettség</w:t>
            </w:r>
            <w:r w:rsidRPr="00002256">
              <w:rPr>
                <w:b/>
                <w:bCs/>
                <w:sz w:val="16"/>
                <w:szCs w:val="16"/>
              </w:rPr>
              <w:br/>
            </w:r>
            <w:r w:rsidRPr="00002256">
              <w:rPr>
                <w:sz w:val="16"/>
                <w:szCs w:val="16"/>
              </w:rPr>
              <w:t>(TS 0901)</w:t>
            </w:r>
          </w:p>
        </w:tc>
        <w:tc>
          <w:tcPr>
            <w:tcW w:w="2200" w:type="dxa"/>
            <w:gridSpan w:val="2"/>
            <w:tcBorders>
              <w:top w:val="single" w:sz="4" w:space="0" w:color="auto"/>
              <w:left w:val="nil"/>
              <w:bottom w:val="single" w:sz="4" w:space="0" w:color="auto"/>
              <w:right w:val="single" w:sz="4" w:space="0" w:color="auto"/>
            </w:tcBorders>
            <w:shd w:val="clear" w:color="000000" w:fill="E2EFD9"/>
            <w:vAlign w:val="center"/>
            <w:hideMark/>
          </w:tcPr>
          <w:p w:rsidR="00002256" w:rsidRPr="00002256" w:rsidRDefault="00002256" w:rsidP="00002256">
            <w:pPr>
              <w:jc w:val="center"/>
              <w:rPr>
                <w:b/>
                <w:bCs/>
                <w:sz w:val="16"/>
                <w:szCs w:val="16"/>
              </w:rPr>
            </w:pPr>
            <w:r w:rsidRPr="00002256">
              <w:rPr>
                <w:b/>
                <w:bCs/>
                <w:sz w:val="16"/>
                <w:szCs w:val="16"/>
              </w:rPr>
              <w:t xml:space="preserve">Általános iskolai végzettség </w:t>
            </w:r>
            <w:r w:rsidRPr="00002256">
              <w:rPr>
                <w:sz w:val="16"/>
                <w:szCs w:val="16"/>
              </w:rPr>
              <w:t>(TS 0902)</w:t>
            </w:r>
          </w:p>
        </w:tc>
        <w:tc>
          <w:tcPr>
            <w:tcW w:w="2347" w:type="dxa"/>
            <w:gridSpan w:val="2"/>
            <w:tcBorders>
              <w:top w:val="single" w:sz="4" w:space="0" w:color="auto"/>
              <w:left w:val="nil"/>
              <w:bottom w:val="single" w:sz="4" w:space="0" w:color="auto"/>
              <w:right w:val="single" w:sz="4" w:space="0" w:color="auto"/>
            </w:tcBorders>
            <w:shd w:val="clear" w:color="000000" w:fill="E2EFD9"/>
            <w:vAlign w:val="center"/>
            <w:hideMark/>
          </w:tcPr>
          <w:p w:rsidR="00002256" w:rsidRPr="00002256" w:rsidRDefault="00002256" w:rsidP="00002256">
            <w:pPr>
              <w:jc w:val="center"/>
              <w:rPr>
                <w:b/>
                <w:bCs/>
                <w:sz w:val="16"/>
                <w:szCs w:val="16"/>
              </w:rPr>
            </w:pPr>
            <w:r w:rsidRPr="00002256">
              <w:rPr>
                <w:b/>
                <w:bCs/>
                <w:sz w:val="16"/>
                <w:szCs w:val="16"/>
              </w:rPr>
              <w:t xml:space="preserve">8 általánosnál magasabb iskolai végzettség </w:t>
            </w:r>
            <w:r w:rsidRPr="00002256">
              <w:rPr>
                <w:sz w:val="16"/>
                <w:szCs w:val="16"/>
              </w:rPr>
              <w:t>(TS 0903)</w:t>
            </w:r>
          </w:p>
        </w:tc>
      </w:tr>
      <w:tr w:rsidR="00002256" w:rsidRPr="00002256" w:rsidTr="00002256">
        <w:trPr>
          <w:trHeight w:val="300"/>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002256" w:rsidRPr="00002256" w:rsidRDefault="00002256" w:rsidP="00002256">
            <w:pPr>
              <w:jc w:val="left"/>
              <w:rPr>
                <w:b/>
                <w:bCs/>
                <w:sz w:val="16"/>
                <w:szCs w:val="16"/>
              </w:rPr>
            </w:pPr>
          </w:p>
        </w:tc>
        <w:tc>
          <w:tcPr>
            <w:tcW w:w="2196"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 Fő</w:t>
            </w:r>
          </w:p>
        </w:tc>
        <w:tc>
          <w:tcPr>
            <w:tcW w:w="960"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Fő</w:t>
            </w:r>
          </w:p>
        </w:tc>
        <w:tc>
          <w:tcPr>
            <w:tcW w:w="1417"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w:t>
            </w:r>
          </w:p>
        </w:tc>
        <w:tc>
          <w:tcPr>
            <w:tcW w:w="960"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Fő</w:t>
            </w:r>
          </w:p>
        </w:tc>
        <w:tc>
          <w:tcPr>
            <w:tcW w:w="1240"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w:t>
            </w:r>
          </w:p>
        </w:tc>
        <w:tc>
          <w:tcPr>
            <w:tcW w:w="960"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Fő</w:t>
            </w:r>
          </w:p>
        </w:tc>
        <w:tc>
          <w:tcPr>
            <w:tcW w:w="1387" w:type="dxa"/>
            <w:tcBorders>
              <w:top w:val="nil"/>
              <w:left w:val="nil"/>
              <w:bottom w:val="single" w:sz="4" w:space="0" w:color="auto"/>
              <w:right w:val="single" w:sz="4" w:space="0" w:color="auto"/>
            </w:tcBorders>
            <w:shd w:val="clear" w:color="000000" w:fill="E2EFD9"/>
            <w:noWrap/>
            <w:vAlign w:val="center"/>
            <w:hideMark/>
          </w:tcPr>
          <w:p w:rsidR="00002256" w:rsidRPr="00002256" w:rsidRDefault="00002256" w:rsidP="00002256">
            <w:pPr>
              <w:jc w:val="center"/>
              <w:rPr>
                <w:b/>
                <w:bCs/>
                <w:sz w:val="16"/>
                <w:szCs w:val="16"/>
              </w:rPr>
            </w:pPr>
            <w:r w:rsidRPr="00002256">
              <w:rPr>
                <w:b/>
                <w:bCs/>
                <w:sz w:val="16"/>
                <w:szCs w:val="16"/>
              </w:rPr>
              <w:t>%</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2012</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670</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18,25</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189,75</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28,3%</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461,75</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68,9%</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2013</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692</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19</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184,75</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26,7%</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487,75</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70,5%</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2014</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605</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18,75</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162,25</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26,8%</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423,5</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70,1%</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2015</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518</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20,75</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150</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29,0%</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347</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67,0%</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2016</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402</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15,25</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109,5</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27,2%</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277,25</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69,0%</w:t>
            </w:r>
          </w:p>
        </w:tc>
      </w:tr>
      <w:tr w:rsidR="00002256" w:rsidRPr="00002256" w:rsidTr="00002256">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2017</w:t>
            </w:r>
          </w:p>
        </w:tc>
        <w:tc>
          <w:tcPr>
            <w:tcW w:w="2196"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283</w:t>
            </w:r>
          </w:p>
        </w:tc>
        <w:tc>
          <w:tcPr>
            <w:tcW w:w="960" w:type="dxa"/>
            <w:tcBorders>
              <w:top w:val="nil"/>
              <w:left w:val="nil"/>
              <w:bottom w:val="single" w:sz="4" w:space="0" w:color="auto"/>
              <w:right w:val="single" w:sz="4" w:space="0" w:color="auto"/>
            </w:tcBorders>
            <w:shd w:val="clear" w:color="auto" w:fill="auto"/>
            <w:noWrap/>
            <w:vAlign w:val="center"/>
            <w:hideMark/>
          </w:tcPr>
          <w:p w:rsidR="00002256" w:rsidRPr="00002256" w:rsidRDefault="00002256" w:rsidP="00002256">
            <w:pPr>
              <w:jc w:val="center"/>
              <w:rPr>
                <w:sz w:val="16"/>
                <w:szCs w:val="16"/>
              </w:rPr>
            </w:pPr>
            <w:r w:rsidRPr="00002256">
              <w:rPr>
                <w:sz w:val="16"/>
                <w:szCs w:val="16"/>
              </w:rPr>
              <w:t>11</w:t>
            </w:r>
          </w:p>
        </w:tc>
        <w:tc>
          <w:tcPr>
            <w:tcW w:w="141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76,25</w:t>
            </w:r>
          </w:p>
        </w:tc>
        <w:tc>
          <w:tcPr>
            <w:tcW w:w="1240"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27,0%</w:t>
            </w:r>
          </w:p>
        </w:tc>
        <w:tc>
          <w:tcPr>
            <w:tcW w:w="960" w:type="dxa"/>
            <w:tcBorders>
              <w:top w:val="nil"/>
              <w:left w:val="nil"/>
              <w:bottom w:val="single" w:sz="4" w:space="0" w:color="auto"/>
              <w:right w:val="single" w:sz="4" w:space="0" w:color="auto"/>
            </w:tcBorders>
            <w:shd w:val="clear" w:color="auto" w:fill="auto"/>
            <w:vAlign w:val="center"/>
            <w:hideMark/>
          </w:tcPr>
          <w:p w:rsidR="00002256" w:rsidRPr="00002256" w:rsidRDefault="00002256" w:rsidP="00002256">
            <w:pPr>
              <w:jc w:val="center"/>
              <w:rPr>
                <w:color w:val="000000"/>
                <w:sz w:val="16"/>
                <w:szCs w:val="16"/>
              </w:rPr>
            </w:pPr>
            <w:r w:rsidRPr="00002256">
              <w:rPr>
                <w:color w:val="000000"/>
                <w:sz w:val="16"/>
                <w:szCs w:val="16"/>
              </w:rPr>
              <w:t>195,75</w:t>
            </w:r>
          </w:p>
        </w:tc>
        <w:tc>
          <w:tcPr>
            <w:tcW w:w="1387" w:type="dxa"/>
            <w:tcBorders>
              <w:top w:val="nil"/>
              <w:left w:val="nil"/>
              <w:bottom w:val="single" w:sz="4" w:space="0" w:color="auto"/>
              <w:right w:val="single" w:sz="4" w:space="0" w:color="auto"/>
            </w:tcBorders>
            <w:shd w:val="clear" w:color="000000" w:fill="FBE4D5"/>
            <w:noWrap/>
            <w:vAlign w:val="center"/>
            <w:hideMark/>
          </w:tcPr>
          <w:p w:rsidR="00002256" w:rsidRPr="00002256" w:rsidRDefault="00002256" w:rsidP="00002256">
            <w:pPr>
              <w:jc w:val="center"/>
              <w:rPr>
                <w:sz w:val="16"/>
                <w:szCs w:val="16"/>
              </w:rPr>
            </w:pPr>
            <w:r w:rsidRPr="00002256">
              <w:rPr>
                <w:sz w:val="16"/>
                <w:szCs w:val="16"/>
              </w:rPr>
              <w:t>69,2%</w:t>
            </w:r>
          </w:p>
        </w:tc>
      </w:tr>
      <w:tr w:rsidR="00002256" w:rsidRPr="00002256" w:rsidTr="00002256">
        <w:trPr>
          <w:trHeight w:val="300"/>
        </w:trPr>
        <w:tc>
          <w:tcPr>
            <w:tcW w:w="5678" w:type="dxa"/>
            <w:gridSpan w:val="4"/>
            <w:tcBorders>
              <w:top w:val="nil"/>
              <w:left w:val="nil"/>
              <w:bottom w:val="nil"/>
              <w:right w:val="nil"/>
            </w:tcBorders>
            <w:shd w:val="clear" w:color="auto" w:fill="auto"/>
            <w:noWrap/>
            <w:vAlign w:val="bottom"/>
            <w:hideMark/>
          </w:tcPr>
          <w:p w:rsidR="00002256" w:rsidRPr="00002256" w:rsidRDefault="00002256" w:rsidP="00002256">
            <w:pPr>
              <w:jc w:val="left"/>
              <w:rPr>
                <w:sz w:val="16"/>
                <w:szCs w:val="16"/>
              </w:rPr>
            </w:pPr>
            <w:r w:rsidRPr="00002256">
              <w:rPr>
                <w:sz w:val="16"/>
                <w:szCs w:val="16"/>
              </w:rPr>
              <w:t>Forrás: TeIR, Nemzeti Munkaügyi Hivatal</w:t>
            </w:r>
          </w:p>
        </w:tc>
        <w:tc>
          <w:tcPr>
            <w:tcW w:w="960" w:type="dxa"/>
            <w:tcBorders>
              <w:top w:val="nil"/>
              <w:left w:val="nil"/>
              <w:bottom w:val="nil"/>
              <w:right w:val="nil"/>
            </w:tcBorders>
            <w:shd w:val="clear" w:color="auto" w:fill="auto"/>
            <w:noWrap/>
            <w:vAlign w:val="bottom"/>
            <w:hideMark/>
          </w:tcPr>
          <w:p w:rsidR="00002256" w:rsidRPr="00002256" w:rsidRDefault="00002256" w:rsidP="00002256">
            <w:pPr>
              <w:jc w:val="left"/>
              <w:rPr>
                <w:sz w:val="16"/>
                <w:szCs w:val="16"/>
              </w:rPr>
            </w:pPr>
          </w:p>
        </w:tc>
        <w:tc>
          <w:tcPr>
            <w:tcW w:w="1240" w:type="dxa"/>
            <w:tcBorders>
              <w:top w:val="nil"/>
              <w:left w:val="nil"/>
              <w:bottom w:val="nil"/>
              <w:right w:val="nil"/>
            </w:tcBorders>
            <w:shd w:val="clear" w:color="auto" w:fill="auto"/>
            <w:noWrap/>
            <w:vAlign w:val="bottom"/>
            <w:hideMark/>
          </w:tcPr>
          <w:p w:rsidR="00002256" w:rsidRPr="00002256" w:rsidRDefault="00002256" w:rsidP="00002256">
            <w:pPr>
              <w:jc w:val="left"/>
              <w:rPr>
                <w:sz w:val="16"/>
                <w:szCs w:val="16"/>
              </w:rPr>
            </w:pPr>
          </w:p>
        </w:tc>
        <w:tc>
          <w:tcPr>
            <w:tcW w:w="960" w:type="dxa"/>
            <w:tcBorders>
              <w:top w:val="nil"/>
              <w:left w:val="nil"/>
              <w:bottom w:val="nil"/>
              <w:right w:val="nil"/>
            </w:tcBorders>
            <w:shd w:val="clear" w:color="auto" w:fill="auto"/>
            <w:noWrap/>
            <w:vAlign w:val="bottom"/>
            <w:hideMark/>
          </w:tcPr>
          <w:p w:rsidR="00002256" w:rsidRPr="00002256" w:rsidRDefault="00002256" w:rsidP="00002256">
            <w:pPr>
              <w:jc w:val="left"/>
              <w:rPr>
                <w:sz w:val="16"/>
                <w:szCs w:val="16"/>
              </w:rPr>
            </w:pPr>
          </w:p>
        </w:tc>
        <w:tc>
          <w:tcPr>
            <w:tcW w:w="1387" w:type="dxa"/>
            <w:tcBorders>
              <w:top w:val="nil"/>
              <w:left w:val="nil"/>
              <w:bottom w:val="nil"/>
              <w:right w:val="nil"/>
            </w:tcBorders>
            <w:shd w:val="clear" w:color="auto" w:fill="auto"/>
            <w:noWrap/>
            <w:vAlign w:val="bottom"/>
            <w:hideMark/>
          </w:tcPr>
          <w:p w:rsidR="00002256" w:rsidRPr="00002256" w:rsidRDefault="00002256" w:rsidP="00002256">
            <w:pPr>
              <w:jc w:val="left"/>
              <w:rPr>
                <w:sz w:val="16"/>
                <w:szCs w:val="16"/>
              </w:rPr>
            </w:pPr>
          </w:p>
        </w:tc>
      </w:tr>
    </w:tbl>
    <w:p w:rsidR="008D4C28" w:rsidRDefault="008D4C28" w:rsidP="00732873">
      <w:pPr>
        <w:pStyle w:val="NormlCalibri11"/>
        <w:pBdr>
          <w:top w:val="none" w:sz="0" w:space="0" w:color="auto"/>
          <w:left w:val="none" w:sz="0" w:space="0" w:color="auto"/>
          <w:bottom w:val="none" w:sz="0" w:space="0" w:color="auto"/>
          <w:right w:val="none" w:sz="0" w:space="0" w:color="auto"/>
        </w:pBdr>
      </w:pPr>
    </w:p>
    <w:p w:rsidR="00732873" w:rsidRDefault="00732873" w:rsidP="00732873">
      <w:pPr>
        <w:pStyle w:val="NormlCalibri11"/>
        <w:pBdr>
          <w:top w:val="none" w:sz="0" w:space="0" w:color="auto"/>
          <w:left w:val="none" w:sz="0" w:space="0" w:color="auto"/>
          <w:bottom w:val="none" w:sz="0" w:space="0" w:color="auto"/>
          <w:right w:val="none" w:sz="0" w:space="0" w:color="auto"/>
        </w:pBdr>
      </w:pPr>
      <w:r>
        <w:t xml:space="preserve">A nyilvántartott álláskeresők száma alapján látható, hogy </w:t>
      </w:r>
      <w:r w:rsidR="00D74B05">
        <w:t xml:space="preserve">többségében </w:t>
      </w:r>
      <w:r>
        <w:t xml:space="preserve">8 általánosnál magasabb iskolai végzettséggel rendelkeznek a regisztrált munkanélküliek. </w:t>
      </w:r>
    </w:p>
    <w:p w:rsidR="008247B7" w:rsidRPr="008D4C28" w:rsidRDefault="008247B7" w:rsidP="008D4C28">
      <w:pPr>
        <w:tabs>
          <w:tab w:val="left" w:pos="2190"/>
        </w:tabs>
      </w:pPr>
    </w:p>
    <w:p w:rsidR="00732873" w:rsidRDefault="00C90A85" w:rsidP="008D4C28">
      <w:pPr>
        <w:pStyle w:val="NormlCalibri11"/>
        <w:pBdr>
          <w:top w:val="none" w:sz="0" w:space="0" w:color="auto"/>
          <w:left w:val="none" w:sz="0" w:space="0" w:color="auto"/>
          <w:bottom w:val="none" w:sz="0" w:space="0" w:color="auto"/>
          <w:right w:val="none" w:sz="0" w:space="0" w:color="auto"/>
        </w:pBdr>
        <w:tabs>
          <w:tab w:val="left" w:pos="2268"/>
        </w:tabs>
        <w:jc w:val="center"/>
      </w:pPr>
      <w:r>
        <w:rPr>
          <w:noProof/>
        </w:rPr>
        <w:drawing>
          <wp:inline distT="0" distB="0" distL="0" distR="0">
            <wp:extent cx="5097399" cy="3069337"/>
            <wp:effectExtent l="19050" t="0" r="27051" b="0"/>
            <wp:docPr id="17"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32873" w:rsidRDefault="00732873" w:rsidP="00732873">
      <w:pPr>
        <w:pStyle w:val="NormlCalibri11"/>
        <w:pBdr>
          <w:top w:val="none" w:sz="0" w:space="0" w:color="auto"/>
          <w:left w:val="none" w:sz="0" w:space="0" w:color="auto"/>
          <w:bottom w:val="none" w:sz="0" w:space="0" w:color="auto"/>
          <w:right w:val="none" w:sz="0" w:space="0" w:color="auto"/>
        </w:pBdr>
      </w:pPr>
    </w:p>
    <w:p w:rsidR="008247B7" w:rsidRDefault="008247B7" w:rsidP="00732873">
      <w:pPr>
        <w:pStyle w:val="NormlCalibri11"/>
        <w:pBdr>
          <w:top w:val="none" w:sz="0" w:space="0" w:color="auto"/>
          <w:left w:val="none" w:sz="0" w:space="0" w:color="auto"/>
          <w:bottom w:val="none" w:sz="0" w:space="0" w:color="auto"/>
          <w:right w:val="none" w:sz="0" w:space="0" w:color="auto"/>
        </w:pBdr>
      </w:pPr>
    </w:p>
    <w:p w:rsidR="00732873" w:rsidRDefault="00732873" w:rsidP="00732873">
      <w:pPr>
        <w:pStyle w:val="NormlCalibri11"/>
        <w:pBdr>
          <w:top w:val="none" w:sz="0" w:space="0" w:color="auto"/>
          <w:left w:val="none" w:sz="0" w:space="0" w:color="auto"/>
          <w:bottom w:val="none" w:sz="0" w:space="0" w:color="auto"/>
          <w:right w:val="none" w:sz="0" w:space="0" w:color="auto"/>
        </w:pBdr>
      </w:pPr>
      <w:r>
        <w:t>A roma lakosság szociális helyzetére nincsenek pontos adatok, azonban megállapítható, hogy a roma népesség átlagos életszínvonala, lakhatási körülményei, egészségi állapota, iskolázottsága, foglalkoztatottsága a társadalom egészéhez viszonyítva lényegesen rosszabb. Munkaerő-piaci szempontból a rendszerváltás piacgazdasági átalakulás legnagyobb vesztese a roma lakosság, a megszűnő szakképzetlen munkát igénylő munkahelyek csökkenésével és megszűnésével a munkanélküliségi rátájuk meghaladta a nem roma származásúakét. Súlyos problémát rejt az,</w:t>
      </w:r>
      <w:r w:rsidR="00BF54C3">
        <w:t xml:space="preserve"> </w:t>
      </w:r>
      <w:r>
        <w:t xml:space="preserve">hogy az aktív munkavállalásra alkalmas romák közül körülbelül 80 %-a munkanélküli. </w:t>
      </w:r>
    </w:p>
    <w:p w:rsidR="00002256" w:rsidRPr="00732873" w:rsidRDefault="00002256" w:rsidP="00732873">
      <w:pPr>
        <w:pStyle w:val="NormlCalibri11"/>
        <w:pBdr>
          <w:top w:val="none" w:sz="0" w:space="0" w:color="auto"/>
          <w:left w:val="none" w:sz="0" w:space="0" w:color="auto"/>
          <w:bottom w:val="none" w:sz="0" w:space="0" w:color="auto"/>
          <w:right w:val="none" w:sz="0" w:space="0" w:color="auto"/>
        </w:pBdr>
      </w:pPr>
    </w:p>
    <w:p w:rsidR="00C3279C" w:rsidRDefault="00C3279C" w:rsidP="0040713C">
      <w:pPr>
        <w:autoSpaceDE w:val="0"/>
        <w:autoSpaceDN w:val="0"/>
        <w:adjustRightInd w:val="0"/>
        <w:spacing w:after="20"/>
        <w:ind w:firstLine="142"/>
        <w:rPr>
          <w:bCs/>
          <w:iCs/>
        </w:rPr>
      </w:pPr>
    </w:p>
    <w:p w:rsidR="00882FDA" w:rsidRPr="00D13162" w:rsidRDefault="00882FDA" w:rsidP="0040713C">
      <w:pPr>
        <w:autoSpaceDE w:val="0"/>
        <w:autoSpaceDN w:val="0"/>
        <w:adjustRightInd w:val="0"/>
        <w:spacing w:after="20"/>
        <w:ind w:firstLine="142"/>
        <w:rPr>
          <w:i/>
          <w:iCs/>
          <w:szCs w:val="22"/>
        </w:rPr>
      </w:pPr>
    </w:p>
    <w:p w:rsidR="006865E8" w:rsidRDefault="006865E8" w:rsidP="00691E46">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közfoglalkoztatás</w:t>
      </w:r>
    </w:p>
    <w:p w:rsidR="00A3012C" w:rsidRDefault="00A3012C" w:rsidP="00691E46">
      <w:pPr>
        <w:pStyle w:val="NormlCalibri11"/>
        <w:pBdr>
          <w:top w:val="none" w:sz="0" w:space="0" w:color="auto"/>
          <w:left w:val="none" w:sz="0" w:space="0" w:color="auto"/>
          <w:bottom w:val="none" w:sz="0" w:space="0" w:color="auto"/>
          <w:right w:val="none" w:sz="0" w:space="0" w:color="auto"/>
        </w:pBdr>
      </w:pPr>
    </w:p>
    <w:p w:rsidR="005E44D2" w:rsidRPr="00213D05" w:rsidRDefault="009757C8" w:rsidP="00213D05">
      <w:r w:rsidRPr="00213D05">
        <w:t>A közfoglalkoztatás a munkaviszony egy speciális formája. Támogatott</w:t>
      </w:r>
      <w:r w:rsidR="00213D05">
        <w:t xml:space="preserve"> </w:t>
      </w:r>
      <w:r w:rsidRPr="00213D05">
        <w:t>„tranzitfoglalkoztatás”, amelynek célja, hogy a közfoglalkoztatott sikeresen vissza-, illetve</w:t>
      </w:r>
      <w:r w:rsidR="00213D05">
        <w:t xml:space="preserve"> </w:t>
      </w:r>
      <w:r w:rsidRPr="00213D05">
        <w:t>bekerüljön az els</w:t>
      </w:r>
      <w:r w:rsidR="00213D05">
        <w:t>ő</w:t>
      </w:r>
      <w:r w:rsidRPr="00213D05">
        <w:t>dleges munkaer</w:t>
      </w:r>
      <w:r w:rsidR="00213D05">
        <w:t>ő</w:t>
      </w:r>
      <w:r w:rsidRPr="00213D05">
        <w:t>-piacra. A közfoglalkoztatók támogatást vehetnek igénybe</w:t>
      </w:r>
      <w:r w:rsidR="00213D05">
        <w:t xml:space="preserve"> </w:t>
      </w:r>
      <w:r w:rsidRPr="00213D05">
        <w:t>annak érdekében, hogy átmeneti munkalehet</w:t>
      </w:r>
      <w:r w:rsidR="00213D05">
        <w:t>ő</w:t>
      </w:r>
      <w:r w:rsidRPr="00213D05">
        <w:t>séget biztosítsanak azok számára, akiknek az</w:t>
      </w:r>
      <w:r w:rsidR="00213D05">
        <w:t xml:space="preserve"> </w:t>
      </w:r>
      <w:r w:rsidRPr="00213D05">
        <w:t>önálló álláskeresése hosszú ideig eredménytelen</w:t>
      </w:r>
      <w:r w:rsidR="00213D05" w:rsidRPr="00213D05">
        <w:t>.</w:t>
      </w:r>
    </w:p>
    <w:p w:rsidR="00213D05" w:rsidRPr="00213D05" w:rsidRDefault="00213D05" w:rsidP="00213D05"/>
    <w:p w:rsidR="00A3012C" w:rsidRPr="00A3012C" w:rsidRDefault="00A3012C" w:rsidP="00A3012C">
      <w:pPr>
        <w:pStyle w:val="NormlCalibri11"/>
        <w:pBdr>
          <w:top w:val="none" w:sz="0" w:space="0" w:color="auto"/>
          <w:left w:val="none" w:sz="0" w:space="0" w:color="auto"/>
          <w:bottom w:val="none" w:sz="0" w:space="0" w:color="auto"/>
          <w:right w:val="none" w:sz="0" w:space="0" w:color="auto"/>
        </w:pBdr>
      </w:pPr>
    </w:p>
    <w:p w:rsidR="00A45B92" w:rsidRDefault="00213D05" w:rsidP="00481EE7">
      <w:r w:rsidRPr="00213D05">
        <w:t>A közfoglalkoztatás a jelenlegi piaci és gazdasági környezetben számottev</w:t>
      </w:r>
      <w:r>
        <w:t>ő</w:t>
      </w:r>
      <w:r w:rsidRPr="00213D05">
        <w:rPr>
          <w:rFonts w:eastAsia="TimesNewRoman" w:cs="TimesNewRoman"/>
        </w:rPr>
        <w:t xml:space="preserve"> </w:t>
      </w:r>
      <w:r w:rsidRPr="00213D05">
        <w:t>lehet</w:t>
      </w:r>
      <w:r>
        <w:t>ő</w:t>
      </w:r>
      <w:r w:rsidRPr="00213D05">
        <w:t>séget jelent</w:t>
      </w:r>
      <w:r>
        <w:t xml:space="preserve"> </w:t>
      </w:r>
      <w:r w:rsidRPr="00213D05">
        <w:t>a halmozottan hátrányban lév</w:t>
      </w:r>
      <w:r>
        <w:t>ő</w:t>
      </w:r>
      <w:r w:rsidRPr="00213D05">
        <w:t>, foglalkoztatást helyettesít</w:t>
      </w:r>
      <w:r>
        <w:t>ő</w:t>
      </w:r>
      <w:r w:rsidRPr="00213D05">
        <w:rPr>
          <w:rFonts w:eastAsia="TimesNewRoman,Bold" w:cs="TimesNewRoman,Bold"/>
        </w:rPr>
        <w:t xml:space="preserve"> </w:t>
      </w:r>
      <w:r w:rsidRPr="00213D05">
        <w:t>támogatásban részesül</w:t>
      </w:r>
      <w:r>
        <w:t>ő</w:t>
      </w:r>
      <w:r w:rsidRPr="00213D05">
        <w:t>, illetve álláskeresési vagy szociális ellátásra nem jogosult</w:t>
      </w:r>
      <w:r>
        <w:t xml:space="preserve"> </w:t>
      </w:r>
      <w:r w:rsidRPr="00213D05">
        <w:t>álláskeres</w:t>
      </w:r>
      <w:r>
        <w:t>ő</w:t>
      </w:r>
      <w:r w:rsidRPr="00213D05">
        <w:t>k (kiemelten a megváltozott munkaképesség</w:t>
      </w:r>
      <w:r>
        <w:t>ű</w:t>
      </w:r>
      <w:r w:rsidRPr="00213D05">
        <w:t>ek, a hajléktalanok, menekültek,</w:t>
      </w:r>
      <w:r>
        <w:t xml:space="preserve"> </w:t>
      </w:r>
      <w:r w:rsidRPr="00213D05">
        <w:t>roma nemzetiség</w:t>
      </w:r>
      <w:r>
        <w:t>ű</w:t>
      </w:r>
      <w:r w:rsidRPr="00213D05">
        <w:rPr>
          <w:rFonts w:eastAsia="TimesNewRoman" w:cs="TimesNewRoman"/>
        </w:rPr>
        <w:t xml:space="preserve"> </w:t>
      </w:r>
      <w:r w:rsidRPr="00213D05">
        <w:t>álláskeres</w:t>
      </w:r>
      <w:r>
        <w:t>ő</w:t>
      </w:r>
      <w:r w:rsidRPr="00213D05">
        <w:t>k) átmeneti jelleg</w:t>
      </w:r>
      <w:r>
        <w:t>ű</w:t>
      </w:r>
      <w:r w:rsidRPr="00213D05">
        <w:t>, határozott id</w:t>
      </w:r>
      <w:r>
        <w:t>ő</w:t>
      </w:r>
      <w:r w:rsidRPr="00213D05">
        <w:t>tartamú</w:t>
      </w:r>
      <w:r>
        <w:t xml:space="preserve"> </w:t>
      </w:r>
      <w:r w:rsidRPr="00213D05">
        <w:t>foglalkoztatására.</w:t>
      </w:r>
    </w:p>
    <w:p w:rsidR="00582431" w:rsidRDefault="00582431" w:rsidP="00213D05">
      <w:pPr>
        <w:pStyle w:val="NormlCalibri11"/>
        <w:pBdr>
          <w:top w:val="none" w:sz="0" w:space="0" w:color="auto"/>
          <w:left w:val="none" w:sz="0" w:space="0" w:color="auto"/>
          <w:bottom w:val="none" w:sz="0" w:space="0" w:color="auto"/>
          <w:right w:val="none" w:sz="0" w:space="0" w:color="auto"/>
        </w:pBdr>
      </w:pPr>
    </w:p>
    <w:p w:rsidR="00882FDA" w:rsidRDefault="00882FDA" w:rsidP="00213D05">
      <w:pPr>
        <w:pStyle w:val="NormlCalibri11"/>
        <w:pBdr>
          <w:top w:val="none" w:sz="0" w:space="0" w:color="auto"/>
          <w:left w:val="none" w:sz="0" w:space="0" w:color="auto"/>
          <w:bottom w:val="none" w:sz="0" w:space="0" w:color="auto"/>
          <w:right w:val="none" w:sz="0" w:space="0" w:color="auto"/>
        </w:pBdr>
      </w:pPr>
    </w:p>
    <w:p w:rsidR="00213D05" w:rsidRDefault="00213D05" w:rsidP="00213D05">
      <w:pPr>
        <w:pStyle w:val="NormlCalibri11"/>
        <w:pBdr>
          <w:top w:val="none" w:sz="0" w:space="0" w:color="auto"/>
          <w:left w:val="none" w:sz="0" w:space="0" w:color="auto"/>
          <w:bottom w:val="none" w:sz="0" w:space="0" w:color="auto"/>
          <w:right w:val="none" w:sz="0" w:space="0" w:color="auto"/>
        </w:pBdr>
      </w:pPr>
      <w:r>
        <w:t>Kiskőrösön a közfoglalkoztatottak sz</w:t>
      </w:r>
      <w:r w:rsidR="00481EE7">
        <w:t>áma folyamatosan növekszik. A v</w:t>
      </w:r>
      <w:r w:rsidRPr="00067136">
        <w:t>áros több programban is részt vesz</w:t>
      </w:r>
      <w:r w:rsidR="00481EE7">
        <w:t xml:space="preserve"> az elmúlt években</w:t>
      </w:r>
      <w:r w:rsidRPr="00067136">
        <w:t xml:space="preserve">. </w:t>
      </w:r>
      <w:r>
        <w:t>A foglalkoztatottság e formájánál fontos megemlíteni, hogy ezek a programok a mélyszegénységben élők és romák helyzetén segít. A roma származású munkanélküliek elhelyezkedési esélyeinek és foglalkoztatásának</w:t>
      </w:r>
      <w:r w:rsidR="00A45FAF">
        <w:t xml:space="preserve"> növelését Kiskőrös a </w:t>
      </w:r>
      <w:r w:rsidR="00481EE7">
        <w:t>Bács-Kiskun Megyei Kormányhivatal Kiskőrösi Járási Hivatal Foglalkoztatási Osztályának segítségével</w:t>
      </w:r>
      <w:r w:rsidR="00A45FAF">
        <w:t xml:space="preserve">, számos eszközzel és munkaerő-piaci programmal igyekszik elősegíteni. Az Önkormányzat a </w:t>
      </w:r>
      <w:r w:rsidR="0021584D">
        <w:t>köz</w:t>
      </w:r>
      <w:r w:rsidR="00A45FAF">
        <w:t xml:space="preserve">foglalkoztatás maximális kihasználtságával erősíti a munkavállalási esélyeiket. </w:t>
      </w:r>
    </w:p>
    <w:p w:rsidR="007C4EE5" w:rsidRDefault="007C4EE5" w:rsidP="00213D05">
      <w:pPr>
        <w:pStyle w:val="NormlCalibri11"/>
        <w:pBdr>
          <w:top w:val="none" w:sz="0" w:space="0" w:color="auto"/>
          <w:left w:val="none" w:sz="0" w:space="0" w:color="auto"/>
          <w:bottom w:val="none" w:sz="0" w:space="0" w:color="auto"/>
          <w:right w:val="none" w:sz="0" w:space="0" w:color="auto"/>
        </w:pBdr>
      </w:pPr>
    </w:p>
    <w:p w:rsidR="00882FDA" w:rsidRDefault="00481EE7" w:rsidP="00213D05">
      <w:pPr>
        <w:pStyle w:val="NormlCalibri11"/>
        <w:pBdr>
          <w:top w:val="none" w:sz="0" w:space="0" w:color="auto"/>
          <w:left w:val="none" w:sz="0" w:space="0" w:color="auto"/>
          <w:bottom w:val="none" w:sz="0" w:space="0" w:color="auto"/>
          <w:right w:val="none" w:sz="0" w:space="0" w:color="auto"/>
        </w:pBdr>
        <w:rPr>
          <w:shd w:val="clear" w:color="auto" w:fill="FFD966"/>
        </w:rPr>
      </w:pPr>
      <w:r w:rsidRPr="00481EE7">
        <w:t>Az elmúlt évek bevett gyakorlata alapján elmondható, hogy Kiskőrös Város Önkormányzata minden évben indít járási startmunka mintaprogramot,</w:t>
      </w:r>
      <w:r>
        <w:t xml:space="preserve"> </w:t>
      </w:r>
      <w:r w:rsidRPr="00481EE7">
        <w:t>illetve több hosszabb időtartamú közfoglalkoztatást is. Jellemzően a hosszabb időtartamú közfoglalkoztatás keretein belül valósulnak meg a képzések, amelynek célja a regisztrált álláskeresők esélyeinek illetve lehetőségeinek javítása azáltal, hogy különböző képesítéseket</w:t>
      </w:r>
      <w:r>
        <w:rPr>
          <w:shd w:val="clear" w:color="auto" w:fill="FFD966"/>
        </w:rPr>
        <w:t xml:space="preserve"> </w:t>
      </w:r>
      <w:r w:rsidRPr="00481EE7">
        <w:t xml:space="preserve">szereznek. A megszerzett képesítéssel szaktudás birtokába kerülnek, amiből kifolyólag nagyobb eséllyel </w:t>
      </w:r>
      <w:r w:rsidR="009043BA">
        <w:t>tudnak elhelyezkedni a munkaerő</w:t>
      </w:r>
      <w:r w:rsidRPr="00481EE7">
        <w:t xml:space="preserve">piacon.  </w:t>
      </w:r>
      <w:r>
        <w:rPr>
          <w:shd w:val="clear" w:color="auto" w:fill="FFD966"/>
        </w:rPr>
        <w:t xml:space="preserve"> </w:t>
      </w:r>
    </w:p>
    <w:p w:rsidR="00481EE7" w:rsidRDefault="00481EE7" w:rsidP="00213D05">
      <w:pPr>
        <w:pStyle w:val="NormlCalibri11"/>
        <w:pBdr>
          <w:top w:val="none" w:sz="0" w:space="0" w:color="auto"/>
          <w:left w:val="none" w:sz="0" w:space="0" w:color="auto"/>
          <w:bottom w:val="none" w:sz="0" w:space="0" w:color="auto"/>
          <w:right w:val="none" w:sz="0" w:space="0" w:color="auto"/>
        </w:pBdr>
      </w:pPr>
    </w:p>
    <w:p w:rsidR="006865E8" w:rsidRDefault="006865E8" w:rsidP="00691E46">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d)</w:t>
      </w:r>
      <w:r w:rsidRPr="00D13162">
        <w:rPr>
          <w:szCs w:val="22"/>
        </w:rPr>
        <w:t xml:space="preserve"> a foglalkoztatáshoz való hozzáférés esélyének mobilitási, információs</w:t>
      </w:r>
      <w:r w:rsidRPr="0054318E">
        <w:t xml:space="preserve"> és egyéb tényezői (pl. közlekedés, potenciális munkalehetőségek, tervezett beruházások, lehetséges vállalkozási területek, helyben/térségben működő foglalkoztatási programok stb.)</w:t>
      </w:r>
    </w:p>
    <w:p w:rsidR="0018587D" w:rsidRDefault="0018587D" w:rsidP="00691E46">
      <w:pPr>
        <w:pStyle w:val="NormlCalibri11"/>
        <w:pBdr>
          <w:top w:val="none" w:sz="0" w:space="0" w:color="auto"/>
          <w:left w:val="none" w:sz="0" w:space="0" w:color="auto"/>
          <w:bottom w:val="none" w:sz="0" w:space="0" w:color="auto"/>
          <w:right w:val="none" w:sz="0" w:space="0" w:color="auto"/>
        </w:pBdr>
      </w:pPr>
    </w:p>
    <w:p w:rsidR="0018587D" w:rsidRDefault="0018587D" w:rsidP="0018587D">
      <w:pPr>
        <w:pStyle w:val="NormlCalibri11"/>
        <w:pBdr>
          <w:top w:val="none" w:sz="0" w:space="0" w:color="auto"/>
          <w:left w:val="none" w:sz="0" w:space="0" w:color="auto"/>
          <w:bottom w:val="none" w:sz="0" w:space="0" w:color="auto"/>
          <w:right w:val="none" w:sz="0" w:space="0" w:color="auto"/>
        </w:pBdr>
      </w:pPr>
    </w:p>
    <w:p w:rsidR="0018587D" w:rsidRDefault="0018587D" w:rsidP="0018587D">
      <w:pPr>
        <w:pStyle w:val="NormlCalibri11"/>
        <w:pBdr>
          <w:top w:val="none" w:sz="0" w:space="0" w:color="auto"/>
          <w:left w:val="none" w:sz="0" w:space="0" w:color="auto"/>
          <w:bottom w:val="none" w:sz="0" w:space="0" w:color="auto"/>
          <w:right w:val="none" w:sz="0" w:space="0" w:color="auto"/>
        </w:pBdr>
      </w:pPr>
    </w:p>
    <w:tbl>
      <w:tblPr>
        <w:tblW w:w="5013" w:type="pct"/>
        <w:jc w:val="center"/>
        <w:tblCellMar>
          <w:left w:w="70" w:type="dxa"/>
          <w:right w:w="70" w:type="dxa"/>
        </w:tblCellMar>
        <w:tblLook w:val="04A0" w:firstRow="1" w:lastRow="0" w:firstColumn="1" w:lastColumn="0" w:noHBand="0" w:noVBand="1"/>
      </w:tblPr>
      <w:tblGrid>
        <w:gridCol w:w="1199"/>
        <w:gridCol w:w="1098"/>
        <w:gridCol w:w="1204"/>
        <w:gridCol w:w="1137"/>
        <w:gridCol w:w="1394"/>
        <w:gridCol w:w="1078"/>
        <w:gridCol w:w="1543"/>
        <w:gridCol w:w="1151"/>
      </w:tblGrid>
      <w:tr w:rsidR="0018587D" w:rsidRPr="001635FC">
        <w:trPr>
          <w:trHeight w:val="254"/>
          <w:jc w:val="center"/>
        </w:trPr>
        <w:tc>
          <w:tcPr>
            <w:tcW w:w="5000" w:type="pct"/>
            <w:gridSpan w:val="8"/>
            <w:tcBorders>
              <w:top w:val="nil"/>
              <w:left w:val="nil"/>
              <w:bottom w:val="nil"/>
              <w:right w:val="nil"/>
            </w:tcBorders>
            <w:shd w:val="clear" w:color="auto" w:fill="auto"/>
            <w:noWrap/>
            <w:vAlign w:val="bottom"/>
          </w:tcPr>
          <w:p w:rsidR="0018587D" w:rsidRPr="001635FC" w:rsidRDefault="0018587D" w:rsidP="0018587D">
            <w:pPr>
              <w:jc w:val="left"/>
              <w:rPr>
                <w:b/>
                <w:bCs/>
                <w:color w:val="000000"/>
                <w:sz w:val="16"/>
                <w:szCs w:val="16"/>
              </w:rPr>
            </w:pPr>
            <w:r w:rsidRPr="001635FC">
              <w:rPr>
                <w:b/>
                <w:bCs/>
                <w:color w:val="000000"/>
                <w:sz w:val="16"/>
                <w:szCs w:val="16"/>
              </w:rPr>
              <w:t>3.2.11. számú táblázat – A foglalkoztatáshoz való hozzáférés esélyének helyi potenciálja - közlekedés</w:t>
            </w:r>
          </w:p>
        </w:tc>
      </w:tr>
      <w:tr w:rsidR="0018587D" w:rsidRPr="001635FC">
        <w:trPr>
          <w:trHeight w:val="647"/>
          <w:jc w:val="center"/>
        </w:trPr>
        <w:tc>
          <w:tcPr>
            <w:tcW w:w="611" w:type="pct"/>
            <w:tcBorders>
              <w:top w:val="single" w:sz="4" w:space="0" w:color="auto"/>
              <w:left w:val="single" w:sz="4" w:space="0" w:color="auto"/>
              <w:bottom w:val="single" w:sz="4" w:space="0" w:color="auto"/>
              <w:right w:val="single" w:sz="4" w:space="0" w:color="auto"/>
            </w:tcBorders>
            <w:shd w:val="clear" w:color="000000" w:fill="EAF1DD"/>
            <w:vAlign w:val="center"/>
          </w:tcPr>
          <w:p w:rsidR="0018587D" w:rsidRPr="001635FC" w:rsidRDefault="0018587D" w:rsidP="0018587D">
            <w:pPr>
              <w:jc w:val="center"/>
              <w:rPr>
                <w:b/>
                <w:bCs/>
                <w:iCs/>
                <w:color w:val="000000"/>
                <w:sz w:val="16"/>
                <w:szCs w:val="16"/>
              </w:rPr>
            </w:pPr>
            <w:r w:rsidRPr="001635FC">
              <w:rPr>
                <w:b/>
                <w:bCs/>
                <w:iCs/>
                <w:color w:val="000000"/>
                <w:sz w:val="16"/>
                <w:szCs w:val="16"/>
              </w:rPr>
              <w:t> </w:t>
            </w:r>
          </w:p>
        </w:tc>
        <w:tc>
          <w:tcPr>
            <w:tcW w:w="560"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elérhetőség átlagos ideje autóval</w:t>
            </w:r>
          </w:p>
        </w:tc>
        <w:tc>
          <w:tcPr>
            <w:tcW w:w="614"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autóbusz járatpárok száma munka-napokon</w:t>
            </w:r>
          </w:p>
        </w:tc>
        <w:tc>
          <w:tcPr>
            <w:tcW w:w="580"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átlagos utazási idő autóbusszal</w:t>
            </w:r>
          </w:p>
        </w:tc>
        <w:tc>
          <w:tcPr>
            <w:tcW w:w="711"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vonat járatok átlagos száma munkanapokon</w:t>
            </w:r>
          </w:p>
        </w:tc>
        <w:tc>
          <w:tcPr>
            <w:tcW w:w="550"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átlagos utazási idő vonattal</w:t>
            </w:r>
          </w:p>
        </w:tc>
        <w:tc>
          <w:tcPr>
            <w:tcW w:w="787"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Kerékpár úton való megközelíthetőség</w:t>
            </w:r>
          </w:p>
        </w:tc>
        <w:tc>
          <w:tcPr>
            <w:tcW w:w="587" w:type="pct"/>
            <w:tcBorders>
              <w:top w:val="single" w:sz="4" w:space="0" w:color="auto"/>
              <w:left w:val="nil"/>
              <w:bottom w:val="single" w:sz="4" w:space="0" w:color="auto"/>
              <w:right w:val="single" w:sz="4" w:space="0" w:color="auto"/>
            </w:tcBorders>
            <w:shd w:val="clear" w:color="000000" w:fill="EAF1DD"/>
            <w:vAlign w:val="center"/>
          </w:tcPr>
          <w:p w:rsidR="0018587D" w:rsidRPr="001635FC" w:rsidRDefault="0018587D" w:rsidP="0018587D">
            <w:pPr>
              <w:jc w:val="center"/>
              <w:rPr>
                <w:b/>
                <w:bCs/>
                <w:color w:val="000000"/>
                <w:sz w:val="16"/>
                <w:szCs w:val="16"/>
              </w:rPr>
            </w:pPr>
            <w:r w:rsidRPr="001635FC">
              <w:rPr>
                <w:b/>
                <w:bCs/>
                <w:color w:val="000000"/>
                <w:sz w:val="16"/>
                <w:szCs w:val="16"/>
              </w:rPr>
              <w:t>átlagos utazási idő kerékpáron</w:t>
            </w:r>
          </w:p>
        </w:tc>
      </w:tr>
      <w:tr w:rsidR="0018587D" w:rsidRPr="001635FC">
        <w:trPr>
          <w:trHeight w:val="508"/>
          <w:jc w:val="center"/>
        </w:trPr>
        <w:tc>
          <w:tcPr>
            <w:tcW w:w="611" w:type="pct"/>
            <w:tcBorders>
              <w:top w:val="nil"/>
              <w:left w:val="single" w:sz="4" w:space="0" w:color="auto"/>
              <w:bottom w:val="single" w:sz="4" w:space="0" w:color="auto"/>
              <w:right w:val="single" w:sz="4" w:space="0" w:color="auto"/>
            </w:tcBorders>
            <w:shd w:val="clear" w:color="auto" w:fill="auto"/>
            <w:vAlign w:val="center"/>
          </w:tcPr>
          <w:p w:rsidR="0018587D" w:rsidRPr="001635FC" w:rsidRDefault="0018587D" w:rsidP="005831D5">
            <w:pPr>
              <w:jc w:val="left"/>
              <w:rPr>
                <w:color w:val="000000"/>
                <w:sz w:val="16"/>
                <w:szCs w:val="16"/>
              </w:rPr>
            </w:pPr>
            <w:r w:rsidRPr="001635FC">
              <w:rPr>
                <w:color w:val="000000"/>
                <w:sz w:val="16"/>
                <w:szCs w:val="16"/>
              </w:rPr>
              <w:t>Legközelebbi centrum</w:t>
            </w:r>
          </w:p>
        </w:tc>
        <w:tc>
          <w:tcPr>
            <w:tcW w:w="56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Kiskőrös </w:t>
            </w:r>
          </w:p>
        </w:tc>
        <w:tc>
          <w:tcPr>
            <w:tcW w:w="614"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r w:rsidR="00CB422E">
              <w:rPr>
                <w:iCs/>
                <w:color w:val="000000"/>
                <w:sz w:val="16"/>
                <w:szCs w:val="16"/>
              </w:rPr>
              <w:t>-</w:t>
            </w:r>
          </w:p>
        </w:tc>
        <w:tc>
          <w:tcPr>
            <w:tcW w:w="580" w:type="pct"/>
            <w:tcBorders>
              <w:top w:val="nil"/>
              <w:left w:val="nil"/>
              <w:bottom w:val="single" w:sz="4" w:space="0" w:color="auto"/>
              <w:right w:val="single" w:sz="4" w:space="0" w:color="auto"/>
            </w:tcBorders>
            <w:shd w:val="clear" w:color="auto" w:fill="auto"/>
            <w:vAlign w:val="center"/>
          </w:tcPr>
          <w:p w:rsidR="0018587D" w:rsidRPr="001635FC" w:rsidRDefault="00CB422E" w:rsidP="005831D5">
            <w:pPr>
              <w:jc w:val="left"/>
              <w:rPr>
                <w:iCs/>
                <w:color w:val="000000"/>
                <w:sz w:val="16"/>
                <w:szCs w:val="16"/>
              </w:rPr>
            </w:pPr>
            <w:r>
              <w:rPr>
                <w:iCs/>
                <w:color w:val="000000"/>
                <w:sz w:val="16"/>
                <w:szCs w:val="16"/>
              </w:rPr>
              <w:t>-</w:t>
            </w:r>
          </w:p>
        </w:tc>
        <w:tc>
          <w:tcPr>
            <w:tcW w:w="711" w:type="pct"/>
            <w:tcBorders>
              <w:top w:val="nil"/>
              <w:left w:val="nil"/>
              <w:bottom w:val="single" w:sz="4" w:space="0" w:color="auto"/>
              <w:right w:val="single" w:sz="4" w:space="0" w:color="auto"/>
            </w:tcBorders>
            <w:shd w:val="clear" w:color="auto" w:fill="auto"/>
            <w:vAlign w:val="center"/>
          </w:tcPr>
          <w:p w:rsidR="0018587D" w:rsidRPr="001635FC" w:rsidRDefault="00CB422E" w:rsidP="005831D5">
            <w:pPr>
              <w:jc w:val="left"/>
              <w:rPr>
                <w:iCs/>
                <w:color w:val="000000"/>
                <w:sz w:val="16"/>
                <w:szCs w:val="16"/>
              </w:rPr>
            </w:pPr>
            <w:r>
              <w:rPr>
                <w:iCs/>
                <w:color w:val="000000"/>
                <w:sz w:val="16"/>
                <w:szCs w:val="16"/>
              </w:rPr>
              <w:t>-</w:t>
            </w:r>
          </w:p>
        </w:tc>
        <w:tc>
          <w:tcPr>
            <w:tcW w:w="550" w:type="pct"/>
            <w:tcBorders>
              <w:top w:val="nil"/>
              <w:left w:val="nil"/>
              <w:bottom w:val="single" w:sz="4" w:space="0" w:color="auto"/>
              <w:right w:val="single" w:sz="4" w:space="0" w:color="auto"/>
            </w:tcBorders>
            <w:shd w:val="clear" w:color="auto" w:fill="auto"/>
            <w:vAlign w:val="center"/>
          </w:tcPr>
          <w:p w:rsidR="0018587D" w:rsidRPr="001635FC" w:rsidRDefault="00CB422E" w:rsidP="005831D5">
            <w:pPr>
              <w:jc w:val="left"/>
              <w:rPr>
                <w:iCs/>
                <w:color w:val="000000"/>
                <w:sz w:val="16"/>
                <w:szCs w:val="16"/>
              </w:rPr>
            </w:pPr>
            <w:r>
              <w:rPr>
                <w:iCs/>
                <w:color w:val="000000"/>
                <w:sz w:val="16"/>
                <w:szCs w:val="16"/>
              </w:rPr>
              <w:t>-</w:t>
            </w:r>
          </w:p>
        </w:tc>
        <w:tc>
          <w:tcPr>
            <w:tcW w:w="787" w:type="pct"/>
            <w:tcBorders>
              <w:top w:val="nil"/>
              <w:left w:val="nil"/>
              <w:bottom w:val="single" w:sz="4" w:space="0" w:color="auto"/>
              <w:right w:val="single" w:sz="4" w:space="0" w:color="auto"/>
            </w:tcBorders>
            <w:shd w:val="clear" w:color="auto" w:fill="auto"/>
            <w:vAlign w:val="center"/>
          </w:tcPr>
          <w:p w:rsidR="0018587D" w:rsidRPr="001635FC" w:rsidRDefault="00CB422E" w:rsidP="005831D5">
            <w:pPr>
              <w:jc w:val="left"/>
              <w:rPr>
                <w:iCs/>
                <w:color w:val="000000"/>
                <w:sz w:val="16"/>
                <w:szCs w:val="16"/>
              </w:rPr>
            </w:pPr>
            <w:r>
              <w:rPr>
                <w:iCs/>
                <w:color w:val="000000"/>
                <w:sz w:val="16"/>
                <w:szCs w:val="16"/>
              </w:rPr>
              <w:t>-</w:t>
            </w:r>
          </w:p>
        </w:tc>
        <w:tc>
          <w:tcPr>
            <w:tcW w:w="587"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p>
        </w:tc>
      </w:tr>
      <w:tr w:rsidR="0018587D" w:rsidRPr="001635FC">
        <w:trPr>
          <w:trHeight w:val="508"/>
          <w:jc w:val="center"/>
        </w:trPr>
        <w:tc>
          <w:tcPr>
            <w:tcW w:w="611" w:type="pct"/>
            <w:tcBorders>
              <w:top w:val="nil"/>
              <w:left w:val="single" w:sz="4" w:space="0" w:color="auto"/>
              <w:bottom w:val="single" w:sz="4" w:space="0" w:color="auto"/>
              <w:right w:val="single" w:sz="4" w:space="0" w:color="auto"/>
            </w:tcBorders>
            <w:shd w:val="clear" w:color="auto" w:fill="auto"/>
            <w:vAlign w:val="center"/>
          </w:tcPr>
          <w:p w:rsidR="0018587D" w:rsidRPr="001635FC" w:rsidRDefault="0018587D" w:rsidP="005831D5">
            <w:pPr>
              <w:jc w:val="left"/>
              <w:rPr>
                <w:color w:val="000000"/>
                <w:sz w:val="16"/>
                <w:szCs w:val="16"/>
              </w:rPr>
            </w:pPr>
            <w:r w:rsidRPr="001635FC">
              <w:rPr>
                <w:color w:val="000000"/>
                <w:sz w:val="16"/>
                <w:szCs w:val="16"/>
              </w:rPr>
              <w:t>Megye-székhely</w:t>
            </w:r>
          </w:p>
        </w:tc>
        <w:tc>
          <w:tcPr>
            <w:tcW w:w="56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51 perc</w:t>
            </w:r>
            <w:r w:rsidRPr="001635FC">
              <w:rPr>
                <w:iCs/>
                <w:color w:val="000000"/>
                <w:sz w:val="16"/>
                <w:szCs w:val="16"/>
              </w:rPr>
              <w:br/>
              <w:t>Kecskemét</w:t>
            </w:r>
          </w:p>
        </w:tc>
        <w:tc>
          <w:tcPr>
            <w:tcW w:w="614"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16</w:t>
            </w:r>
          </w:p>
        </w:tc>
        <w:tc>
          <w:tcPr>
            <w:tcW w:w="58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1 óra 20 perc</w:t>
            </w:r>
          </w:p>
        </w:tc>
        <w:tc>
          <w:tcPr>
            <w:tcW w:w="711"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10 (nincs közvetlen járat)</w:t>
            </w:r>
          </w:p>
        </w:tc>
        <w:tc>
          <w:tcPr>
            <w:tcW w:w="55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2 óra</w:t>
            </w:r>
          </w:p>
        </w:tc>
        <w:tc>
          <w:tcPr>
            <w:tcW w:w="787"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p>
        </w:tc>
        <w:tc>
          <w:tcPr>
            <w:tcW w:w="587"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p>
        </w:tc>
      </w:tr>
      <w:tr w:rsidR="0018587D" w:rsidRPr="001635FC">
        <w:trPr>
          <w:trHeight w:val="761"/>
          <w:jc w:val="center"/>
        </w:trPr>
        <w:tc>
          <w:tcPr>
            <w:tcW w:w="611" w:type="pct"/>
            <w:tcBorders>
              <w:top w:val="nil"/>
              <w:left w:val="single" w:sz="4" w:space="0" w:color="auto"/>
              <w:bottom w:val="single" w:sz="4" w:space="0" w:color="auto"/>
              <w:right w:val="single" w:sz="4" w:space="0" w:color="auto"/>
            </w:tcBorders>
            <w:shd w:val="clear" w:color="auto" w:fill="auto"/>
            <w:vAlign w:val="center"/>
          </w:tcPr>
          <w:p w:rsidR="0018587D" w:rsidRPr="001635FC" w:rsidRDefault="0018587D" w:rsidP="005831D5">
            <w:pPr>
              <w:jc w:val="left"/>
              <w:rPr>
                <w:color w:val="000000"/>
                <w:sz w:val="16"/>
                <w:szCs w:val="16"/>
              </w:rPr>
            </w:pPr>
            <w:r w:rsidRPr="001635FC">
              <w:rPr>
                <w:color w:val="000000"/>
                <w:sz w:val="16"/>
                <w:szCs w:val="16"/>
              </w:rPr>
              <w:t>Főváros</w:t>
            </w:r>
          </w:p>
        </w:tc>
        <w:tc>
          <w:tcPr>
            <w:tcW w:w="56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1 óra 40 perc</w:t>
            </w:r>
            <w:r w:rsidRPr="001635FC">
              <w:rPr>
                <w:iCs/>
                <w:color w:val="000000"/>
                <w:sz w:val="16"/>
                <w:szCs w:val="16"/>
              </w:rPr>
              <w:br/>
              <w:t>Budapest</w:t>
            </w:r>
          </w:p>
        </w:tc>
        <w:tc>
          <w:tcPr>
            <w:tcW w:w="614"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nincs közvetlen járat</w:t>
            </w:r>
          </w:p>
        </w:tc>
        <w:tc>
          <w:tcPr>
            <w:tcW w:w="58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2 óra 40 perc</w:t>
            </w:r>
          </w:p>
        </w:tc>
        <w:tc>
          <w:tcPr>
            <w:tcW w:w="711"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10</w:t>
            </w:r>
          </w:p>
        </w:tc>
        <w:tc>
          <w:tcPr>
            <w:tcW w:w="550"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2 óra</w:t>
            </w:r>
          </w:p>
        </w:tc>
        <w:tc>
          <w:tcPr>
            <w:tcW w:w="787"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p>
        </w:tc>
        <w:tc>
          <w:tcPr>
            <w:tcW w:w="587" w:type="pct"/>
            <w:tcBorders>
              <w:top w:val="nil"/>
              <w:left w:val="nil"/>
              <w:bottom w:val="single" w:sz="4" w:space="0" w:color="auto"/>
              <w:right w:val="single" w:sz="4" w:space="0" w:color="auto"/>
            </w:tcBorders>
            <w:shd w:val="clear" w:color="auto" w:fill="auto"/>
            <w:vAlign w:val="center"/>
          </w:tcPr>
          <w:p w:rsidR="0018587D" w:rsidRPr="001635FC" w:rsidRDefault="0018587D" w:rsidP="005831D5">
            <w:pPr>
              <w:jc w:val="left"/>
              <w:rPr>
                <w:iCs/>
                <w:color w:val="000000"/>
                <w:sz w:val="16"/>
                <w:szCs w:val="16"/>
              </w:rPr>
            </w:pPr>
            <w:r w:rsidRPr="001635FC">
              <w:rPr>
                <w:iCs/>
                <w:color w:val="000000"/>
                <w:sz w:val="16"/>
                <w:szCs w:val="16"/>
              </w:rPr>
              <w:t>- </w:t>
            </w:r>
          </w:p>
        </w:tc>
      </w:tr>
    </w:tbl>
    <w:p w:rsidR="0018587D" w:rsidRPr="0018587D" w:rsidRDefault="0018587D" w:rsidP="0018587D">
      <w:pPr>
        <w:pStyle w:val="Kpalrs"/>
        <w:rPr>
          <w:b w:val="0"/>
          <w:sz w:val="16"/>
          <w:szCs w:val="16"/>
        </w:rPr>
      </w:pPr>
      <w:r w:rsidRPr="0018587D">
        <w:rPr>
          <w:b w:val="0"/>
          <w:sz w:val="16"/>
          <w:szCs w:val="16"/>
        </w:rPr>
        <w:t>Forrás: helyi autóbusz társaság, MÁV, ön</w:t>
      </w:r>
      <w:r w:rsidR="002F672B">
        <w:rPr>
          <w:b w:val="0"/>
          <w:sz w:val="16"/>
          <w:szCs w:val="16"/>
        </w:rPr>
        <w:t>kormányzat adatai</w:t>
      </w:r>
    </w:p>
    <w:p w:rsidR="0018587D" w:rsidRDefault="0018587D" w:rsidP="0018587D"/>
    <w:p w:rsidR="008247B7" w:rsidRDefault="008247B7" w:rsidP="0018587D">
      <w:pPr>
        <w:pStyle w:val="NormlCalibri11"/>
        <w:pBdr>
          <w:top w:val="none" w:sz="0" w:space="0" w:color="auto"/>
          <w:left w:val="none" w:sz="0" w:space="0" w:color="auto"/>
          <w:bottom w:val="none" w:sz="0" w:space="0" w:color="auto"/>
          <w:right w:val="none" w:sz="0" w:space="0" w:color="auto"/>
        </w:pBdr>
      </w:pPr>
    </w:p>
    <w:p w:rsidR="00360F00" w:rsidRDefault="00360F00" w:rsidP="0018587D">
      <w:pPr>
        <w:pStyle w:val="NormlCalibri11"/>
        <w:pBdr>
          <w:top w:val="none" w:sz="0" w:space="0" w:color="auto"/>
          <w:left w:val="none" w:sz="0" w:space="0" w:color="auto"/>
          <w:bottom w:val="none" w:sz="0" w:space="0" w:color="auto"/>
          <w:right w:val="none" w:sz="0" w:space="0" w:color="auto"/>
        </w:pBdr>
      </w:pPr>
    </w:p>
    <w:p w:rsidR="00360F00" w:rsidRDefault="00360F00" w:rsidP="0018587D">
      <w:pPr>
        <w:pStyle w:val="NormlCalibri11"/>
        <w:pBdr>
          <w:top w:val="none" w:sz="0" w:space="0" w:color="auto"/>
          <w:left w:val="none" w:sz="0" w:space="0" w:color="auto"/>
          <w:bottom w:val="none" w:sz="0" w:space="0" w:color="auto"/>
          <w:right w:val="none" w:sz="0" w:space="0" w:color="auto"/>
        </w:pBdr>
      </w:pPr>
    </w:p>
    <w:p w:rsidR="00360F00" w:rsidRDefault="00360F00" w:rsidP="0018587D">
      <w:pPr>
        <w:pStyle w:val="NormlCalibri11"/>
        <w:pBdr>
          <w:top w:val="none" w:sz="0" w:space="0" w:color="auto"/>
          <w:left w:val="none" w:sz="0" w:space="0" w:color="auto"/>
          <w:bottom w:val="none" w:sz="0" w:space="0" w:color="auto"/>
          <w:right w:val="none" w:sz="0" w:space="0" w:color="auto"/>
        </w:pBdr>
      </w:pPr>
    </w:p>
    <w:p w:rsidR="0018587D" w:rsidRDefault="0018587D" w:rsidP="0018587D">
      <w:pPr>
        <w:pStyle w:val="NormlCalibri11"/>
        <w:pBdr>
          <w:top w:val="none" w:sz="0" w:space="0" w:color="auto"/>
          <w:left w:val="none" w:sz="0" w:space="0" w:color="auto"/>
          <w:bottom w:val="none" w:sz="0" w:space="0" w:color="auto"/>
          <w:right w:val="none" w:sz="0" w:space="0" w:color="auto"/>
        </w:pBdr>
      </w:pPr>
      <w:r>
        <w:lastRenderedPageBreak/>
        <w:t xml:space="preserve">A tábla segítségével a település </w:t>
      </w:r>
      <w:r w:rsidR="002F672B">
        <w:t>munkaerő piaci</w:t>
      </w:r>
      <w:r>
        <w:t xml:space="preserve"> helyzetének a közlekedési </w:t>
      </w:r>
      <w:r w:rsidR="002F672B">
        <w:t>lehetőségekkel</w:t>
      </w:r>
      <w:r>
        <w:t xml:space="preserve"> való összefüggéseit tárhatjuk fel. </w:t>
      </w:r>
      <w:r w:rsidR="00EB3420">
        <w:t>Vizsgáljuk a</w:t>
      </w:r>
      <w:r>
        <w:t xml:space="preserve"> helyi munkalehetőségek mellett a közeli foglalkoztatási centrum (városközpont, nagyváros, megyeszékhely, sőt esetlegesen a főváros) elérhetőségét különböző közlekedési módozatokkal. </w:t>
      </w:r>
    </w:p>
    <w:p w:rsidR="0018587D" w:rsidRPr="0018587D" w:rsidRDefault="0018587D" w:rsidP="0018587D">
      <w:pPr>
        <w:pStyle w:val="NormlCalibri11"/>
        <w:pBdr>
          <w:top w:val="none" w:sz="0" w:space="0" w:color="auto"/>
          <w:left w:val="none" w:sz="0" w:space="0" w:color="auto"/>
          <w:bottom w:val="none" w:sz="0" w:space="0" w:color="auto"/>
          <w:right w:val="none" w:sz="0" w:space="0" w:color="auto"/>
        </w:pBdr>
      </w:pPr>
    </w:p>
    <w:p w:rsidR="005831D5" w:rsidRDefault="00691E46" w:rsidP="002F672B">
      <w:r>
        <w:t xml:space="preserve">A táblázat összegyűjtött adatai arról adnak tájékoztatást, mekkora szerepe van a munkaerőpiaci sikertelenségben a közlekedésbeli hiányosságoknak. </w:t>
      </w:r>
    </w:p>
    <w:p w:rsidR="005831D5" w:rsidRDefault="005831D5" w:rsidP="002F672B">
      <w:r>
        <w:t xml:space="preserve">Kiskőrös a megyeszékhelytől busszal, közvetlen járattal közelíthető meg.  </w:t>
      </w:r>
      <w:r w:rsidR="00CB422E">
        <w:t>Mivel az út meghaladja az 1 órát, ezért a munkavállalók többsége</w:t>
      </w:r>
      <w:r>
        <w:t xml:space="preserve"> </w:t>
      </w:r>
      <w:r w:rsidR="00CB422E">
        <w:t xml:space="preserve">kihasználva a mezőgazdaság általi lehetőségeket a helybeni foglalkoztatást választják. </w:t>
      </w:r>
    </w:p>
    <w:p w:rsidR="00691E46" w:rsidRPr="00691E46" w:rsidRDefault="005831D5" w:rsidP="00177A31">
      <w:r>
        <w:br/>
      </w:r>
    </w:p>
    <w:p w:rsidR="006865E8" w:rsidRPr="0054318E" w:rsidRDefault="006865E8" w:rsidP="00691E46">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e)</w:t>
      </w:r>
      <w:r w:rsidRPr="00D13162">
        <w:rPr>
          <w:szCs w:val="22"/>
        </w:rPr>
        <w:t xml:space="preserve"> fiatalok foglalkoztatását és az oktatásból a munkaerőpiacra való átmen</w:t>
      </w:r>
      <w:r w:rsidRPr="0054318E">
        <w:t>etet megkönnyítő programok a településen; képzéshez, továbbképzéshez való hozzáférésük</w:t>
      </w:r>
    </w:p>
    <w:p w:rsidR="00BE3568" w:rsidRDefault="00BE3568" w:rsidP="00BE3568"/>
    <w:p w:rsidR="00DA1DA6" w:rsidRDefault="00DA1DA6" w:rsidP="00BE3568"/>
    <w:tbl>
      <w:tblPr>
        <w:tblW w:w="7997" w:type="dxa"/>
        <w:jc w:val="center"/>
        <w:tblCellMar>
          <w:left w:w="70" w:type="dxa"/>
          <w:right w:w="70" w:type="dxa"/>
        </w:tblCellMar>
        <w:tblLook w:val="04A0" w:firstRow="1" w:lastRow="0" w:firstColumn="1" w:lastColumn="0" w:noHBand="0" w:noVBand="1"/>
      </w:tblPr>
      <w:tblGrid>
        <w:gridCol w:w="3537"/>
        <w:gridCol w:w="1506"/>
        <w:gridCol w:w="2954"/>
      </w:tblGrid>
      <w:tr w:rsidR="002F098F" w:rsidRPr="001635FC">
        <w:trPr>
          <w:trHeight w:val="228"/>
          <w:jc w:val="center"/>
        </w:trPr>
        <w:tc>
          <w:tcPr>
            <w:tcW w:w="7997" w:type="dxa"/>
            <w:gridSpan w:val="3"/>
            <w:tcBorders>
              <w:top w:val="nil"/>
              <w:left w:val="nil"/>
              <w:bottom w:val="nil"/>
              <w:right w:val="nil"/>
            </w:tcBorders>
            <w:shd w:val="clear" w:color="auto" w:fill="auto"/>
            <w:noWrap/>
            <w:vAlign w:val="bottom"/>
          </w:tcPr>
          <w:p w:rsidR="002F098F" w:rsidRPr="001635FC" w:rsidRDefault="002F098F" w:rsidP="002F098F">
            <w:pPr>
              <w:jc w:val="left"/>
              <w:rPr>
                <w:b/>
                <w:bCs/>
                <w:color w:val="000000"/>
                <w:sz w:val="16"/>
                <w:szCs w:val="16"/>
              </w:rPr>
            </w:pPr>
            <w:r w:rsidRPr="001635FC">
              <w:rPr>
                <w:b/>
                <w:bCs/>
                <w:color w:val="000000"/>
                <w:sz w:val="16"/>
                <w:szCs w:val="16"/>
              </w:rPr>
              <w:t>3.2.12. számú táblázat – A foglalkoztatáshoz való hozzáférés esélyének helyi potenciálja – fiatalok</w:t>
            </w:r>
          </w:p>
        </w:tc>
      </w:tr>
      <w:tr w:rsidR="002F098F" w:rsidRPr="001635FC">
        <w:trPr>
          <w:trHeight w:val="582"/>
          <w:jc w:val="center"/>
        </w:trPr>
        <w:tc>
          <w:tcPr>
            <w:tcW w:w="3537" w:type="dxa"/>
            <w:tcBorders>
              <w:top w:val="single" w:sz="4" w:space="0" w:color="auto"/>
              <w:left w:val="single" w:sz="4" w:space="0" w:color="auto"/>
              <w:bottom w:val="single" w:sz="4" w:space="0" w:color="auto"/>
              <w:right w:val="single" w:sz="4" w:space="0" w:color="auto"/>
            </w:tcBorders>
            <w:shd w:val="clear" w:color="000000" w:fill="EAF1DD"/>
            <w:vAlign w:val="bottom"/>
          </w:tcPr>
          <w:p w:rsidR="002F098F" w:rsidRPr="001635FC" w:rsidRDefault="002F098F" w:rsidP="002F098F">
            <w:pPr>
              <w:jc w:val="left"/>
              <w:rPr>
                <w:color w:val="000000"/>
                <w:sz w:val="16"/>
                <w:szCs w:val="16"/>
              </w:rPr>
            </w:pPr>
            <w:r w:rsidRPr="001635FC">
              <w:rPr>
                <w:color w:val="000000"/>
                <w:sz w:val="16"/>
                <w:szCs w:val="16"/>
              </w:rPr>
              <w:t> </w:t>
            </w:r>
          </w:p>
        </w:tc>
        <w:tc>
          <w:tcPr>
            <w:tcW w:w="1506" w:type="dxa"/>
            <w:tcBorders>
              <w:top w:val="single" w:sz="4" w:space="0" w:color="auto"/>
              <w:left w:val="nil"/>
              <w:bottom w:val="single" w:sz="4" w:space="0" w:color="auto"/>
              <w:right w:val="single" w:sz="4" w:space="0" w:color="auto"/>
            </w:tcBorders>
            <w:shd w:val="clear" w:color="000000" w:fill="EAF1DD"/>
            <w:vAlign w:val="center"/>
          </w:tcPr>
          <w:p w:rsidR="002F098F" w:rsidRPr="001635FC" w:rsidRDefault="002F098F" w:rsidP="002F098F">
            <w:pPr>
              <w:jc w:val="center"/>
              <w:rPr>
                <w:b/>
                <w:bCs/>
                <w:color w:val="000000"/>
                <w:sz w:val="16"/>
                <w:szCs w:val="16"/>
              </w:rPr>
            </w:pPr>
            <w:r w:rsidRPr="001635FC">
              <w:rPr>
                <w:b/>
                <w:bCs/>
                <w:color w:val="000000"/>
                <w:sz w:val="16"/>
                <w:szCs w:val="16"/>
              </w:rPr>
              <w:t>van/nincs</w:t>
            </w:r>
          </w:p>
        </w:tc>
        <w:tc>
          <w:tcPr>
            <w:tcW w:w="2954" w:type="dxa"/>
            <w:tcBorders>
              <w:top w:val="single" w:sz="4" w:space="0" w:color="auto"/>
              <w:left w:val="nil"/>
              <w:bottom w:val="single" w:sz="4" w:space="0" w:color="auto"/>
              <w:right w:val="single" w:sz="4" w:space="0" w:color="auto"/>
            </w:tcBorders>
            <w:shd w:val="clear" w:color="000000" w:fill="EAF1DD"/>
            <w:vAlign w:val="center"/>
          </w:tcPr>
          <w:p w:rsidR="002F098F" w:rsidRPr="001635FC" w:rsidRDefault="002F098F" w:rsidP="002F098F">
            <w:pPr>
              <w:jc w:val="center"/>
              <w:rPr>
                <w:b/>
                <w:bCs/>
                <w:color w:val="000000"/>
                <w:sz w:val="16"/>
                <w:szCs w:val="16"/>
              </w:rPr>
            </w:pPr>
            <w:r w:rsidRPr="001635FC">
              <w:rPr>
                <w:b/>
                <w:bCs/>
                <w:color w:val="000000"/>
                <w:sz w:val="16"/>
                <w:szCs w:val="16"/>
              </w:rPr>
              <w:t>Felsorolás</w:t>
            </w:r>
          </w:p>
        </w:tc>
      </w:tr>
      <w:tr w:rsidR="002F098F" w:rsidRPr="001635FC">
        <w:trPr>
          <w:trHeight w:val="457"/>
          <w:jc w:val="center"/>
        </w:trPr>
        <w:tc>
          <w:tcPr>
            <w:tcW w:w="3537" w:type="dxa"/>
            <w:tcBorders>
              <w:top w:val="nil"/>
              <w:left w:val="single" w:sz="4" w:space="0" w:color="auto"/>
              <w:bottom w:val="single" w:sz="4" w:space="0" w:color="auto"/>
              <w:right w:val="single" w:sz="4" w:space="0" w:color="auto"/>
            </w:tcBorders>
            <w:shd w:val="clear" w:color="auto" w:fill="auto"/>
            <w:vAlign w:val="center"/>
          </w:tcPr>
          <w:p w:rsidR="002F098F" w:rsidRPr="001635FC" w:rsidRDefault="002F098F" w:rsidP="002F098F">
            <w:pPr>
              <w:jc w:val="left"/>
              <w:rPr>
                <w:color w:val="000000"/>
                <w:sz w:val="16"/>
                <w:szCs w:val="16"/>
              </w:rPr>
            </w:pPr>
            <w:r w:rsidRPr="001635FC">
              <w:rPr>
                <w:color w:val="000000"/>
                <w:sz w:val="16"/>
                <w:szCs w:val="16"/>
              </w:rPr>
              <w:t>fiatalok foglalkoztatását megkönnyítő programok a településen</w:t>
            </w:r>
          </w:p>
        </w:tc>
        <w:tc>
          <w:tcPr>
            <w:tcW w:w="1506"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center"/>
              <w:rPr>
                <w:iCs/>
                <w:color w:val="000000"/>
                <w:sz w:val="16"/>
                <w:szCs w:val="16"/>
              </w:rPr>
            </w:pPr>
            <w:r w:rsidRPr="001635FC">
              <w:rPr>
                <w:iCs/>
                <w:color w:val="000000"/>
                <w:sz w:val="16"/>
                <w:szCs w:val="16"/>
              </w:rPr>
              <w:t>van</w:t>
            </w:r>
          </w:p>
        </w:tc>
        <w:tc>
          <w:tcPr>
            <w:tcW w:w="2954" w:type="dxa"/>
            <w:tcBorders>
              <w:top w:val="nil"/>
              <w:left w:val="nil"/>
              <w:bottom w:val="single" w:sz="4" w:space="0" w:color="auto"/>
              <w:right w:val="single" w:sz="4" w:space="0" w:color="auto"/>
            </w:tcBorders>
            <w:shd w:val="clear" w:color="auto" w:fill="auto"/>
            <w:vAlign w:val="center"/>
          </w:tcPr>
          <w:p w:rsidR="002F098F" w:rsidRPr="001635FC" w:rsidRDefault="005A7B12" w:rsidP="002F098F">
            <w:pPr>
              <w:jc w:val="left"/>
              <w:rPr>
                <w:iCs/>
                <w:color w:val="000000"/>
                <w:sz w:val="16"/>
                <w:szCs w:val="16"/>
              </w:rPr>
            </w:pPr>
            <w:r>
              <w:rPr>
                <w:iCs/>
                <w:color w:val="000000"/>
                <w:sz w:val="16"/>
                <w:szCs w:val="16"/>
              </w:rPr>
              <w:t>Foglalkoztatási Osztály</w:t>
            </w:r>
            <w:r w:rsidR="002F098F" w:rsidRPr="001635FC">
              <w:rPr>
                <w:iCs/>
                <w:color w:val="000000"/>
                <w:sz w:val="16"/>
                <w:szCs w:val="16"/>
              </w:rPr>
              <w:t xml:space="preserve"> programjai</w:t>
            </w:r>
          </w:p>
        </w:tc>
      </w:tr>
      <w:tr w:rsidR="002F098F" w:rsidRPr="001635FC">
        <w:trPr>
          <w:trHeight w:val="457"/>
          <w:jc w:val="center"/>
        </w:trPr>
        <w:tc>
          <w:tcPr>
            <w:tcW w:w="3537" w:type="dxa"/>
            <w:tcBorders>
              <w:top w:val="nil"/>
              <w:left w:val="single" w:sz="4" w:space="0" w:color="auto"/>
              <w:bottom w:val="single" w:sz="4" w:space="0" w:color="auto"/>
              <w:right w:val="single" w:sz="4" w:space="0" w:color="auto"/>
            </w:tcBorders>
            <w:shd w:val="clear" w:color="auto" w:fill="auto"/>
            <w:vAlign w:val="center"/>
          </w:tcPr>
          <w:p w:rsidR="002F098F" w:rsidRPr="001635FC" w:rsidRDefault="002F098F" w:rsidP="002F098F">
            <w:pPr>
              <w:jc w:val="left"/>
              <w:rPr>
                <w:color w:val="000000"/>
                <w:sz w:val="16"/>
                <w:szCs w:val="16"/>
              </w:rPr>
            </w:pPr>
            <w:r w:rsidRPr="001635FC">
              <w:rPr>
                <w:color w:val="000000"/>
                <w:sz w:val="16"/>
                <w:szCs w:val="16"/>
              </w:rPr>
              <w:t>fiatalok foglalkoztatását megkönnyítő programok a vonzásközpontban</w:t>
            </w:r>
          </w:p>
        </w:tc>
        <w:tc>
          <w:tcPr>
            <w:tcW w:w="1506"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center"/>
              <w:rPr>
                <w:iCs/>
                <w:color w:val="000000"/>
                <w:sz w:val="16"/>
                <w:szCs w:val="16"/>
              </w:rPr>
            </w:pPr>
            <w:r w:rsidRPr="001635FC">
              <w:rPr>
                <w:iCs/>
                <w:color w:val="000000"/>
                <w:sz w:val="16"/>
                <w:szCs w:val="16"/>
              </w:rPr>
              <w:t>van</w:t>
            </w:r>
          </w:p>
        </w:tc>
        <w:tc>
          <w:tcPr>
            <w:tcW w:w="2954" w:type="dxa"/>
            <w:tcBorders>
              <w:top w:val="nil"/>
              <w:left w:val="nil"/>
              <w:bottom w:val="single" w:sz="4" w:space="0" w:color="auto"/>
              <w:right w:val="single" w:sz="4" w:space="0" w:color="auto"/>
            </w:tcBorders>
            <w:shd w:val="clear" w:color="auto" w:fill="auto"/>
            <w:vAlign w:val="center"/>
          </w:tcPr>
          <w:p w:rsidR="002F098F" w:rsidRPr="001635FC" w:rsidRDefault="005A7B12" w:rsidP="002F098F">
            <w:pPr>
              <w:jc w:val="left"/>
              <w:rPr>
                <w:iCs/>
                <w:color w:val="000000"/>
                <w:sz w:val="16"/>
                <w:szCs w:val="16"/>
              </w:rPr>
            </w:pPr>
            <w:r>
              <w:rPr>
                <w:iCs/>
                <w:color w:val="000000"/>
                <w:sz w:val="16"/>
                <w:szCs w:val="16"/>
              </w:rPr>
              <w:t>Foglalkoztatási Osztály</w:t>
            </w:r>
            <w:r w:rsidRPr="001635FC">
              <w:rPr>
                <w:iCs/>
                <w:color w:val="000000"/>
                <w:sz w:val="16"/>
                <w:szCs w:val="16"/>
              </w:rPr>
              <w:t xml:space="preserve"> </w:t>
            </w:r>
            <w:r w:rsidR="002F098F" w:rsidRPr="001635FC">
              <w:rPr>
                <w:iCs/>
                <w:color w:val="000000"/>
                <w:sz w:val="16"/>
                <w:szCs w:val="16"/>
              </w:rPr>
              <w:t>programjai</w:t>
            </w:r>
          </w:p>
        </w:tc>
      </w:tr>
      <w:tr w:rsidR="002F098F" w:rsidRPr="001635FC">
        <w:trPr>
          <w:trHeight w:val="685"/>
          <w:jc w:val="center"/>
        </w:trPr>
        <w:tc>
          <w:tcPr>
            <w:tcW w:w="3537" w:type="dxa"/>
            <w:tcBorders>
              <w:top w:val="nil"/>
              <w:left w:val="single" w:sz="4" w:space="0" w:color="auto"/>
              <w:bottom w:val="single" w:sz="4" w:space="0" w:color="auto"/>
              <w:right w:val="single" w:sz="4" w:space="0" w:color="auto"/>
            </w:tcBorders>
            <w:shd w:val="clear" w:color="auto" w:fill="auto"/>
            <w:vAlign w:val="center"/>
          </w:tcPr>
          <w:p w:rsidR="002F098F" w:rsidRPr="001635FC" w:rsidRDefault="002F098F" w:rsidP="002F098F">
            <w:pPr>
              <w:jc w:val="left"/>
              <w:rPr>
                <w:color w:val="000000"/>
                <w:sz w:val="16"/>
                <w:szCs w:val="16"/>
              </w:rPr>
            </w:pPr>
            <w:r w:rsidRPr="001635FC">
              <w:rPr>
                <w:color w:val="000000"/>
                <w:sz w:val="16"/>
                <w:szCs w:val="16"/>
              </w:rPr>
              <w:t>az oktatásból a munkaerőpiacra való átmenetet megkönnyítő programok a településen</w:t>
            </w:r>
          </w:p>
        </w:tc>
        <w:tc>
          <w:tcPr>
            <w:tcW w:w="1506"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center"/>
              <w:rPr>
                <w:iCs/>
                <w:color w:val="000000"/>
                <w:sz w:val="16"/>
                <w:szCs w:val="16"/>
              </w:rPr>
            </w:pPr>
            <w:r w:rsidRPr="001635FC">
              <w:rPr>
                <w:iCs/>
                <w:color w:val="000000"/>
                <w:sz w:val="16"/>
                <w:szCs w:val="16"/>
              </w:rPr>
              <w:t>van</w:t>
            </w:r>
          </w:p>
        </w:tc>
        <w:tc>
          <w:tcPr>
            <w:tcW w:w="2954"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left"/>
              <w:rPr>
                <w:iCs/>
                <w:color w:val="000000"/>
                <w:sz w:val="16"/>
                <w:szCs w:val="16"/>
              </w:rPr>
            </w:pPr>
            <w:r w:rsidRPr="001635FC">
              <w:rPr>
                <w:iCs/>
                <w:color w:val="000000"/>
                <w:sz w:val="16"/>
                <w:szCs w:val="16"/>
              </w:rPr>
              <w:t xml:space="preserve">Szakmunkásképző iskola támogatása, gyakorlati helyek </w:t>
            </w:r>
          </w:p>
        </w:tc>
      </w:tr>
      <w:tr w:rsidR="002F098F" w:rsidRPr="001635FC">
        <w:trPr>
          <w:trHeight w:val="685"/>
          <w:jc w:val="center"/>
        </w:trPr>
        <w:tc>
          <w:tcPr>
            <w:tcW w:w="3537" w:type="dxa"/>
            <w:tcBorders>
              <w:top w:val="nil"/>
              <w:left w:val="single" w:sz="4" w:space="0" w:color="auto"/>
              <w:bottom w:val="single" w:sz="4" w:space="0" w:color="auto"/>
              <w:right w:val="single" w:sz="4" w:space="0" w:color="auto"/>
            </w:tcBorders>
            <w:shd w:val="clear" w:color="auto" w:fill="auto"/>
            <w:vAlign w:val="center"/>
          </w:tcPr>
          <w:p w:rsidR="002F098F" w:rsidRPr="001635FC" w:rsidRDefault="002F098F" w:rsidP="002F098F">
            <w:pPr>
              <w:jc w:val="left"/>
              <w:rPr>
                <w:color w:val="000000"/>
                <w:sz w:val="16"/>
                <w:szCs w:val="16"/>
              </w:rPr>
            </w:pPr>
            <w:r w:rsidRPr="001635FC">
              <w:rPr>
                <w:color w:val="000000"/>
                <w:sz w:val="16"/>
                <w:szCs w:val="16"/>
              </w:rPr>
              <w:t>az oktatásból a munkaerőpiacra való átmenetet megkönnyítő programok a vonzásközpontban</w:t>
            </w:r>
          </w:p>
        </w:tc>
        <w:tc>
          <w:tcPr>
            <w:tcW w:w="1506"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center"/>
              <w:rPr>
                <w:iCs/>
                <w:color w:val="000000"/>
                <w:sz w:val="16"/>
                <w:szCs w:val="16"/>
              </w:rPr>
            </w:pPr>
            <w:r w:rsidRPr="001635FC">
              <w:rPr>
                <w:iCs/>
                <w:color w:val="000000"/>
                <w:sz w:val="16"/>
                <w:szCs w:val="16"/>
              </w:rPr>
              <w:t>van</w:t>
            </w:r>
          </w:p>
        </w:tc>
        <w:tc>
          <w:tcPr>
            <w:tcW w:w="2954" w:type="dxa"/>
            <w:tcBorders>
              <w:top w:val="nil"/>
              <w:left w:val="nil"/>
              <w:bottom w:val="single" w:sz="4" w:space="0" w:color="auto"/>
              <w:right w:val="single" w:sz="4" w:space="0" w:color="auto"/>
            </w:tcBorders>
            <w:shd w:val="clear" w:color="auto" w:fill="auto"/>
            <w:vAlign w:val="center"/>
          </w:tcPr>
          <w:p w:rsidR="002F098F" w:rsidRPr="001635FC" w:rsidRDefault="002F098F" w:rsidP="002F098F">
            <w:pPr>
              <w:jc w:val="left"/>
              <w:rPr>
                <w:iCs/>
                <w:color w:val="000000"/>
                <w:sz w:val="16"/>
                <w:szCs w:val="16"/>
              </w:rPr>
            </w:pPr>
            <w:r w:rsidRPr="001635FC">
              <w:rPr>
                <w:iCs/>
                <w:color w:val="000000"/>
                <w:sz w:val="16"/>
                <w:szCs w:val="16"/>
              </w:rPr>
              <w:t xml:space="preserve">Szakmunkásképző iskola támogatása, gyakorlati helyek </w:t>
            </w:r>
          </w:p>
        </w:tc>
      </w:tr>
      <w:tr w:rsidR="002F098F" w:rsidRPr="001635FC" w:rsidTr="00DA1DA6">
        <w:trPr>
          <w:trHeight w:val="173"/>
          <w:jc w:val="center"/>
        </w:trPr>
        <w:tc>
          <w:tcPr>
            <w:tcW w:w="3537" w:type="dxa"/>
            <w:tcBorders>
              <w:top w:val="nil"/>
              <w:left w:val="nil"/>
              <w:bottom w:val="nil"/>
              <w:right w:val="nil"/>
            </w:tcBorders>
            <w:shd w:val="clear" w:color="auto" w:fill="auto"/>
            <w:noWrap/>
            <w:vAlign w:val="bottom"/>
          </w:tcPr>
          <w:p w:rsidR="002F098F" w:rsidRPr="001635FC" w:rsidRDefault="002F098F" w:rsidP="002F098F">
            <w:pPr>
              <w:jc w:val="left"/>
              <w:rPr>
                <w:color w:val="000000"/>
                <w:sz w:val="16"/>
                <w:szCs w:val="16"/>
              </w:rPr>
            </w:pPr>
            <w:r w:rsidRPr="001635FC">
              <w:rPr>
                <w:color w:val="000000"/>
                <w:sz w:val="16"/>
                <w:szCs w:val="16"/>
              </w:rPr>
              <w:t>Forrás: helyi adatgyűjtés</w:t>
            </w:r>
          </w:p>
        </w:tc>
        <w:tc>
          <w:tcPr>
            <w:tcW w:w="1506" w:type="dxa"/>
            <w:tcBorders>
              <w:top w:val="nil"/>
              <w:left w:val="nil"/>
              <w:bottom w:val="nil"/>
              <w:right w:val="nil"/>
            </w:tcBorders>
            <w:shd w:val="clear" w:color="auto" w:fill="auto"/>
            <w:noWrap/>
            <w:vAlign w:val="bottom"/>
          </w:tcPr>
          <w:p w:rsidR="002F098F" w:rsidRPr="001635FC" w:rsidRDefault="002F098F" w:rsidP="002F098F">
            <w:pPr>
              <w:jc w:val="left"/>
              <w:rPr>
                <w:color w:val="000000"/>
                <w:sz w:val="16"/>
                <w:szCs w:val="16"/>
              </w:rPr>
            </w:pPr>
          </w:p>
        </w:tc>
        <w:tc>
          <w:tcPr>
            <w:tcW w:w="2954" w:type="dxa"/>
            <w:tcBorders>
              <w:top w:val="nil"/>
              <w:left w:val="nil"/>
              <w:bottom w:val="nil"/>
              <w:right w:val="nil"/>
            </w:tcBorders>
            <w:shd w:val="clear" w:color="auto" w:fill="auto"/>
            <w:noWrap/>
            <w:vAlign w:val="bottom"/>
          </w:tcPr>
          <w:p w:rsidR="002F098F" w:rsidRPr="001635FC" w:rsidRDefault="002F098F" w:rsidP="002F098F">
            <w:pPr>
              <w:jc w:val="left"/>
              <w:rPr>
                <w:color w:val="000000"/>
                <w:sz w:val="16"/>
                <w:szCs w:val="16"/>
              </w:rPr>
            </w:pPr>
          </w:p>
        </w:tc>
      </w:tr>
    </w:tbl>
    <w:p w:rsidR="008247B7" w:rsidRDefault="008247B7" w:rsidP="002F098F">
      <w:pPr>
        <w:pStyle w:val="NormlCalibri11"/>
        <w:pBdr>
          <w:top w:val="none" w:sz="0" w:space="0" w:color="auto"/>
          <w:left w:val="none" w:sz="0" w:space="0" w:color="auto"/>
          <w:bottom w:val="none" w:sz="0" w:space="0" w:color="auto"/>
          <w:right w:val="none" w:sz="0" w:space="0" w:color="auto"/>
        </w:pBdr>
      </w:pPr>
    </w:p>
    <w:p w:rsidR="00980EF5" w:rsidRDefault="00980EF5" w:rsidP="002F098F">
      <w:pPr>
        <w:pStyle w:val="NormlCalibri11"/>
        <w:pBdr>
          <w:top w:val="none" w:sz="0" w:space="0" w:color="auto"/>
          <w:left w:val="none" w:sz="0" w:space="0" w:color="auto"/>
          <w:bottom w:val="none" w:sz="0" w:space="0" w:color="auto"/>
          <w:right w:val="none" w:sz="0" w:space="0" w:color="auto"/>
        </w:pBdr>
      </w:pPr>
    </w:p>
    <w:p w:rsidR="00980EF5" w:rsidRDefault="00980EF5" w:rsidP="002F098F">
      <w:pPr>
        <w:pStyle w:val="NormlCalibri11"/>
        <w:pBdr>
          <w:top w:val="none" w:sz="0" w:space="0" w:color="auto"/>
          <w:left w:val="none" w:sz="0" w:space="0" w:color="auto"/>
          <w:bottom w:val="none" w:sz="0" w:space="0" w:color="auto"/>
          <w:right w:val="none" w:sz="0" w:space="0" w:color="auto"/>
        </w:pBdr>
      </w:pPr>
    </w:p>
    <w:p w:rsidR="00BE3568" w:rsidRPr="00BE3568" w:rsidRDefault="00BE3568" w:rsidP="00BE3568"/>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f)</w:t>
      </w:r>
      <w:r w:rsidRPr="00D13162">
        <w:rPr>
          <w:szCs w:val="22"/>
        </w:rPr>
        <w:t xml:space="preserve"> munkaerő-piaci integrációt segítő szervezetek és szolgáltatások feltérképezése (pl. felnőttképzéshez és egyéb munkaerő-piaci szolgáltatásokhoz való hozzáférés, helyi foglalkoztatási programok)</w:t>
      </w:r>
    </w:p>
    <w:p w:rsidR="00BE3568" w:rsidRDefault="00BE3568" w:rsidP="00BE3568"/>
    <w:p w:rsidR="008247B7" w:rsidRDefault="008247B7" w:rsidP="008247B7">
      <w:pPr>
        <w:pStyle w:val="NormlCalibri11"/>
        <w:pBdr>
          <w:top w:val="none" w:sz="0" w:space="0" w:color="auto"/>
          <w:left w:val="none" w:sz="0" w:space="0" w:color="auto"/>
          <w:bottom w:val="none" w:sz="0" w:space="0" w:color="auto"/>
          <w:right w:val="none" w:sz="0" w:space="0" w:color="auto"/>
        </w:pBdr>
      </w:pPr>
    </w:p>
    <w:p w:rsidR="008247B7" w:rsidRPr="008247B7" w:rsidRDefault="008247B7" w:rsidP="008247B7">
      <w:pPr>
        <w:pStyle w:val="NormlCalibri11"/>
        <w:pBdr>
          <w:top w:val="none" w:sz="0" w:space="0" w:color="auto"/>
          <w:left w:val="none" w:sz="0" w:space="0" w:color="auto"/>
          <w:bottom w:val="none" w:sz="0" w:space="0" w:color="auto"/>
          <w:right w:val="none" w:sz="0" w:space="0" w:color="auto"/>
        </w:pBdr>
      </w:pPr>
    </w:p>
    <w:tbl>
      <w:tblPr>
        <w:tblW w:w="7832" w:type="dxa"/>
        <w:jc w:val="center"/>
        <w:tblCellMar>
          <w:left w:w="70" w:type="dxa"/>
          <w:right w:w="70" w:type="dxa"/>
        </w:tblCellMar>
        <w:tblLook w:val="04A0" w:firstRow="1" w:lastRow="0" w:firstColumn="1" w:lastColumn="0" w:noHBand="0" w:noVBand="1"/>
      </w:tblPr>
      <w:tblGrid>
        <w:gridCol w:w="3172"/>
        <w:gridCol w:w="1853"/>
        <w:gridCol w:w="2807"/>
      </w:tblGrid>
      <w:tr w:rsidR="00A42926" w:rsidRPr="001635FC">
        <w:trPr>
          <w:trHeight w:val="274"/>
          <w:jc w:val="center"/>
        </w:trPr>
        <w:tc>
          <w:tcPr>
            <w:tcW w:w="7832" w:type="dxa"/>
            <w:gridSpan w:val="3"/>
            <w:tcBorders>
              <w:top w:val="nil"/>
              <w:left w:val="nil"/>
              <w:bottom w:val="nil"/>
              <w:right w:val="nil"/>
            </w:tcBorders>
            <w:shd w:val="clear" w:color="auto" w:fill="auto"/>
            <w:noWrap/>
            <w:vAlign w:val="bottom"/>
          </w:tcPr>
          <w:p w:rsidR="00A42926" w:rsidRPr="001635FC" w:rsidRDefault="00A42926" w:rsidP="00153BFF">
            <w:pPr>
              <w:jc w:val="left"/>
              <w:rPr>
                <w:b/>
                <w:bCs/>
                <w:color w:val="000000"/>
                <w:sz w:val="16"/>
                <w:szCs w:val="16"/>
              </w:rPr>
            </w:pPr>
            <w:r w:rsidRPr="001635FC">
              <w:rPr>
                <w:b/>
                <w:bCs/>
                <w:color w:val="000000"/>
                <w:sz w:val="16"/>
                <w:szCs w:val="16"/>
              </w:rPr>
              <w:t>3.2.14. számú táblázat – A foglalkoztatáshoz való hozzáférés esélyének helyi potenciálja - felnőttek</w:t>
            </w:r>
          </w:p>
        </w:tc>
      </w:tr>
      <w:tr w:rsidR="00A42926" w:rsidRPr="001635FC">
        <w:trPr>
          <w:trHeight w:val="698"/>
          <w:jc w:val="center"/>
        </w:trPr>
        <w:tc>
          <w:tcPr>
            <w:tcW w:w="3172" w:type="dxa"/>
            <w:tcBorders>
              <w:top w:val="single" w:sz="4" w:space="0" w:color="auto"/>
              <w:left w:val="single" w:sz="4" w:space="0" w:color="auto"/>
              <w:bottom w:val="nil"/>
              <w:right w:val="single" w:sz="4" w:space="0" w:color="auto"/>
            </w:tcBorders>
            <w:shd w:val="clear" w:color="000000" w:fill="EAF1DD"/>
            <w:vAlign w:val="bottom"/>
          </w:tcPr>
          <w:p w:rsidR="00A42926" w:rsidRPr="001635FC" w:rsidRDefault="00A42926" w:rsidP="00153BFF">
            <w:pPr>
              <w:jc w:val="left"/>
              <w:rPr>
                <w:color w:val="000000"/>
                <w:sz w:val="16"/>
                <w:szCs w:val="16"/>
              </w:rPr>
            </w:pPr>
            <w:r w:rsidRPr="001635FC">
              <w:rPr>
                <w:color w:val="000000"/>
                <w:sz w:val="16"/>
                <w:szCs w:val="16"/>
              </w:rPr>
              <w:t> </w:t>
            </w:r>
          </w:p>
        </w:tc>
        <w:tc>
          <w:tcPr>
            <w:tcW w:w="1853" w:type="dxa"/>
            <w:tcBorders>
              <w:top w:val="single" w:sz="4" w:space="0" w:color="auto"/>
              <w:left w:val="nil"/>
              <w:bottom w:val="single" w:sz="4" w:space="0" w:color="auto"/>
              <w:right w:val="single" w:sz="4" w:space="0" w:color="auto"/>
            </w:tcBorders>
            <w:shd w:val="clear" w:color="000000" w:fill="EAF1DD"/>
            <w:vAlign w:val="center"/>
          </w:tcPr>
          <w:p w:rsidR="00A42926" w:rsidRPr="001635FC" w:rsidRDefault="00A42926" w:rsidP="00153BFF">
            <w:pPr>
              <w:jc w:val="center"/>
              <w:rPr>
                <w:b/>
                <w:bCs/>
                <w:color w:val="000000"/>
                <w:sz w:val="16"/>
                <w:szCs w:val="16"/>
              </w:rPr>
            </w:pPr>
            <w:r w:rsidRPr="001635FC">
              <w:rPr>
                <w:b/>
                <w:bCs/>
                <w:color w:val="000000"/>
                <w:sz w:val="16"/>
                <w:szCs w:val="16"/>
              </w:rPr>
              <w:t>van/nincs</w:t>
            </w:r>
          </w:p>
        </w:tc>
        <w:tc>
          <w:tcPr>
            <w:tcW w:w="2807" w:type="dxa"/>
            <w:tcBorders>
              <w:top w:val="single" w:sz="4" w:space="0" w:color="auto"/>
              <w:left w:val="nil"/>
              <w:bottom w:val="single" w:sz="4" w:space="0" w:color="auto"/>
              <w:right w:val="single" w:sz="4" w:space="0" w:color="auto"/>
            </w:tcBorders>
            <w:shd w:val="clear" w:color="000000" w:fill="EAF1DD"/>
            <w:vAlign w:val="center"/>
          </w:tcPr>
          <w:p w:rsidR="00A42926" w:rsidRPr="001635FC" w:rsidRDefault="00A42926" w:rsidP="00153BFF">
            <w:pPr>
              <w:jc w:val="center"/>
              <w:rPr>
                <w:b/>
                <w:bCs/>
                <w:color w:val="000000"/>
                <w:sz w:val="16"/>
                <w:szCs w:val="16"/>
              </w:rPr>
            </w:pPr>
            <w:r w:rsidRPr="001635FC">
              <w:rPr>
                <w:b/>
                <w:bCs/>
                <w:color w:val="000000"/>
                <w:sz w:val="16"/>
                <w:szCs w:val="16"/>
              </w:rPr>
              <w:t>Felsorolás</w:t>
            </w:r>
          </w:p>
        </w:tc>
      </w:tr>
      <w:tr w:rsidR="00A42926" w:rsidRPr="001635FC">
        <w:trPr>
          <w:trHeight w:val="548"/>
          <w:jc w:val="center"/>
        </w:trPr>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rsidR="00A42926" w:rsidRPr="001635FC" w:rsidRDefault="00A42926" w:rsidP="00153BFF">
            <w:pPr>
              <w:jc w:val="left"/>
              <w:rPr>
                <w:iCs/>
                <w:color w:val="000000"/>
                <w:sz w:val="16"/>
                <w:szCs w:val="16"/>
              </w:rPr>
            </w:pPr>
            <w:r w:rsidRPr="001635FC">
              <w:rPr>
                <w:iCs/>
                <w:color w:val="000000"/>
                <w:sz w:val="16"/>
                <w:szCs w:val="16"/>
              </w:rPr>
              <w:t>felnőttképző programok a településen</w:t>
            </w:r>
          </w:p>
        </w:tc>
        <w:tc>
          <w:tcPr>
            <w:tcW w:w="1853" w:type="dxa"/>
            <w:tcBorders>
              <w:top w:val="nil"/>
              <w:left w:val="nil"/>
              <w:bottom w:val="single" w:sz="4" w:space="0" w:color="auto"/>
              <w:right w:val="single" w:sz="4" w:space="0" w:color="auto"/>
            </w:tcBorders>
            <w:shd w:val="clear" w:color="auto" w:fill="auto"/>
            <w:vAlign w:val="center"/>
          </w:tcPr>
          <w:p w:rsidR="00A42926" w:rsidRPr="001635FC" w:rsidRDefault="00A42926" w:rsidP="00153BFF">
            <w:pPr>
              <w:jc w:val="center"/>
              <w:rPr>
                <w:iCs/>
                <w:color w:val="000000"/>
                <w:sz w:val="16"/>
                <w:szCs w:val="16"/>
              </w:rPr>
            </w:pPr>
            <w:r w:rsidRPr="001635FC">
              <w:rPr>
                <w:iCs/>
                <w:color w:val="000000"/>
                <w:sz w:val="16"/>
                <w:szCs w:val="16"/>
              </w:rPr>
              <w:t>van</w:t>
            </w:r>
          </w:p>
        </w:tc>
        <w:tc>
          <w:tcPr>
            <w:tcW w:w="2807" w:type="dxa"/>
            <w:tcBorders>
              <w:top w:val="nil"/>
              <w:left w:val="nil"/>
              <w:bottom w:val="single" w:sz="4" w:space="0" w:color="auto"/>
              <w:right w:val="single" w:sz="4" w:space="0" w:color="auto"/>
            </w:tcBorders>
            <w:shd w:val="clear" w:color="auto" w:fill="auto"/>
            <w:vAlign w:val="center"/>
          </w:tcPr>
          <w:p w:rsidR="00A42926" w:rsidRPr="001635FC" w:rsidRDefault="00A42926" w:rsidP="009043BA">
            <w:pPr>
              <w:jc w:val="left"/>
              <w:rPr>
                <w:iCs/>
                <w:color w:val="000000"/>
                <w:sz w:val="16"/>
                <w:szCs w:val="16"/>
              </w:rPr>
            </w:pPr>
            <w:r w:rsidRPr="001635FC">
              <w:rPr>
                <w:iCs/>
                <w:color w:val="000000"/>
                <w:sz w:val="16"/>
                <w:szCs w:val="16"/>
              </w:rPr>
              <w:t> </w:t>
            </w:r>
            <w:r w:rsidR="009043BA">
              <w:rPr>
                <w:iCs/>
                <w:color w:val="000000"/>
                <w:sz w:val="16"/>
                <w:szCs w:val="16"/>
              </w:rPr>
              <w:t>Foglalkoztatási Osztály</w:t>
            </w:r>
            <w:r w:rsidRPr="001635FC">
              <w:rPr>
                <w:iCs/>
                <w:color w:val="000000"/>
                <w:sz w:val="16"/>
                <w:szCs w:val="16"/>
              </w:rPr>
              <w:t xml:space="preserve"> képzései</w:t>
            </w:r>
          </w:p>
        </w:tc>
      </w:tr>
      <w:tr w:rsidR="00A42926" w:rsidRPr="001635FC">
        <w:trPr>
          <w:trHeight w:val="548"/>
          <w:jc w:val="center"/>
        </w:trPr>
        <w:tc>
          <w:tcPr>
            <w:tcW w:w="3172" w:type="dxa"/>
            <w:tcBorders>
              <w:top w:val="nil"/>
              <w:left w:val="single" w:sz="4" w:space="0" w:color="auto"/>
              <w:bottom w:val="single" w:sz="4" w:space="0" w:color="auto"/>
              <w:right w:val="single" w:sz="4" w:space="0" w:color="auto"/>
            </w:tcBorders>
            <w:shd w:val="clear" w:color="auto" w:fill="auto"/>
            <w:vAlign w:val="center"/>
          </w:tcPr>
          <w:p w:rsidR="00A42926" w:rsidRPr="001635FC" w:rsidRDefault="00A42926" w:rsidP="00153BFF">
            <w:pPr>
              <w:jc w:val="left"/>
              <w:rPr>
                <w:iCs/>
                <w:color w:val="000000"/>
                <w:sz w:val="16"/>
                <w:szCs w:val="16"/>
              </w:rPr>
            </w:pPr>
            <w:r w:rsidRPr="001635FC">
              <w:rPr>
                <w:iCs/>
                <w:color w:val="000000"/>
                <w:sz w:val="16"/>
                <w:szCs w:val="16"/>
              </w:rPr>
              <w:t>felnőttképző programok a vonzásközpontban</w:t>
            </w:r>
          </w:p>
        </w:tc>
        <w:tc>
          <w:tcPr>
            <w:tcW w:w="1853" w:type="dxa"/>
            <w:tcBorders>
              <w:top w:val="nil"/>
              <w:left w:val="nil"/>
              <w:bottom w:val="single" w:sz="4" w:space="0" w:color="auto"/>
              <w:right w:val="single" w:sz="4" w:space="0" w:color="auto"/>
            </w:tcBorders>
            <w:shd w:val="clear" w:color="auto" w:fill="auto"/>
            <w:vAlign w:val="center"/>
          </w:tcPr>
          <w:p w:rsidR="00A42926" w:rsidRPr="001635FC" w:rsidRDefault="00A42926" w:rsidP="00153BFF">
            <w:pPr>
              <w:jc w:val="center"/>
              <w:rPr>
                <w:iCs/>
                <w:color w:val="000000"/>
                <w:sz w:val="16"/>
                <w:szCs w:val="16"/>
              </w:rPr>
            </w:pPr>
            <w:r w:rsidRPr="001635FC">
              <w:rPr>
                <w:iCs/>
                <w:color w:val="000000"/>
                <w:sz w:val="16"/>
                <w:szCs w:val="16"/>
              </w:rPr>
              <w:t>van</w:t>
            </w:r>
          </w:p>
        </w:tc>
        <w:tc>
          <w:tcPr>
            <w:tcW w:w="2807" w:type="dxa"/>
            <w:tcBorders>
              <w:top w:val="nil"/>
              <w:left w:val="nil"/>
              <w:bottom w:val="single" w:sz="4" w:space="0" w:color="auto"/>
              <w:right w:val="single" w:sz="4" w:space="0" w:color="auto"/>
            </w:tcBorders>
            <w:shd w:val="clear" w:color="auto" w:fill="auto"/>
            <w:vAlign w:val="center"/>
          </w:tcPr>
          <w:p w:rsidR="00A42926" w:rsidRPr="001635FC" w:rsidRDefault="00A42926" w:rsidP="009043BA">
            <w:pPr>
              <w:jc w:val="left"/>
              <w:rPr>
                <w:iCs/>
                <w:color w:val="000000"/>
                <w:sz w:val="16"/>
                <w:szCs w:val="16"/>
              </w:rPr>
            </w:pPr>
            <w:r w:rsidRPr="001635FC">
              <w:rPr>
                <w:iCs/>
                <w:color w:val="000000"/>
                <w:sz w:val="16"/>
                <w:szCs w:val="16"/>
              </w:rPr>
              <w:t> </w:t>
            </w:r>
            <w:r w:rsidR="009043BA">
              <w:rPr>
                <w:iCs/>
                <w:color w:val="000000"/>
                <w:sz w:val="16"/>
                <w:szCs w:val="16"/>
              </w:rPr>
              <w:t>Foglalkoztatási Osztály</w:t>
            </w:r>
            <w:r w:rsidRPr="001635FC">
              <w:rPr>
                <w:iCs/>
                <w:color w:val="000000"/>
                <w:sz w:val="16"/>
                <w:szCs w:val="16"/>
              </w:rPr>
              <w:t xml:space="preserve"> képzései</w:t>
            </w:r>
          </w:p>
        </w:tc>
      </w:tr>
      <w:tr w:rsidR="00A42926" w:rsidRPr="001635FC">
        <w:trPr>
          <w:trHeight w:val="548"/>
          <w:jc w:val="center"/>
        </w:trPr>
        <w:tc>
          <w:tcPr>
            <w:tcW w:w="3172" w:type="dxa"/>
            <w:tcBorders>
              <w:top w:val="nil"/>
              <w:left w:val="single" w:sz="4" w:space="0" w:color="auto"/>
              <w:bottom w:val="single" w:sz="4" w:space="0" w:color="auto"/>
              <w:right w:val="single" w:sz="4" w:space="0" w:color="auto"/>
            </w:tcBorders>
            <w:shd w:val="clear" w:color="auto" w:fill="auto"/>
            <w:vAlign w:val="center"/>
          </w:tcPr>
          <w:p w:rsidR="00A42926" w:rsidRPr="001635FC" w:rsidRDefault="00A42926" w:rsidP="00153BFF">
            <w:pPr>
              <w:jc w:val="left"/>
              <w:rPr>
                <w:iCs/>
                <w:color w:val="000000"/>
                <w:sz w:val="16"/>
                <w:szCs w:val="16"/>
              </w:rPr>
            </w:pPr>
            <w:r w:rsidRPr="001635FC">
              <w:rPr>
                <w:iCs/>
                <w:color w:val="000000"/>
                <w:sz w:val="16"/>
                <w:szCs w:val="16"/>
              </w:rPr>
              <w:t>Helyi foglalkoztatási programok a településen</w:t>
            </w:r>
          </w:p>
        </w:tc>
        <w:tc>
          <w:tcPr>
            <w:tcW w:w="1853" w:type="dxa"/>
            <w:tcBorders>
              <w:top w:val="nil"/>
              <w:left w:val="nil"/>
              <w:bottom w:val="single" w:sz="4" w:space="0" w:color="auto"/>
              <w:right w:val="single" w:sz="4" w:space="0" w:color="auto"/>
            </w:tcBorders>
            <w:shd w:val="clear" w:color="auto" w:fill="auto"/>
            <w:vAlign w:val="center"/>
          </w:tcPr>
          <w:p w:rsidR="00A42926" w:rsidRPr="001635FC" w:rsidRDefault="00A42926" w:rsidP="00153BFF">
            <w:pPr>
              <w:jc w:val="center"/>
              <w:rPr>
                <w:iCs/>
                <w:color w:val="000000"/>
                <w:sz w:val="16"/>
                <w:szCs w:val="16"/>
              </w:rPr>
            </w:pPr>
            <w:r w:rsidRPr="001635FC">
              <w:rPr>
                <w:iCs/>
                <w:color w:val="000000"/>
                <w:sz w:val="16"/>
                <w:szCs w:val="16"/>
              </w:rPr>
              <w:t>van</w:t>
            </w:r>
          </w:p>
        </w:tc>
        <w:tc>
          <w:tcPr>
            <w:tcW w:w="2807" w:type="dxa"/>
            <w:tcBorders>
              <w:top w:val="nil"/>
              <w:left w:val="nil"/>
              <w:bottom w:val="single" w:sz="4" w:space="0" w:color="auto"/>
              <w:right w:val="single" w:sz="4" w:space="0" w:color="auto"/>
            </w:tcBorders>
            <w:shd w:val="clear" w:color="auto" w:fill="auto"/>
            <w:vAlign w:val="center"/>
          </w:tcPr>
          <w:p w:rsidR="00A42926" w:rsidRPr="001635FC" w:rsidRDefault="009043BA" w:rsidP="00153BFF">
            <w:pPr>
              <w:jc w:val="left"/>
              <w:rPr>
                <w:iCs/>
                <w:color w:val="000000"/>
                <w:sz w:val="16"/>
                <w:szCs w:val="16"/>
              </w:rPr>
            </w:pPr>
            <w:r>
              <w:rPr>
                <w:iCs/>
                <w:color w:val="000000"/>
                <w:sz w:val="16"/>
                <w:szCs w:val="16"/>
              </w:rPr>
              <w:t xml:space="preserve">Start-munka, hosszabb időtartamú </w:t>
            </w:r>
            <w:r w:rsidR="00A42926" w:rsidRPr="001635FC">
              <w:rPr>
                <w:iCs/>
                <w:color w:val="000000"/>
                <w:sz w:val="16"/>
                <w:szCs w:val="16"/>
              </w:rPr>
              <w:t>közfoglalkoztatás</w:t>
            </w:r>
          </w:p>
        </w:tc>
      </w:tr>
      <w:tr w:rsidR="00A42926" w:rsidRPr="001635FC">
        <w:trPr>
          <w:trHeight w:val="548"/>
          <w:jc w:val="center"/>
        </w:trPr>
        <w:tc>
          <w:tcPr>
            <w:tcW w:w="3172" w:type="dxa"/>
            <w:tcBorders>
              <w:top w:val="nil"/>
              <w:left w:val="single" w:sz="4" w:space="0" w:color="auto"/>
              <w:bottom w:val="single" w:sz="4" w:space="0" w:color="auto"/>
              <w:right w:val="single" w:sz="4" w:space="0" w:color="auto"/>
            </w:tcBorders>
            <w:shd w:val="clear" w:color="auto" w:fill="auto"/>
            <w:vAlign w:val="center"/>
          </w:tcPr>
          <w:p w:rsidR="00A42926" w:rsidRPr="001635FC" w:rsidRDefault="00A42926" w:rsidP="00153BFF">
            <w:pPr>
              <w:jc w:val="left"/>
              <w:rPr>
                <w:iCs/>
                <w:color w:val="000000"/>
                <w:sz w:val="16"/>
                <w:szCs w:val="16"/>
              </w:rPr>
            </w:pPr>
            <w:r w:rsidRPr="001635FC">
              <w:rPr>
                <w:iCs/>
                <w:color w:val="000000"/>
                <w:sz w:val="16"/>
                <w:szCs w:val="16"/>
              </w:rPr>
              <w:t>Helyi foglalkoztatási programok a vonzásközpontban</w:t>
            </w:r>
          </w:p>
        </w:tc>
        <w:tc>
          <w:tcPr>
            <w:tcW w:w="1853" w:type="dxa"/>
            <w:tcBorders>
              <w:top w:val="nil"/>
              <w:left w:val="nil"/>
              <w:bottom w:val="single" w:sz="4" w:space="0" w:color="auto"/>
              <w:right w:val="single" w:sz="4" w:space="0" w:color="auto"/>
            </w:tcBorders>
            <w:shd w:val="clear" w:color="auto" w:fill="auto"/>
            <w:vAlign w:val="center"/>
          </w:tcPr>
          <w:p w:rsidR="00A42926" w:rsidRPr="001635FC" w:rsidRDefault="00A42926" w:rsidP="00153BFF">
            <w:pPr>
              <w:jc w:val="center"/>
              <w:rPr>
                <w:iCs/>
                <w:color w:val="000000"/>
                <w:sz w:val="16"/>
                <w:szCs w:val="16"/>
              </w:rPr>
            </w:pPr>
            <w:r w:rsidRPr="001635FC">
              <w:rPr>
                <w:iCs/>
                <w:color w:val="000000"/>
                <w:sz w:val="16"/>
                <w:szCs w:val="16"/>
              </w:rPr>
              <w:t>van</w:t>
            </w:r>
          </w:p>
        </w:tc>
        <w:tc>
          <w:tcPr>
            <w:tcW w:w="2807" w:type="dxa"/>
            <w:tcBorders>
              <w:top w:val="nil"/>
              <w:left w:val="nil"/>
              <w:bottom w:val="single" w:sz="4" w:space="0" w:color="auto"/>
              <w:right w:val="single" w:sz="4" w:space="0" w:color="auto"/>
            </w:tcBorders>
            <w:shd w:val="clear" w:color="auto" w:fill="auto"/>
            <w:vAlign w:val="center"/>
          </w:tcPr>
          <w:p w:rsidR="00A42926" w:rsidRPr="001635FC" w:rsidRDefault="00A42926" w:rsidP="00153BFF">
            <w:pPr>
              <w:jc w:val="left"/>
              <w:rPr>
                <w:iCs/>
                <w:color w:val="000000"/>
                <w:sz w:val="16"/>
                <w:szCs w:val="16"/>
              </w:rPr>
            </w:pPr>
            <w:r w:rsidRPr="001635FC">
              <w:rPr>
                <w:iCs/>
                <w:color w:val="000000"/>
                <w:sz w:val="16"/>
                <w:szCs w:val="16"/>
              </w:rPr>
              <w:t> Közfoglalkoztatás</w:t>
            </w:r>
          </w:p>
        </w:tc>
      </w:tr>
      <w:tr w:rsidR="00A42926" w:rsidRPr="001635FC">
        <w:trPr>
          <w:trHeight w:val="274"/>
          <w:jc w:val="center"/>
        </w:trPr>
        <w:tc>
          <w:tcPr>
            <w:tcW w:w="3172" w:type="dxa"/>
            <w:tcBorders>
              <w:top w:val="nil"/>
              <w:left w:val="nil"/>
              <w:bottom w:val="nil"/>
              <w:right w:val="nil"/>
            </w:tcBorders>
            <w:shd w:val="clear" w:color="auto" w:fill="auto"/>
            <w:noWrap/>
            <w:vAlign w:val="bottom"/>
          </w:tcPr>
          <w:p w:rsidR="00A42926" w:rsidRPr="001635FC" w:rsidRDefault="00A42926" w:rsidP="00153BFF">
            <w:pPr>
              <w:jc w:val="left"/>
              <w:rPr>
                <w:color w:val="000000"/>
                <w:sz w:val="16"/>
                <w:szCs w:val="16"/>
              </w:rPr>
            </w:pPr>
            <w:r w:rsidRPr="001635FC">
              <w:rPr>
                <w:color w:val="000000"/>
                <w:sz w:val="16"/>
                <w:szCs w:val="16"/>
              </w:rPr>
              <w:t>Forrás: helyi adatgyűjtés</w:t>
            </w:r>
          </w:p>
        </w:tc>
        <w:tc>
          <w:tcPr>
            <w:tcW w:w="1853" w:type="dxa"/>
            <w:tcBorders>
              <w:top w:val="nil"/>
              <w:left w:val="nil"/>
              <w:bottom w:val="nil"/>
              <w:right w:val="nil"/>
            </w:tcBorders>
            <w:shd w:val="clear" w:color="auto" w:fill="auto"/>
            <w:noWrap/>
            <w:vAlign w:val="bottom"/>
          </w:tcPr>
          <w:p w:rsidR="00A42926" w:rsidRPr="001635FC" w:rsidRDefault="00A42926" w:rsidP="00153BFF">
            <w:pPr>
              <w:jc w:val="left"/>
              <w:rPr>
                <w:color w:val="000000"/>
                <w:sz w:val="16"/>
                <w:szCs w:val="16"/>
              </w:rPr>
            </w:pPr>
          </w:p>
        </w:tc>
        <w:tc>
          <w:tcPr>
            <w:tcW w:w="2807" w:type="dxa"/>
            <w:tcBorders>
              <w:top w:val="nil"/>
              <w:left w:val="nil"/>
              <w:bottom w:val="nil"/>
              <w:right w:val="nil"/>
            </w:tcBorders>
            <w:shd w:val="clear" w:color="auto" w:fill="auto"/>
            <w:noWrap/>
            <w:vAlign w:val="bottom"/>
          </w:tcPr>
          <w:p w:rsidR="00A42926" w:rsidRPr="001635FC" w:rsidRDefault="00A42926" w:rsidP="00153BFF">
            <w:pPr>
              <w:jc w:val="left"/>
              <w:rPr>
                <w:color w:val="000000"/>
                <w:sz w:val="16"/>
                <w:szCs w:val="16"/>
              </w:rPr>
            </w:pPr>
          </w:p>
        </w:tc>
      </w:tr>
    </w:tbl>
    <w:p w:rsidR="00196A1E" w:rsidRDefault="00196A1E" w:rsidP="00A42926">
      <w:pPr>
        <w:pStyle w:val="NormlCalibri11"/>
        <w:pBdr>
          <w:top w:val="none" w:sz="0" w:space="0" w:color="auto"/>
          <w:left w:val="none" w:sz="0" w:space="0" w:color="auto"/>
          <w:bottom w:val="none" w:sz="0" w:space="0" w:color="auto"/>
          <w:right w:val="none" w:sz="0" w:space="0" w:color="auto"/>
        </w:pBdr>
      </w:pPr>
    </w:p>
    <w:p w:rsidR="00882FDA" w:rsidRDefault="00882FDA" w:rsidP="00A42926">
      <w:pPr>
        <w:pStyle w:val="NormlCalibri11"/>
        <w:pBdr>
          <w:top w:val="none" w:sz="0" w:space="0" w:color="auto"/>
          <w:left w:val="none" w:sz="0" w:space="0" w:color="auto"/>
          <w:bottom w:val="none" w:sz="0" w:space="0" w:color="auto"/>
          <w:right w:val="none" w:sz="0" w:space="0" w:color="auto"/>
        </w:pBdr>
      </w:pPr>
    </w:p>
    <w:p w:rsidR="00196A1E" w:rsidRPr="00A42926" w:rsidRDefault="00196A1E" w:rsidP="00A42926">
      <w:pPr>
        <w:pStyle w:val="NormlCalibri11"/>
        <w:pBdr>
          <w:top w:val="none" w:sz="0" w:space="0" w:color="auto"/>
          <w:left w:val="none" w:sz="0" w:space="0" w:color="auto"/>
          <w:bottom w:val="none" w:sz="0" w:space="0" w:color="auto"/>
          <w:right w:val="none" w:sz="0" w:space="0" w:color="auto"/>
        </w:pBd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lastRenderedPageBreak/>
        <w:t>g)</w:t>
      </w:r>
      <w:r w:rsidRPr="00D13162">
        <w:rPr>
          <w:szCs w:val="22"/>
        </w:rPr>
        <w:t xml:space="preserve"> mélyszegénységben élők és </w:t>
      </w:r>
      <w:r w:rsidRPr="00E71CE1">
        <w:rPr>
          <w:szCs w:val="22"/>
        </w:rPr>
        <w:t>romák</w:t>
      </w:r>
      <w:r w:rsidR="00E71CE1">
        <w:rPr>
          <w:rStyle w:val="Lbjegyzet-hivatkozs"/>
          <w:szCs w:val="22"/>
        </w:rPr>
        <w:footnoteReference w:id="2"/>
      </w:r>
      <w:r w:rsidRPr="00D13162">
        <w:rPr>
          <w:szCs w:val="22"/>
        </w:rPr>
        <w:t xml:space="preserve"> települési önkormányzati saját fenntartású intézményekben történő foglalkoztatása</w:t>
      </w:r>
    </w:p>
    <w:p w:rsidR="007C6D2D" w:rsidRPr="00D13162" w:rsidRDefault="007C6D2D" w:rsidP="007C6D2D"/>
    <w:p w:rsidR="007C6D2D" w:rsidRDefault="007C6D2D" w:rsidP="00B0306B">
      <w:r w:rsidRPr="00A419DF">
        <w:t>A mélyszegénység megítélése, mint „kategória” behatárolása országtól függően más és más. Az ENSZ által használt abszolút mélyszegénységi küszöb szerint például ebbe a csoportba tartozók kevesebb, mint 1 dollárból élnek naponta. Ez a mérőszám elsősorban a fejlődő országokra jellemző, a fejlett világban, más mutatókat használnak. Így Európában szegénynek számítanak a medián jövedelmek 60%-ánál kevesebből élők.</w:t>
      </w:r>
    </w:p>
    <w:p w:rsidR="00882FDA" w:rsidRDefault="00882FDA" w:rsidP="00B0306B"/>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h)</w:t>
      </w:r>
      <w:r w:rsidRPr="00D13162">
        <w:rPr>
          <w:szCs w:val="22"/>
        </w:rPr>
        <w:t xml:space="preserve"> hátrányos megkülönböztetés a foglalkoztatás területén</w:t>
      </w:r>
    </w:p>
    <w:p w:rsidR="00FF4AE8" w:rsidRPr="00D13162" w:rsidRDefault="00FF4AE8" w:rsidP="0040713C"/>
    <w:p w:rsidR="007C6D2D" w:rsidRDefault="007C6D2D" w:rsidP="00B0306B">
      <w:r w:rsidRPr="007C6D2D">
        <w:t>Kényes terület révén elsősorban személyes interjúk, beszélgetések során nyerhetünk olyan információkat, amelyek a munkakeresés során tapasztalt hátrányos megkülönböztetés eseteire utalnak. Fontos azonban odafigyelni arra, hogy megkülönböztessük a megkérdezettek által ténylegesen tapasztalt, átélt diszkriminatív eseményeket azoktól a csak hallomásból ismert és elmesélt történésektől, amelyeket ismerősök ismerősei meséltek. Ezek néha a kollektív mítoszteremtés kategóriájába tartozhatnak és nem biztos, hogy valós megkülönböztetés áll mögötte. Szintén oda kell figyelni arra, hogy nem minden hátrányos megkülönböztetés, amit az egyén úgy él meg. Előfordulhat, hogy valakit nem etnikai hovatartozása miatt utasítanak pl. el, hanem valós és tényszerű okok miatt, de a sokszor átélt negatív események oly mértékűre fokozzák az egyén érzékenységét, hogy mindent etnicitása elleni támadásként tud megélni. Tehát nehezen megfogható kategóriáról van itt szó. A gyűjtött adatok csak tájékoztató jellegűek a hátrányos megkülönböztetés problémájának a „levegőben való jelenlétéről” vagy hiányáról.</w:t>
      </w:r>
    </w:p>
    <w:p w:rsidR="00B0306B" w:rsidRDefault="00B0306B" w:rsidP="00B0306B">
      <w:pPr>
        <w:pStyle w:val="NormlCalibri11"/>
        <w:pBdr>
          <w:top w:val="none" w:sz="0" w:space="0" w:color="auto"/>
          <w:left w:val="none" w:sz="0" w:space="0" w:color="auto"/>
          <w:bottom w:val="none" w:sz="0" w:space="0" w:color="auto"/>
          <w:right w:val="none" w:sz="0" w:space="0" w:color="auto"/>
        </w:pBdr>
      </w:pPr>
    </w:p>
    <w:p w:rsidR="00B0306B" w:rsidRDefault="00B0306B" w:rsidP="00B0306B">
      <w:pPr>
        <w:pStyle w:val="NormlCalibri11"/>
        <w:pBdr>
          <w:top w:val="none" w:sz="0" w:space="0" w:color="auto"/>
          <w:left w:val="none" w:sz="0" w:space="0" w:color="auto"/>
          <w:bottom w:val="none" w:sz="0" w:space="0" w:color="auto"/>
          <w:right w:val="none" w:sz="0" w:space="0" w:color="auto"/>
        </w:pBdr>
      </w:pPr>
      <w:r>
        <w:t xml:space="preserve">Fontos megemlíteni a jogszabályi hátteret. </w:t>
      </w:r>
    </w:p>
    <w:p w:rsidR="00B0306B" w:rsidRPr="00B0306B" w:rsidRDefault="00B0306B" w:rsidP="00B0306B">
      <w:pPr>
        <w:rPr>
          <w:szCs w:val="22"/>
        </w:rPr>
      </w:pPr>
      <w:r w:rsidRPr="00B0306B">
        <w:rPr>
          <w:szCs w:val="22"/>
        </w:rPr>
        <w:t>Hátrányos megkülönböztetés, előnyben részesítés a foglalkoztatás területén – Ebktv. 21. § - 23. §</w:t>
      </w:r>
    </w:p>
    <w:p w:rsidR="00B0306B" w:rsidRPr="002046FD" w:rsidRDefault="00B0306B" w:rsidP="00B0306B">
      <w:pPr>
        <w:rPr>
          <w:szCs w:val="22"/>
        </w:rPr>
      </w:pPr>
      <w:r w:rsidRPr="002046FD">
        <w:rPr>
          <w:szCs w:val="22"/>
        </w:rPr>
        <w:t xml:space="preserve">Az Ebktv. fenti paragrafusai rögzítik, hogy egyenlő bánásmód követelményének sérelmét jelenti különösen, ha a munkáltató a munkavállalóval szemben közvetlen vagy közvetett hátrányos megkülönböztetést alkalmaz pl. a munkához jutás során, a munkához jutás felvételi eljárása keretében, stb. </w:t>
      </w:r>
    </w:p>
    <w:p w:rsidR="00B0306B" w:rsidRPr="002046FD" w:rsidRDefault="00B0306B" w:rsidP="00B0306B">
      <w:r w:rsidRPr="002046FD">
        <w:rPr>
          <w:iCs/>
          <w:szCs w:val="22"/>
        </w:rPr>
        <w:t xml:space="preserve">Előfordulnak olyan speciális helyzetek, amikor indokolt, hogy a munkáltató különbséget tegyen helyzetük, tulajdonságuk, jellemzőjük alapján a munkavállalók között, ezért az Ebktv. értelmében nem minősül az egyenlő bánásmód követelménye megsértésének, ha az a munka jellege vagy természete alapján indokolt, az alkalmazásnál számba vehető minden lényeges és jogszerű feltételre alapított arányos megkülönböztetés. A 23. § biztosítja annak a lehetőségét, hogy törvény, kormányrendelet, illetve kollektív szerződés a munkavállalók meghatározott körére – a foglalkoztatási jogviszonnyal vagy a munkavégzésre irányuló egyéb jogviszonnyal összefüggésben – eltérjen az egyenlő bánásmód követelményétől, amennyiben ennek célja valamely hátrányosabb helyzetű csoporttal </w:t>
      </w:r>
      <w:r>
        <w:rPr>
          <w:iCs/>
          <w:szCs w:val="22"/>
        </w:rPr>
        <w:t>kapcsolatban-előnyben</w:t>
      </w:r>
      <w:r w:rsidRPr="002046FD">
        <w:rPr>
          <w:iCs/>
          <w:szCs w:val="22"/>
        </w:rPr>
        <w:t xml:space="preserve"> részesítési szabályok meghatározása, pozitív diszkrimináció alkalmazása.</w:t>
      </w:r>
    </w:p>
    <w:p w:rsidR="00177A31" w:rsidRDefault="00177A31" w:rsidP="0040713C"/>
    <w:p w:rsidR="00177A31" w:rsidRPr="00D13162" w:rsidRDefault="00177A31"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3.3 Pénzbeli és természetbeni szociális ellátások, aktív korúak ellátása, munkanélküliséghez kapcsolódó támogatások</w:t>
      </w:r>
    </w:p>
    <w:p w:rsidR="009E3406" w:rsidRPr="00E87A38" w:rsidRDefault="009E3406" w:rsidP="00EE67C8"/>
    <w:p w:rsidR="009E3406" w:rsidRPr="00EE67C8" w:rsidRDefault="00EE67C8" w:rsidP="00EE67C8">
      <w:r w:rsidRPr="00EE67C8">
        <w:rPr>
          <w:szCs w:val="22"/>
        </w:rPr>
        <w:t>Láthatjuk</w:t>
      </w:r>
      <w:r w:rsidR="009E3406" w:rsidRPr="00EE67C8">
        <w:rPr>
          <w:szCs w:val="22"/>
        </w:rPr>
        <w:t xml:space="preserve"> a pénzbeli és </w:t>
      </w:r>
      <w:r w:rsidR="00C72EA7" w:rsidRPr="00EE67C8">
        <w:rPr>
          <w:szCs w:val="22"/>
        </w:rPr>
        <w:t xml:space="preserve">természetbeni </w:t>
      </w:r>
      <w:r w:rsidR="009E3406" w:rsidRPr="00EE67C8">
        <w:rPr>
          <w:szCs w:val="22"/>
        </w:rPr>
        <w:t>szociális támogatásokat, valamint a</w:t>
      </w:r>
      <w:r w:rsidR="009E3406" w:rsidRPr="00EE67C8">
        <w:t xml:space="preserve"> </w:t>
      </w:r>
      <w:r w:rsidR="00C72EA7" w:rsidRPr="00EE67C8">
        <w:t>munkaerő-piaci szolgáltatásoka</w:t>
      </w:r>
      <w:r w:rsidR="009628E7" w:rsidRPr="00EE67C8">
        <w:t>t</w:t>
      </w:r>
      <w:r w:rsidR="00C72EA7" w:rsidRPr="00EE67C8">
        <w:t xml:space="preserve"> és a</w:t>
      </w:r>
      <w:r w:rsidR="00DA1E06" w:rsidRPr="00EE67C8">
        <w:t xml:space="preserve">z álláskeresők számára elérhető </w:t>
      </w:r>
      <w:r w:rsidR="009E3406" w:rsidRPr="00EE67C8">
        <w:t>támogatások</w:t>
      </w:r>
      <w:r w:rsidR="009628E7" w:rsidRPr="00EE67C8">
        <w:t>at</w:t>
      </w:r>
      <w:r w:rsidR="009E3406" w:rsidRPr="00EE67C8">
        <w:t xml:space="preserve">. </w:t>
      </w:r>
    </w:p>
    <w:p w:rsidR="009E3406" w:rsidRPr="00EE67C8" w:rsidRDefault="009E3406" w:rsidP="00EE67C8"/>
    <w:p w:rsidR="009E3406" w:rsidRPr="00EE67C8" w:rsidRDefault="00350067" w:rsidP="00EE67C8">
      <w:r w:rsidRPr="00EE67C8">
        <w:t xml:space="preserve">E területen az Szt. 25. §-a és 47. §-a alapján a </w:t>
      </w:r>
      <w:r w:rsidR="00FB2F2C" w:rsidRPr="00EE67C8">
        <w:t xml:space="preserve">szociálisan rászoruló személyek részére a </w:t>
      </w:r>
      <w:r w:rsidRPr="00EE67C8">
        <w:t>következő pénzbeli és természetbeni ellátási formák adhatók:</w:t>
      </w:r>
    </w:p>
    <w:p w:rsidR="00243340" w:rsidRDefault="00243340" w:rsidP="00EE67C8">
      <w:pPr>
        <w:rPr>
          <w:szCs w:val="22"/>
        </w:rPr>
      </w:pPr>
    </w:p>
    <w:p w:rsidR="000342E7" w:rsidRPr="000342E7" w:rsidRDefault="000342E7" w:rsidP="000342E7">
      <w:pPr>
        <w:pStyle w:val="NormlCalibri11"/>
        <w:pBdr>
          <w:top w:val="none" w:sz="0" w:space="0" w:color="auto"/>
          <w:left w:val="none" w:sz="0" w:space="0" w:color="auto"/>
          <w:bottom w:val="none" w:sz="0" w:space="0" w:color="auto"/>
          <w:right w:val="none" w:sz="0" w:space="0" w:color="auto"/>
        </w:pBdr>
      </w:pPr>
    </w:p>
    <w:p w:rsidR="00C3279C" w:rsidRPr="00EE67C8" w:rsidRDefault="00350067" w:rsidP="00963304">
      <w:pPr>
        <w:rPr>
          <w:szCs w:val="22"/>
        </w:rPr>
      </w:pPr>
      <w:r w:rsidRPr="00443678">
        <w:rPr>
          <w:szCs w:val="22"/>
        </w:rPr>
        <w:lastRenderedPageBreak/>
        <w:t>Pénzbeli ellátások</w:t>
      </w:r>
      <w:r w:rsidR="00FB2F2C" w:rsidRPr="00443678">
        <w:rPr>
          <w:szCs w:val="22"/>
        </w:rPr>
        <w:t>:</w:t>
      </w:r>
      <w:r w:rsidRPr="00443678">
        <w:rPr>
          <w:szCs w:val="22"/>
        </w:rPr>
        <w:t xml:space="preserve"> időskorúak járadék</w:t>
      </w:r>
      <w:r w:rsidR="00FB2F2C" w:rsidRPr="00443678">
        <w:rPr>
          <w:szCs w:val="22"/>
        </w:rPr>
        <w:t>a</w:t>
      </w:r>
      <w:r w:rsidRPr="00443678">
        <w:rPr>
          <w:szCs w:val="22"/>
        </w:rPr>
        <w:t>,</w:t>
      </w:r>
      <w:r w:rsidR="00C3279C" w:rsidRPr="00443678">
        <w:rPr>
          <w:szCs w:val="22"/>
        </w:rPr>
        <w:t xml:space="preserve"> </w:t>
      </w:r>
      <w:r w:rsidRPr="00443678">
        <w:rPr>
          <w:szCs w:val="22"/>
        </w:rPr>
        <w:t>foglalk</w:t>
      </w:r>
      <w:r w:rsidR="00FB2F2C" w:rsidRPr="00443678">
        <w:rPr>
          <w:szCs w:val="22"/>
        </w:rPr>
        <w:t>oztatást helyettesítő támogatás</w:t>
      </w:r>
      <w:r w:rsidRPr="00443678">
        <w:rPr>
          <w:szCs w:val="22"/>
        </w:rPr>
        <w:t>,</w:t>
      </w:r>
      <w:r w:rsidR="00C3279C" w:rsidRPr="00443678">
        <w:rPr>
          <w:szCs w:val="22"/>
        </w:rPr>
        <w:t xml:space="preserve"> </w:t>
      </w:r>
      <w:r w:rsidR="00FB2F2C" w:rsidRPr="00443678">
        <w:rPr>
          <w:szCs w:val="22"/>
        </w:rPr>
        <w:t>ápolási díj</w:t>
      </w:r>
      <w:r w:rsidR="00C3279C" w:rsidRPr="00443678">
        <w:rPr>
          <w:szCs w:val="22"/>
        </w:rPr>
        <w:t xml:space="preserve">, </w:t>
      </w:r>
      <w:r w:rsidR="00FD5000" w:rsidRPr="00443678">
        <w:rPr>
          <w:szCs w:val="22"/>
        </w:rPr>
        <w:t>, települési támogatás, rendkívüli települési támogatás</w:t>
      </w:r>
      <w:r w:rsidR="00963304" w:rsidRPr="00443678">
        <w:rPr>
          <w:szCs w:val="22"/>
        </w:rPr>
        <w:t>, egészségkárosodási és gyermekfelügyeleti támogatást,  gyermekek otthongondozási díját.</w:t>
      </w:r>
    </w:p>
    <w:p w:rsidR="00FB2F2C" w:rsidRPr="00EE67C8" w:rsidRDefault="00FB2F2C" w:rsidP="00EE67C8">
      <w:pPr>
        <w:rPr>
          <w:szCs w:val="22"/>
        </w:rPr>
      </w:pPr>
      <w:r w:rsidRPr="00443678">
        <w:rPr>
          <w:szCs w:val="22"/>
        </w:rPr>
        <w:t xml:space="preserve">Természetbeni </w:t>
      </w:r>
      <w:r w:rsidR="00CE0D84" w:rsidRPr="00443678">
        <w:rPr>
          <w:szCs w:val="22"/>
        </w:rPr>
        <w:t>szociális</w:t>
      </w:r>
      <w:r w:rsidR="00CE0D84">
        <w:rPr>
          <w:color w:val="FF0000"/>
          <w:szCs w:val="22"/>
        </w:rPr>
        <w:t xml:space="preserve"> </w:t>
      </w:r>
      <w:r w:rsidRPr="00EE67C8">
        <w:rPr>
          <w:szCs w:val="22"/>
        </w:rPr>
        <w:t>ellátás a</w:t>
      </w:r>
      <w:r w:rsidR="00C3279C" w:rsidRPr="00EE67C8">
        <w:rPr>
          <w:szCs w:val="22"/>
        </w:rPr>
        <w:t xml:space="preserve"> </w:t>
      </w:r>
      <w:r w:rsidRPr="00EE67C8">
        <w:rPr>
          <w:szCs w:val="22"/>
        </w:rPr>
        <w:t>köztemetés,</w:t>
      </w:r>
      <w:r w:rsidR="00C3279C" w:rsidRPr="00EE67C8">
        <w:rPr>
          <w:szCs w:val="22"/>
        </w:rPr>
        <w:t xml:space="preserve"> </w:t>
      </w:r>
      <w:r w:rsidRPr="00EE67C8">
        <w:rPr>
          <w:szCs w:val="22"/>
        </w:rPr>
        <w:t>közgyógyellátás,</w:t>
      </w:r>
      <w:r w:rsidR="00C3279C" w:rsidRPr="00EE67C8">
        <w:rPr>
          <w:szCs w:val="22"/>
        </w:rPr>
        <w:t xml:space="preserve"> </w:t>
      </w:r>
      <w:r w:rsidRPr="00EE67C8">
        <w:rPr>
          <w:szCs w:val="22"/>
        </w:rPr>
        <w:t>egészségügyi szolgáltatásra való jogosultság</w:t>
      </w:r>
      <w:r w:rsidR="00C3279C" w:rsidRPr="00EE67C8">
        <w:rPr>
          <w:szCs w:val="22"/>
        </w:rPr>
        <w:t>,</w:t>
      </w:r>
      <w:r w:rsidR="00443678">
        <w:rPr>
          <w:szCs w:val="22"/>
        </w:rPr>
        <w:t xml:space="preserve"> </w:t>
      </w:r>
      <w:r w:rsidR="00CE0D84" w:rsidRPr="00443678">
        <w:rPr>
          <w:szCs w:val="22"/>
        </w:rPr>
        <w:t>szociális célú tűzifa támogatás</w:t>
      </w:r>
      <w:r w:rsidR="00443678">
        <w:rPr>
          <w:szCs w:val="22"/>
        </w:rPr>
        <w:t>.</w:t>
      </w:r>
    </w:p>
    <w:p w:rsidR="00EE67C8" w:rsidRDefault="00EE67C8" w:rsidP="00EE67C8">
      <w:pPr>
        <w:pStyle w:val="NormlCalibri11"/>
        <w:pBdr>
          <w:top w:val="none" w:sz="0" w:space="0" w:color="auto"/>
          <w:left w:val="none" w:sz="0" w:space="0" w:color="auto"/>
          <w:bottom w:val="none" w:sz="0" w:space="0" w:color="auto"/>
          <w:right w:val="none" w:sz="0" w:space="0" w:color="auto"/>
        </w:pBdr>
      </w:pPr>
    </w:p>
    <w:p w:rsidR="000342E7" w:rsidRDefault="000342E7" w:rsidP="00EE67C8">
      <w:pPr>
        <w:pStyle w:val="NormlCalibri11"/>
        <w:pBdr>
          <w:top w:val="none" w:sz="0" w:space="0" w:color="auto"/>
          <w:left w:val="none" w:sz="0" w:space="0" w:color="auto"/>
          <w:bottom w:val="none" w:sz="0" w:space="0" w:color="auto"/>
          <w:right w:val="none" w:sz="0" w:space="0" w:color="auto"/>
        </w:pBdr>
      </w:pPr>
    </w:p>
    <w:p w:rsidR="000342E7" w:rsidRPr="00037355" w:rsidRDefault="00037355" w:rsidP="00037355">
      <w:pPr>
        <w:pStyle w:val="NormlCalibri11"/>
        <w:pBdr>
          <w:top w:val="none" w:sz="0" w:space="0" w:color="auto"/>
          <w:left w:val="none" w:sz="0" w:space="0" w:color="auto"/>
          <w:bottom w:val="none" w:sz="0" w:space="0" w:color="auto"/>
          <w:right w:val="none" w:sz="0" w:space="0" w:color="auto"/>
        </w:pBdr>
        <w:ind w:left="-142"/>
        <w:rPr>
          <w:b/>
          <w:sz w:val="16"/>
          <w:szCs w:val="16"/>
        </w:rPr>
      </w:pPr>
      <w:r w:rsidRPr="00037355">
        <w:rPr>
          <w:b/>
          <w:sz w:val="16"/>
          <w:szCs w:val="16"/>
        </w:rPr>
        <w:t>3.3.1. számú táblázat - Álláskeresési segélyben részesülők száma</w:t>
      </w:r>
    </w:p>
    <w:tbl>
      <w:tblPr>
        <w:tblW w:w="10060" w:type="dxa"/>
        <w:jc w:val="center"/>
        <w:tblCellMar>
          <w:left w:w="70" w:type="dxa"/>
          <w:right w:w="70" w:type="dxa"/>
        </w:tblCellMar>
        <w:tblLook w:val="04A0" w:firstRow="1" w:lastRow="0" w:firstColumn="1" w:lastColumn="0" w:noHBand="0" w:noVBand="1"/>
      </w:tblPr>
      <w:tblGrid>
        <w:gridCol w:w="1280"/>
        <w:gridCol w:w="3000"/>
        <w:gridCol w:w="3000"/>
        <w:gridCol w:w="2780"/>
      </w:tblGrid>
      <w:tr w:rsidR="00037355" w:rsidRPr="00655FC5" w:rsidTr="0020320C">
        <w:trPr>
          <w:trHeight w:val="1785"/>
          <w:jc w:val="center"/>
        </w:trPr>
        <w:tc>
          <w:tcPr>
            <w:tcW w:w="128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37355" w:rsidRPr="00146A4A" w:rsidRDefault="00037355" w:rsidP="0020320C">
            <w:pPr>
              <w:jc w:val="center"/>
              <w:rPr>
                <w:b/>
                <w:bCs/>
                <w:sz w:val="16"/>
                <w:szCs w:val="16"/>
              </w:rPr>
            </w:pPr>
            <w:r w:rsidRPr="00146A4A">
              <w:rPr>
                <w:b/>
                <w:bCs/>
                <w:sz w:val="16"/>
                <w:szCs w:val="16"/>
              </w:rPr>
              <w:t>Év</w:t>
            </w:r>
          </w:p>
        </w:tc>
        <w:tc>
          <w:tcPr>
            <w:tcW w:w="3000" w:type="dxa"/>
            <w:tcBorders>
              <w:top w:val="single" w:sz="4" w:space="0" w:color="auto"/>
              <w:left w:val="nil"/>
              <w:bottom w:val="single" w:sz="4" w:space="0" w:color="auto"/>
              <w:right w:val="single" w:sz="4" w:space="0" w:color="auto"/>
            </w:tcBorders>
            <w:shd w:val="clear" w:color="000000" w:fill="E2EFDA"/>
            <w:vAlign w:val="center"/>
            <w:hideMark/>
          </w:tcPr>
          <w:p w:rsidR="00037355" w:rsidRPr="00146A4A" w:rsidRDefault="00037355" w:rsidP="0020320C">
            <w:pPr>
              <w:jc w:val="center"/>
              <w:rPr>
                <w:b/>
                <w:bCs/>
                <w:sz w:val="16"/>
                <w:szCs w:val="16"/>
              </w:rPr>
            </w:pPr>
            <w:r w:rsidRPr="00146A4A">
              <w:rPr>
                <w:b/>
                <w:bCs/>
                <w:sz w:val="16"/>
                <w:szCs w:val="16"/>
              </w:rPr>
              <w:t>15-64 év közötti állandó népesség száma</w:t>
            </w:r>
            <w:r w:rsidRPr="00146A4A">
              <w:rPr>
                <w:b/>
                <w:bCs/>
                <w:sz w:val="16"/>
                <w:szCs w:val="16"/>
              </w:rPr>
              <w:br/>
            </w:r>
            <w:r w:rsidRPr="00146A4A">
              <w:rPr>
                <w:sz w:val="16"/>
                <w:szCs w:val="16"/>
              </w:rPr>
              <w:t>(TS 0803 és TS 0804 összesen)</w:t>
            </w:r>
          </w:p>
        </w:tc>
        <w:tc>
          <w:tcPr>
            <w:tcW w:w="3000" w:type="dxa"/>
            <w:tcBorders>
              <w:top w:val="single" w:sz="4" w:space="0" w:color="auto"/>
              <w:left w:val="nil"/>
              <w:bottom w:val="single" w:sz="4" w:space="0" w:color="auto"/>
              <w:right w:val="single" w:sz="4" w:space="0" w:color="auto"/>
            </w:tcBorders>
            <w:shd w:val="clear" w:color="000000" w:fill="E2EFDA"/>
            <w:vAlign w:val="center"/>
            <w:hideMark/>
          </w:tcPr>
          <w:p w:rsidR="00037355" w:rsidRPr="00146A4A" w:rsidRDefault="00037355" w:rsidP="0020320C">
            <w:pPr>
              <w:jc w:val="center"/>
              <w:rPr>
                <w:b/>
                <w:bCs/>
                <w:sz w:val="16"/>
                <w:szCs w:val="16"/>
              </w:rPr>
            </w:pPr>
            <w:r w:rsidRPr="00146A4A">
              <w:rPr>
                <w:b/>
                <w:bCs/>
                <w:sz w:val="16"/>
                <w:szCs w:val="16"/>
              </w:rPr>
              <w:t xml:space="preserve">Álláskeresési segélyben részesülők (fő) </w:t>
            </w:r>
            <w:r w:rsidRPr="00146A4A">
              <w:rPr>
                <w:sz w:val="16"/>
                <w:szCs w:val="16"/>
              </w:rPr>
              <w:t>- (TS 1101)</w:t>
            </w:r>
          </w:p>
        </w:tc>
        <w:tc>
          <w:tcPr>
            <w:tcW w:w="2780" w:type="dxa"/>
            <w:tcBorders>
              <w:top w:val="single" w:sz="4" w:space="0" w:color="auto"/>
              <w:left w:val="nil"/>
              <w:bottom w:val="single" w:sz="4" w:space="0" w:color="auto"/>
              <w:right w:val="single" w:sz="4" w:space="0" w:color="auto"/>
            </w:tcBorders>
            <w:shd w:val="clear" w:color="000000" w:fill="E2EFDA"/>
            <w:vAlign w:val="center"/>
            <w:hideMark/>
          </w:tcPr>
          <w:p w:rsidR="00037355" w:rsidRPr="00146A4A" w:rsidRDefault="00037355" w:rsidP="0020320C">
            <w:pPr>
              <w:jc w:val="center"/>
              <w:rPr>
                <w:b/>
                <w:bCs/>
                <w:sz w:val="16"/>
                <w:szCs w:val="16"/>
              </w:rPr>
            </w:pPr>
            <w:r w:rsidRPr="00146A4A">
              <w:rPr>
                <w:b/>
                <w:bCs/>
                <w:sz w:val="16"/>
                <w:szCs w:val="16"/>
              </w:rPr>
              <w:t>Álláskeresési segélyben részesülők %</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2012</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sidRPr="00146A4A">
              <w:rPr>
                <w:sz w:val="16"/>
                <w:szCs w:val="16"/>
              </w:rPr>
              <w:t>9 907</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11,75</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0,1%</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2013</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sidRPr="00146A4A">
              <w:rPr>
                <w:sz w:val="16"/>
                <w:szCs w:val="16"/>
              </w:rPr>
              <w:t>9 808</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19,5</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0,2%</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2014</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sidRPr="00146A4A">
              <w:rPr>
                <w:sz w:val="16"/>
                <w:szCs w:val="16"/>
              </w:rPr>
              <w:t>9 730</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28</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0,3%</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2015</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sidRPr="00146A4A">
              <w:rPr>
                <w:sz w:val="16"/>
                <w:szCs w:val="16"/>
              </w:rPr>
              <w:t>9 634</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31,5</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0,3%</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2016</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sidRPr="00146A4A">
              <w:rPr>
                <w:sz w:val="16"/>
                <w:szCs w:val="16"/>
              </w:rPr>
              <w:t>9 502</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34,5</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0,4%</w:t>
            </w:r>
          </w:p>
        </w:tc>
      </w:tr>
      <w:tr w:rsidR="00037355" w:rsidRPr="00655FC5" w:rsidTr="0020320C">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37355" w:rsidRPr="00146A4A" w:rsidRDefault="00037355" w:rsidP="0020320C">
            <w:pPr>
              <w:jc w:val="center"/>
              <w:rPr>
                <w:sz w:val="16"/>
                <w:szCs w:val="16"/>
              </w:rPr>
            </w:pPr>
            <w:r w:rsidRPr="00146A4A">
              <w:rPr>
                <w:sz w:val="16"/>
                <w:szCs w:val="16"/>
              </w:rPr>
              <w:t>2017</w:t>
            </w:r>
          </w:p>
        </w:tc>
        <w:tc>
          <w:tcPr>
            <w:tcW w:w="3000" w:type="dxa"/>
            <w:tcBorders>
              <w:top w:val="nil"/>
              <w:left w:val="nil"/>
              <w:bottom w:val="single" w:sz="4" w:space="0" w:color="auto"/>
              <w:right w:val="single" w:sz="4" w:space="0" w:color="auto"/>
            </w:tcBorders>
            <w:shd w:val="clear" w:color="000000" w:fill="FFFFFF"/>
            <w:noWrap/>
            <w:vAlign w:val="center"/>
            <w:hideMark/>
          </w:tcPr>
          <w:p w:rsidR="00037355" w:rsidRPr="00146A4A" w:rsidRDefault="00037355" w:rsidP="0020320C">
            <w:pPr>
              <w:jc w:val="center"/>
              <w:rPr>
                <w:sz w:val="16"/>
                <w:szCs w:val="16"/>
              </w:rPr>
            </w:pPr>
            <w:r>
              <w:rPr>
                <w:sz w:val="16"/>
                <w:szCs w:val="16"/>
              </w:rPr>
              <w:t>n.a.</w:t>
            </w:r>
          </w:p>
        </w:tc>
        <w:tc>
          <w:tcPr>
            <w:tcW w:w="3000" w:type="dxa"/>
            <w:tcBorders>
              <w:top w:val="nil"/>
              <w:left w:val="nil"/>
              <w:bottom w:val="single" w:sz="4" w:space="0" w:color="auto"/>
              <w:right w:val="single" w:sz="4" w:space="0" w:color="auto"/>
            </w:tcBorders>
            <w:shd w:val="clear" w:color="auto" w:fill="auto"/>
            <w:vAlign w:val="center"/>
            <w:hideMark/>
          </w:tcPr>
          <w:p w:rsidR="00037355" w:rsidRPr="00146A4A" w:rsidRDefault="00037355" w:rsidP="0020320C">
            <w:pPr>
              <w:jc w:val="center"/>
              <w:rPr>
                <w:color w:val="000000"/>
                <w:sz w:val="16"/>
                <w:szCs w:val="16"/>
              </w:rPr>
            </w:pPr>
            <w:r w:rsidRPr="00146A4A">
              <w:rPr>
                <w:color w:val="000000"/>
                <w:sz w:val="16"/>
                <w:szCs w:val="16"/>
              </w:rPr>
              <w:t>32,75</w:t>
            </w:r>
          </w:p>
        </w:tc>
        <w:tc>
          <w:tcPr>
            <w:tcW w:w="2780" w:type="dxa"/>
            <w:tcBorders>
              <w:top w:val="nil"/>
              <w:left w:val="nil"/>
              <w:bottom w:val="single" w:sz="4" w:space="0" w:color="auto"/>
              <w:right w:val="single" w:sz="4" w:space="0" w:color="auto"/>
            </w:tcBorders>
            <w:shd w:val="clear" w:color="000000" w:fill="FCE4D6"/>
            <w:noWrap/>
            <w:vAlign w:val="center"/>
            <w:hideMark/>
          </w:tcPr>
          <w:p w:rsidR="00037355" w:rsidRPr="00146A4A" w:rsidRDefault="00037355" w:rsidP="0020320C">
            <w:pPr>
              <w:jc w:val="center"/>
              <w:rPr>
                <w:sz w:val="16"/>
                <w:szCs w:val="16"/>
              </w:rPr>
            </w:pPr>
            <w:r w:rsidRPr="00146A4A">
              <w:rPr>
                <w:sz w:val="16"/>
                <w:szCs w:val="16"/>
              </w:rPr>
              <w:t>#ZÉRÓOSZTÓ!</w:t>
            </w:r>
          </w:p>
        </w:tc>
      </w:tr>
    </w:tbl>
    <w:p w:rsidR="00EE67C8" w:rsidRPr="00037355" w:rsidRDefault="00037355" w:rsidP="00037355">
      <w:pPr>
        <w:pStyle w:val="NormlCalibri11"/>
        <w:pBdr>
          <w:top w:val="none" w:sz="0" w:space="0" w:color="auto"/>
          <w:left w:val="none" w:sz="0" w:space="0" w:color="auto"/>
          <w:bottom w:val="none" w:sz="0" w:space="0" w:color="auto"/>
          <w:right w:val="none" w:sz="0" w:space="0" w:color="auto"/>
        </w:pBdr>
        <w:ind w:left="-142"/>
        <w:rPr>
          <w:sz w:val="16"/>
          <w:szCs w:val="16"/>
        </w:rPr>
      </w:pPr>
      <w:r w:rsidRPr="00037355">
        <w:rPr>
          <w:sz w:val="16"/>
          <w:szCs w:val="16"/>
        </w:rPr>
        <w:t>Forrás: TeIR, Nemzeti Munkaügyi Hivatal</w:t>
      </w:r>
    </w:p>
    <w:p w:rsidR="009C392B" w:rsidRPr="00EE67C8" w:rsidRDefault="009C392B" w:rsidP="00EE67C8">
      <w:pPr>
        <w:pStyle w:val="NormlCalibri11"/>
        <w:pBdr>
          <w:top w:val="none" w:sz="0" w:space="0" w:color="auto"/>
          <w:left w:val="none" w:sz="0" w:space="0" w:color="auto"/>
          <w:bottom w:val="none" w:sz="0" w:space="0" w:color="auto"/>
          <w:right w:val="none" w:sz="0" w:space="0" w:color="auto"/>
        </w:pBdr>
      </w:pPr>
    </w:p>
    <w:p w:rsidR="00A45B92" w:rsidRDefault="00A45B92" w:rsidP="009C392B"/>
    <w:p w:rsidR="00A45B92" w:rsidRDefault="00037355" w:rsidP="003B32A1">
      <w:pPr>
        <w:tabs>
          <w:tab w:val="left" w:pos="2268"/>
        </w:tabs>
        <w:jc w:val="center"/>
      </w:pPr>
      <w:r w:rsidRPr="00037355">
        <w:rPr>
          <w:noProof/>
        </w:rPr>
        <w:drawing>
          <wp:inline distT="0" distB="0" distL="0" distR="0">
            <wp:extent cx="4781550" cy="3209925"/>
            <wp:effectExtent l="19050" t="0" r="19050" b="0"/>
            <wp:docPr id="15"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7FCF" w:rsidRDefault="00547FCF" w:rsidP="009C392B"/>
    <w:p w:rsidR="00882FDA" w:rsidRDefault="00882FDA" w:rsidP="009C392B"/>
    <w:p w:rsidR="007C6D2D" w:rsidRDefault="00C30D55" w:rsidP="009C392B">
      <w:r>
        <w:t xml:space="preserve">A </w:t>
      </w:r>
      <w:r w:rsidR="007C6D2D" w:rsidRPr="007C6D2D">
        <w:t>tábla az álláskeresés</w:t>
      </w:r>
      <w:r w:rsidR="00F812CA">
        <w:t>i támogatásban részesülők száma</w:t>
      </w:r>
      <w:r w:rsidR="007C6D2D" w:rsidRPr="007C6D2D">
        <w:t xml:space="preserve"> segít abban, hogy adatait összevethessük a munkanélküliségi adatokkal. Így láthatóvá válik, hogy a rendszeres j</w:t>
      </w:r>
      <w:r w:rsidR="00E14E35">
        <w:t xml:space="preserve">övedelem nélkül élők milyen arányban jutnak hozzá </w:t>
      </w:r>
      <w:r w:rsidR="00F812CA">
        <w:t xml:space="preserve">a </w:t>
      </w:r>
      <w:r w:rsidR="00F812CA" w:rsidRPr="007C6D2D">
        <w:t>támogatáshoz</w:t>
      </w:r>
      <w:r w:rsidR="007C6D2D" w:rsidRPr="007C6D2D">
        <w:t>.</w:t>
      </w:r>
    </w:p>
    <w:p w:rsidR="00177A31" w:rsidRDefault="00177A31" w:rsidP="009C392B"/>
    <w:p w:rsidR="00177A31" w:rsidRDefault="00177A31" w:rsidP="009C392B"/>
    <w:p w:rsidR="00360F00" w:rsidRDefault="00360F00" w:rsidP="009C392B"/>
    <w:p w:rsidR="00360F00" w:rsidRDefault="00360F00" w:rsidP="009C392B"/>
    <w:p w:rsidR="009C392B" w:rsidRDefault="009C392B" w:rsidP="009C392B">
      <w:pPr>
        <w:pStyle w:val="NormlCalibri11"/>
        <w:pBdr>
          <w:top w:val="none" w:sz="0" w:space="0" w:color="auto"/>
          <w:left w:val="none" w:sz="0" w:space="0" w:color="auto"/>
          <w:bottom w:val="none" w:sz="0" w:space="0" w:color="auto"/>
          <w:right w:val="none" w:sz="0" w:space="0" w:color="auto"/>
        </w:pBdr>
      </w:pPr>
    </w:p>
    <w:tbl>
      <w:tblPr>
        <w:tblW w:w="6300" w:type="dxa"/>
        <w:jc w:val="center"/>
        <w:tblCellMar>
          <w:left w:w="70" w:type="dxa"/>
          <w:right w:w="70" w:type="dxa"/>
        </w:tblCellMar>
        <w:tblLook w:val="04A0" w:firstRow="1" w:lastRow="0" w:firstColumn="1" w:lastColumn="0" w:noHBand="0" w:noVBand="1"/>
      </w:tblPr>
      <w:tblGrid>
        <w:gridCol w:w="549"/>
        <w:gridCol w:w="2393"/>
        <w:gridCol w:w="1702"/>
        <w:gridCol w:w="1656"/>
      </w:tblGrid>
      <w:tr w:rsidR="00655FC5" w:rsidRPr="00146A4A" w:rsidTr="00550855">
        <w:trPr>
          <w:trHeight w:val="630"/>
          <w:jc w:val="center"/>
        </w:trPr>
        <w:tc>
          <w:tcPr>
            <w:tcW w:w="6300" w:type="dxa"/>
            <w:gridSpan w:val="4"/>
            <w:tcBorders>
              <w:top w:val="nil"/>
              <w:left w:val="nil"/>
              <w:bottom w:val="nil"/>
              <w:right w:val="nil"/>
            </w:tcBorders>
            <w:shd w:val="clear" w:color="auto" w:fill="auto"/>
            <w:vAlign w:val="bottom"/>
            <w:hideMark/>
          </w:tcPr>
          <w:p w:rsidR="00655FC5" w:rsidRPr="00146A4A" w:rsidRDefault="00655FC5" w:rsidP="00655FC5">
            <w:pPr>
              <w:jc w:val="center"/>
              <w:rPr>
                <w:b/>
                <w:bCs/>
                <w:sz w:val="16"/>
                <w:szCs w:val="16"/>
              </w:rPr>
            </w:pPr>
            <w:r w:rsidRPr="00146A4A">
              <w:rPr>
                <w:b/>
                <w:bCs/>
                <w:sz w:val="16"/>
                <w:szCs w:val="16"/>
              </w:rPr>
              <w:lastRenderedPageBreak/>
              <w:t xml:space="preserve">3.3.2. számú táblázat - Járadékra jogosult regisztrált munkanélküliek/nyilvántartott álláskeresők száma </w:t>
            </w:r>
          </w:p>
        </w:tc>
      </w:tr>
      <w:tr w:rsidR="00655FC5" w:rsidRPr="00146A4A" w:rsidTr="00550855">
        <w:trPr>
          <w:trHeight w:val="1785"/>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655FC5" w:rsidRPr="00146A4A" w:rsidRDefault="00655FC5" w:rsidP="00655FC5">
            <w:pPr>
              <w:jc w:val="center"/>
              <w:rPr>
                <w:b/>
                <w:bCs/>
                <w:sz w:val="16"/>
                <w:szCs w:val="16"/>
              </w:rPr>
            </w:pPr>
            <w:r w:rsidRPr="00146A4A">
              <w:rPr>
                <w:b/>
                <w:bCs/>
                <w:sz w:val="16"/>
                <w:szCs w:val="16"/>
              </w:rPr>
              <w:t>Év</w:t>
            </w:r>
          </w:p>
        </w:tc>
        <w:tc>
          <w:tcPr>
            <w:tcW w:w="2393" w:type="dxa"/>
            <w:tcBorders>
              <w:top w:val="single" w:sz="4" w:space="0" w:color="auto"/>
              <w:left w:val="nil"/>
              <w:bottom w:val="single" w:sz="4" w:space="0" w:color="auto"/>
              <w:right w:val="single" w:sz="4" w:space="0" w:color="auto"/>
            </w:tcBorders>
            <w:shd w:val="clear" w:color="000000" w:fill="E2EFDA"/>
            <w:vAlign w:val="center"/>
            <w:hideMark/>
          </w:tcPr>
          <w:p w:rsidR="00655FC5" w:rsidRPr="00146A4A" w:rsidRDefault="00655FC5" w:rsidP="00655FC5">
            <w:pPr>
              <w:jc w:val="center"/>
              <w:rPr>
                <w:b/>
                <w:bCs/>
                <w:sz w:val="16"/>
                <w:szCs w:val="16"/>
              </w:rPr>
            </w:pPr>
            <w:r w:rsidRPr="00146A4A">
              <w:rPr>
                <w:b/>
                <w:bCs/>
                <w:sz w:val="16"/>
                <w:szCs w:val="16"/>
              </w:rPr>
              <w:t>Regisztrált munkanélküliek/nyil-vántartott álláskeresők száma</w:t>
            </w:r>
            <w:r w:rsidRPr="00146A4A">
              <w:rPr>
                <w:b/>
                <w:bCs/>
                <w:sz w:val="16"/>
                <w:szCs w:val="16"/>
              </w:rPr>
              <w:br/>
            </w:r>
            <w:r w:rsidRPr="00146A4A">
              <w:rPr>
                <w:sz w:val="16"/>
                <w:szCs w:val="16"/>
              </w:rPr>
              <w:t>(TS 1301)</w:t>
            </w:r>
          </w:p>
        </w:tc>
        <w:tc>
          <w:tcPr>
            <w:tcW w:w="3358" w:type="dxa"/>
            <w:gridSpan w:val="2"/>
            <w:tcBorders>
              <w:top w:val="single" w:sz="4" w:space="0" w:color="auto"/>
              <w:left w:val="nil"/>
              <w:bottom w:val="single" w:sz="4" w:space="0" w:color="auto"/>
              <w:right w:val="single" w:sz="4" w:space="0" w:color="auto"/>
            </w:tcBorders>
            <w:shd w:val="clear" w:color="000000" w:fill="E2EFDA"/>
            <w:vAlign w:val="center"/>
            <w:hideMark/>
          </w:tcPr>
          <w:p w:rsidR="00655FC5" w:rsidRPr="00146A4A" w:rsidRDefault="00655FC5" w:rsidP="00655FC5">
            <w:pPr>
              <w:jc w:val="center"/>
              <w:rPr>
                <w:b/>
                <w:bCs/>
                <w:sz w:val="16"/>
                <w:szCs w:val="16"/>
              </w:rPr>
            </w:pPr>
            <w:r w:rsidRPr="00146A4A">
              <w:rPr>
                <w:b/>
                <w:bCs/>
                <w:sz w:val="16"/>
                <w:szCs w:val="16"/>
              </w:rPr>
              <w:t>Álláskeresési járadékra jogosultak </w:t>
            </w:r>
            <w:r w:rsidRPr="00146A4A">
              <w:rPr>
                <w:sz w:val="16"/>
                <w:szCs w:val="16"/>
              </w:rPr>
              <w:t>(TS 1201)</w:t>
            </w:r>
          </w:p>
        </w:tc>
      </w:tr>
      <w:tr w:rsidR="00655FC5" w:rsidRPr="00146A4A" w:rsidTr="00550855">
        <w:trPr>
          <w:trHeight w:val="300"/>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rsidR="00655FC5" w:rsidRPr="00146A4A" w:rsidRDefault="00655FC5" w:rsidP="00655FC5">
            <w:pPr>
              <w:jc w:val="left"/>
              <w:rPr>
                <w:b/>
                <w:bCs/>
                <w:sz w:val="16"/>
                <w:szCs w:val="16"/>
              </w:rPr>
            </w:pPr>
          </w:p>
        </w:tc>
        <w:tc>
          <w:tcPr>
            <w:tcW w:w="2393" w:type="dxa"/>
            <w:tcBorders>
              <w:top w:val="nil"/>
              <w:left w:val="nil"/>
              <w:bottom w:val="single" w:sz="4" w:space="0" w:color="auto"/>
              <w:right w:val="single" w:sz="4" w:space="0" w:color="auto"/>
            </w:tcBorders>
            <w:shd w:val="clear" w:color="000000" w:fill="E2EFDA"/>
            <w:noWrap/>
            <w:vAlign w:val="center"/>
            <w:hideMark/>
          </w:tcPr>
          <w:p w:rsidR="00655FC5" w:rsidRPr="00146A4A" w:rsidRDefault="00655FC5" w:rsidP="00655FC5">
            <w:pPr>
              <w:jc w:val="center"/>
              <w:rPr>
                <w:b/>
                <w:bCs/>
                <w:sz w:val="16"/>
                <w:szCs w:val="16"/>
              </w:rPr>
            </w:pPr>
            <w:r w:rsidRPr="00146A4A">
              <w:rPr>
                <w:b/>
                <w:bCs/>
                <w:sz w:val="16"/>
                <w:szCs w:val="16"/>
              </w:rPr>
              <w:t>Fő</w:t>
            </w:r>
          </w:p>
        </w:tc>
        <w:tc>
          <w:tcPr>
            <w:tcW w:w="1702" w:type="dxa"/>
            <w:tcBorders>
              <w:top w:val="nil"/>
              <w:left w:val="nil"/>
              <w:bottom w:val="single" w:sz="4" w:space="0" w:color="auto"/>
              <w:right w:val="single" w:sz="4" w:space="0" w:color="auto"/>
            </w:tcBorders>
            <w:shd w:val="clear" w:color="000000" w:fill="E2EFDA"/>
            <w:noWrap/>
            <w:vAlign w:val="center"/>
            <w:hideMark/>
          </w:tcPr>
          <w:p w:rsidR="00655FC5" w:rsidRPr="00146A4A" w:rsidRDefault="00655FC5" w:rsidP="00655FC5">
            <w:pPr>
              <w:jc w:val="center"/>
              <w:rPr>
                <w:b/>
                <w:bCs/>
                <w:sz w:val="16"/>
                <w:szCs w:val="16"/>
              </w:rPr>
            </w:pPr>
            <w:r w:rsidRPr="00146A4A">
              <w:rPr>
                <w:b/>
                <w:bCs/>
                <w:sz w:val="16"/>
                <w:szCs w:val="16"/>
              </w:rPr>
              <w:t>Fő</w:t>
            </w:r>
          </w:p>
        </w:tc>
        <w:tc>
          <w:tcPr>
            <w:tcW w:w="1656" w:type="dxa"/>
            <w:tcBorders>
              <w:top w:val="nil"/>
              <w:left w:val="nil"/>
              <w:bottom w:val="single" w:sz="4" w:space="0" w:color="auto"/>
              <w:right w:val="single" w:sz="4" w:space="0" w:color="auto"/>
            </w:tcBorders>
            <w:shd w:val="clear" w:color="000000" w:fill="E2EFDA"/>
            <w:noWrap/>
            <w:vAlign w:val="center"/>
            <w:hideMark/>
          </w:tcPr>
          <w:p w:rsidR="00655FC5" w:rsidRPr="00146A4A" w:rsidRDefault="00655FC5" w:rsidP="00655FC5">
            <w:pPr>
              <w:jc w:val="center"/>
              <w:rPr>
                <w:b/>
                <w:bCs/>
                <w:sz w:val="16"/>
                <w:szCs w:val="16"/>
              </w:rPr>
            </w:pPr>
            <w:r w:rsidRPr="00146A4A">
              <w:rPr>
                <w:b/>
                <w:bCs/>
                <w:sz w:val="16"/>
                <w:szCs w:val="16"/>
              </w:rPr>
              <w:t>%</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2012</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670</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77</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11,5%</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2013</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692</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63,25</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9,1%</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2014</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605</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69,75</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11,5%</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2015</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518</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49,5</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9,6%</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2016</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402</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37</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9,2%</w:t>
            </w:r>
          </w:p>
        </w:tc>
      </w:tr>
      <w:tr w:rsidR="00655FC5" w:rsidRPr="00146A4A" w:rsidTr="00550855">
        <w:trPr>
          <w:trHeight w:val="30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2017</w:t>
            </w:r>
          </w:p>
        </w:tc>
        <w:tc>
          <w:tcPr>
            <w:tcW w:w="2393" w:type="dxa"/>
            <w:tcBorders>
              <w:top w:val="nil"/>
              <w:left w:val="nil"/>
              <w:bottom w:val="single" w:sz="4" w:space="0" w:color="auto"/>
              <w:right w:val="single" w:sz="4" w:space="0" w:color="auto"/>
            </w:tcBorders>
            <w:shd w:val="clear" w:color="auto" w:fill="auto"/>
            <w:noWrap/>
            <w:vAlign w:val="center"/>
            <w:hideMark/>
          </w:tcPr>
          <w:p w:rsidR="00655FC5" w:rsidRPr="00146A4A" w:rsidRDefault="00655FC5" w:rsidP="00655FC5">
            <w:pPr>
              <w:jc w:val="center"/>
              <w:rPr>
                <w:sz w:val="16"/>
                <w:szCs w:val="16"/>
              </w:rPr>
            </w:pPr>
            <w:r w:rsidRPr="00146A4A">
              <w:rPr>
                <w:sz w:val="16"/>
                <w:szCs w:val="16"/>
              </w:rPr>
              <w:t>283</w:t>
            </w:r>
          </w:p>
        </w:tc>
        <w:tc>
          <w:tcPr>
            <w:tcW w:w="1702" w:type="dxa"/>
            <w:tcBorders>
              <w:top w:val="nil"/>
              <w:left w:val="nil"/>
              <w:bottom w:val="single" w:sz="4" w:space="0" w:color="auto"/>
              <w:right w:val="single" w:sz="4" w:space="0" w:color="auto"/>
            </w:tcBorders>
            <w:shd w:val="clear" w:color="auto" w:fill="auto"/>
            <w:vAlign w:val="center"/>
            <w:hideMark/>
          </w:tcPr>
          <w:p w:rsidR="00655FC5" w:rsidRPr="00146A4A" w:rsidRDefault="00655FC5" w:rsidP="00655FC5">
            <w:pPr>
              <w:jc w:val="center"/>
              <w:rPr>
                <w:color w:val="000000"/>
                <w:sz w:val="16"/>
                <w:szCs w:val="16"/>
              </w:rPr>
            </w:pPr>
            <w:r w:rsidRPr="00146A4A">
              <w:rPr>
                <w:color w:val="000000"/>
                <w:sz w:val="16"/>
                <w:szCs w:val="16"/>
              </w:rPr>
              <w:t>37,5</w:t>
            </w:r>
          </w:p>
        </w:tc>
        <w:tc>
          <w:tcPr>
            <w:tcW w:w="1656" w:type="dxa"/>
            <w:tcBorders>
              <w:top w:val="nil"/>
              <w:left w:val="nil"/>
              <w:bottom w:val="single" w:sz="4" w:space="0" w:color="auto"/>
              <w:right w:val="single" w:sz="4" w:space="0" w:color="auto"/>
            </w:tcBorders>
            <w:shd w:val="clear" w:color="000000" w:fill="FCE4D6"/>
            <w:noWrap/>
            <w:vAlign w:val="center"/>
            <w:hideMark/>
          </w:tcPr>
          <w:p w:rsidR="00655FC5" w:rsidRPr="00146A4A" w:rsidRDefault="00655FC5" w:rsidP="00655FC5">
            <w:pPr>
              <w:jc w:val="center"/>
              <w:rPr>
                <w:sz w:val="16"/>
                <w:szCs w:val="16"/>
              </w:rPr>
            </w:pPr>
            <w:r w:rsidRPr="00146A4A">
              <w:rPr>
                <w:sz w:val="16"/>
                <w:szCs w:val="16"/>
              </w:rPr>
              <w:t>13,3%</w:t>
            </w:r>
          </w:p>
        </w:tc>
      </w:tr>
    </w:tbl>
    <w:p w:rsidR="000342E7" w:rsidRPr="00146A4A" w:rsidRDefault="00037355" w:rsidP="00037355">
      <w:pPr>
        <w:pStyle w:val="NormlCalibri11"/>
        <w:pBdr>
          <w:top w:val="none" w:sz="0" w:space="0" w:color="auto"/>
          <w:left w:val="none" w:sz="0" w:space="0" w:color="auto"/>
          <w:bottom w:val="none" w:sz="0" w:space="0" w:color="auto"/>
          <w:right w:val="none" w:sz="0" w:space="0" w:color="auto"/>
        </w:pBdr>
        <w:ind w:left="1701"/>
        <w:rPr>
          <w:sz w:val="16"/>
          <w:szCs w:val="16"/>
        </w:rPr>
      </w:pPr>
      <w:r w:rsidRPr="00037355">
        <w:rPr>
          <w:sz w:val="16"/>
          <w:szCs w:val="16"/>
        </w:rPr>
        <w:t>Forrás: TeIR, Nemzeti Munkaügyi Hivatal</w:t>
      </w:r>
    </w:p>
    <w:p w:rsidR="009E1CB0" w:rsidRDefault="009E1CB0" w:rsidP="009C392B">
      <w:pPr>
        <w:pStyle w:val="NormlCalibri11"/>
        <w:pBdr>
          <w:top w:val="none" w:sz="0" w:space="0" w:color="auto"/>
          <w:left w:val="none" w:sz="0" w:space="0" w:color="auto"/>
          <w:bottom w:val="none" w:sz="0" w:space="0" w:color="auto"/>
          <w:right w:val="none" w:sz="0" w:space="0" w:color="auto"/>
        </w:pBdr>
      </w:pPr>
    </w:p>
    <w:p w:rsidR="0069324C" w:rsidRDefault="0069324C" w:rsidP="009C392B">
      <w:pPr>
        <w:pStyle w:val="NormlCalibri11"/>
        <w:pBdr>
          <w:top w:val="none" w:sz="0" w:space="0" w:color="auto"/>
          <w:left w:val="none" w:sz="0" w:space="0" w:color="auto"/>
          <w:bottom w:val="none" w:sz="0" w:space="0" w:color="auto"/>
          <w:right w:val="none" w:sz="0" w:space="0" w:color="auto"/>
        </w:pBdr>
      </w:pPr>
      <w:r>
        <w:t>A táblázat idősoros vizsgálatából kiderül</w:t>
      </w:r>
      <w:r w:rsidR="00E14E35">
        <w:t>, hogy</w:t>
      </w:r>
      <w:r>
        <w:t xml:space="preserve"> </w:t>
      </w:r>
      <w:r w:rsidR="00037355">
        <w:t>vannak időszakok, mikor csökkent; valamint vannak időszakok, mikor növekedett az álláskeresési járadékra jogosultak százaléka.</w:t>
      </w:r>
    </w:p>
    <w:p w:rsidR="00037355" w:rsidRDefault="00037355" w:rsidP="009C392B">
      <w:pPr>
        <w:pStyle w:val="NormlCalibri11"/>
        <w:pBdr>
          <w:top w:val="none" w:sz="0" w:space="0" w:color="auto"/>
          <w:left w:val="none" w:sz="0" w:space="0" w:color="auto"/>
          <w:bottom w:val="none" w:sz="0" w:space="0" w:color="auto"/>
          <w:right w:val="none" w:sz="0" w:space="0" w:color="auto"/>
        </w:pBdr>
      </w:pPr>
    </w:p>
    <w:p w:rsidR="00177A31" w:rsidRDefault="00177A31" w:rsidP="00980EF5">
      <w:pPr>
        <w:pStyle w:val="NormlCalibri11"/>
        <w:pBdr>
          <w:top w:val="none" w:sz="0" w:space="0" w:color="auto"/>
          <w:left w:val="none" w:sz="0" w:space="0" w:color="auto"/>
          <w:bottom w:val="none" w:sz="0" w:space="0" w:color="auto"/>
          <w:right w:val="none" w:sz="0" w:space="0" w:color="auto"/>
        </w:pBdr>
      </w:pPr>
    </w:p>
    <w:p w:rsidR="00537D4D" w:rsidRDefault="00537D4D" w:rsidP="009C392B">
      <w:pPr>
        <w:pStyle w:val="NormlCalibri11"/>
        <w:pBdr>
          <w:top w:val="none" w:sz="0" w:space="0" w:color="auto"/>
          <w:left w:val="none" w:sz="0" w:space="0" w:color="auto"/>
          <w:bottom w:val="none" w:sz="0" w:space="0" w:color="auto"/>
          <w:right w:val="none" w:sz="0" w:space="0" w:color="auto"/>
        </w:pBdr>
      </w:pPr>
    </w:p>
    <w:tbl>
      <w:tblPr>
        <w:tblW w:w="10720" w:type="dxa"/>
        <w:tblInd w:w="-536" w:type="dxa"/>
        <w:tblCellMar>
          <w:left w:w="70" w:type="dxa"/>
          <w:right w:w="70" w:type="dxa"/>
        </w:tblCellMar>
        <w:tblLook w:val="04A0" w:firstRow="1" w:lastRow="0" w:firstColumn="1" w:lastColumn="0" w:noHBand="0" w:noVBand="1"/>
      </w:tblPr>
      <w:tblGrid>
        <w:gridCol w:w="505"/>
        <w:gridCol w:w="3370"/>
        <w:gridCol w:w="1314"/>
        <w:gridCol w:w="2034"/>
        <w:gridCol w:w="1293"/>
        <w:gridCol w:w="2204"/>
      </w:tblGrid>
      <w:tr w:rsidR="00037355" w:rsidRPr="00037355" w:rsidTr="00980EF5">
        <w:trPr>
          <w:trHeight w:val="630"/>
        </w:trPr>
        <w:tc>
          <w:tcPr>
            <w:tcW w:w="10720" w:type="dxa"/>
            <w:gridSpan w:val="6"/>
            <w:tcBorders>
              <w:top w:val="nil"/>
              <w:left w:val="nil"/>
              <w:bottom w:val="nil"/>
              <w:right w:val="nil"/>
            </w:tcBorders>
            <w:shd w:val="clear" w:color="auto" w:fill="auto"/>
            <w:vAlign w:val="bottom"/>
            <w:hideMark/>
          </w:tcPr>
          <w:p w:rsidR="00037355" w:rsidRPr="00037355" w:rsidRDefault="00037355" w:rsidP="00980EF5">
            <w:pPr>
              <w:ind w:left="-354"/>
              <w:jc w:val="center"/>
              <w:rPr>
                <w:b/>
                <w:bCs/>
                <w:sz w:val="16"/>
                <w:szCs w:val="16"/>
              </w:rPr>
            </w:pPr>
            <w:r w:rsidRPr="00037355">
              <w:rPr>
                <w:b/>
                <w:bCs/>
                <w:sz w:val="16"/>
                <w:szCs w:val="16"/>
              </w:rPr>
              <w:t>3.3.3. számú táblázat - Aktív korúak ellátása - Rendszeres szociális segélyben, egészségkárosodási és gyermekfelügyeleti támogatásban, valamint foglalkoztatást helyettesítő támogatásban részesítettek száma</w:t>
            </w:r>
          </w:p>
        </w:tc>
      </w:tr>
      <w:tr w:rsidR="00037355" w:rsidRPr="00037355" w:rsidTr="00980EF5">
        <w:trPr>
          <w:trHeight w:val="1785"/>
        </w:trPr>
        <w:tc>
          <w:tcPr>
            <w:tcW w:w="505" w:type="dxa"/>
            <w:vMerge w:val="restart"/>
            <w:tcBorders>
              <w:top w:val="single" w:sz="4" w:space="0" w:color="auto"/>
              <w:left w:val="single" w:sz="4" w:space="0" w:color="auto"/>
              <w:bottom w:val="single" w:sz="4" w:space="0" w:color="000000"/>
              <w:right w:val="single" w:sz="4" w:space="0" w:color="auto"/>
            </w:tcBorders>
            <w:shd w:val="clear" w:color="000000" w:fill="E2EFD9"/>
            <w:noWrap/>
            <w:vAlign w:val="center"/>
            <w:hideMark/>
          </w:tcPr>
          <w:p w:rsidR="00037355" w:rsidRPr="00037355" w:rsidRDefault="00037355" w:rsidP="00037355">
            <w:pPr>
              <w:jc w:val="center"/>
              <w:rPr>
                <w:b/>
                <w:bCs/>
                <w:sz w:val="18"/>
                <w:szCs w:val="18"/>
              </w:rPr>
            </w:pPr>
            <w:r w:rsidRPr="00037355">
              <w:rPr>
                <w:b/>
                <w:bCs/>
                <w:sz w:val="18"/>
                <w:szCs w:val="18"/>
              </w:rPr>
              <w:t>Év</w:t>
            </w:r>
          </w:p>
        </w:tc>
        <w:tc>
          <w:tcPr>
            <w:tcW w:w="3370" w:type="dxa"/>
            <w:tcBorders>
              <w:top w:val="single" w:sz="4" w:space="0" w:color="auto"/>
              <w:left w:val="nil"/>
              <w:bottom w:val="nil"/>
              <w:right w:val="single" w:sz="4" w:space="0" w:color="auto"/>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 xml:space="preserve">Rendszeres szociális segélyben részesített regisztrált munkanélküliek száma (negyedévek átlaga) - </w:t>
            </w:r>
            <w:r w:rsidRPr="00037355">
              <w:rPr>
                <w:sz w:val="18"/>
                <w:szCs w:val="18"/>
              </w:rPr>
              <w:t>TS 1401</w:t>
            </w:r>
            <w:r w:rsidRPr="00037355">
              <w:rPr>
                <w:sz w:val="18"/>
                <w:szCs w:val="18"/>
              </w:rPr>
              <w:br/>
            </w:r>
            <w:r w:rsidRPr="00037355">
              <w:rPr>
                <w:sz w:val="18"/>
                <w:szCs w:val="18"/>
              </w:rPr>
              <w:br/>
              <w:t>(</w:t>
            </w:r>
            <w:r w:rsidRPr="00037355">
              <w:rPr>
                <w:b/>
                <w:bCs/>
                <w:sz w:val="18"/>
                <w:szCs w:val="18"/>
              </w:rPr>
              <w:t>2015. február 28-tól</w:t>
            </w:r>
            <w:r w:rsidRPr="00037355">
              <w:rPr>
                <w:sz w:val="18"/>
                <w:szCs w:val="18"/>
              </w:rPr>
              <w:t xml:space="preserve"> az ellátás megszűnt, vagy külön vált EGYT-re és FHT-ra)</w:t>
            </w:r>
          </w:p>
        </w:tc>
        <w:tc>
          <w:tcPr>
            <w:tcW w:w="3348" w:type="dxa"/>
            <w:gridSpan w:val="2"/>
            <w:tcBorders>
              <w:top w:val="single" w:sz="4" w:space="0" w:color="auto"/>
              <w:left w:val="nil"/>
              <w:bottom w:val="single" w:sz="4" w:space="0" w:color="auto"/>
              <w:right w:val="single" w:sz="4" w:space="0" w:color="000000"/>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Egészségkárosodási és gyermekfelügyeleti támogatásban részesülők átlagos száma 2015. márc. 1-től érvényes módszertan szerint</w:t>
            </w:r>
            <w:r w:rsidRPr="00037355">
              <w:rPr>
                <w:b/>
                <w:bCs/>
                <w:sz w:val="18"/>
                <w:szCs w:val="18"/>
              </w:rPr>
              <w:br/>
            </w:r>
            <w:r w:rsidRPr="00037355">
              <w:rPr>
                <w:sz w:val="18"/>
                <w:szCs w:val="18"/>
              </w:rPr>
              <w:t>(TS 5401)</w:t>
            </w:r>
            <w:r w:rsidRPr="00037355">
              <w:rPr>
                <w:b/>
                <w:bCs/>
                <w:sz w:val="18"/>
                <w:szCs w:val="18"/>
              </w:rPr>
              <w:br/>
            </w:r>
          </w:p>
        </w:tc>
        <w:tc>
          <w:tcPr>
            <w:tcW w:w="3497" w:type="dxa"/>
            <w:gridSpan w:val="2"/>
            <w:tcBorders>
              <w:top w:val="single" w:sz="4" w:space="0" w:color="auto"/>
              <w:left w:val="nil"/>
              <w:bottom w:val="single" w:sz="4" w:space="0" w:color="auto"/>
              <w:right w:val="single" w:sz="4" w:space="0" w:color="000000"/>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Foglalkoztatást helyettesítő támogatásban részesítettek átlagos havi száma (2015. március 01-től az ellátásra való jogosultság megváltozott)</w:t>
            </w:r>
          </w:p>
        </w:tc>
      </w:tr>
      <w:tr w:rsidR="00037355" w:rsidRPr="00037355" w:rsidTr="00980EF5">
        <w:trPr>
          <w:trHeight w:val="300"/>
        </w:trPr>
        <w:tc>
          <w:tcPr>
            <w:tcW w:w="505" w:type="dxa"/>
            <w:vMerge/>
            <w:tcBorders>
              <w:top w:val="single" w:sz="4" w:space="0" w:color="auto"/>
              <w:left w:val="single" w:sz="4" w:space="0" w:color="auto"/>
              <w:bottom w:val="single" w:sz="4" w:space="0" w:color="000000"/>
              <w:right w:val="single" w:sz="4" w:space="0" w:color="auto"/>
            </w:tcBorders>
            <w:vAlign w:val="center"/>
            <w:hideMark/>
          </w:tcPr>
          <w:p w:rsidR="00037355" w:rsidRPr="00037355" w:rsidRDefault="00037355" w:rsidP="00037355">
            <w:pPr>
              <w:jc w:val="left"/>
              <w:rPr>
                <w:b/>
                <w:bCs/>
                <w:sz w:val="18"/>
                <w:szCs w:val="18"/>
              </w:rPr>
            </w:pPr>
          </w:p>
        </w:tc>
        <w:tc>
          <w:tcPr>
            <w:tcW w:w="3370" w:type="dxa"/>
            <w:tcBorders>
              <w:top w:val="single" w:sz="4" w:space="0" w:color="auto"/>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Fő</w:t>
            </w:r>
          </w:p>
        </w:tc>
        <w:tc>
          <w:tcPr>
            <w:tcW w:w="1314" w:type="dxa"/>
            <w:tcBorders>
              <w:top w:val="nil"/>
              <w:left w:val="nil"/>
              <w:bottom w:val="single" w:sz="4" w:space="0" w:color="auto"/>
              <w:right w:val="single" w:sz="4" w:space="0" w:color="auto"/>
            </w:tcBorders>
            <w:shd w:val="clear" w:color="000000" w:fill="E2EFD9"/>
            <w:noWrap/>
            <w:vAlign w:val="center"/>
            <w:hideMark/>
          </w:tcPr>
          <w:p w:rsidR="00037355" w:rsidRPr="00037355" w:rsidRDefault="00037355" w:rsidP="00037355">
            <w:pPr>
              <w:jc w:val="center"/>
              <w:rPr>
                <w:b/>
                <w:bCs/>
                <w:sz w:val="18"/>
                <w:szCs w:val="18"/>
              </w:rPr>
            </w:pPr>
            <w:r w:rsidRPr="00037355">
              <w:rPr>
                <w:b/>
                <w:bCs/>
                <w:sz w:val="18"/>
                <w:szCs w:val="18"/>
              </w:rPr>
              <w:t>Fő</w:t>
            </w:r>
          </w:p>
        </w:tc>
        <w:tc>
          <w:tcPr>
            <w:tcW w:w="2034"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15-64 évesek %-ában</w:t>
            </w:r>
          </w:p>
        </w:tc>
        <w:tc>
          <w:tcPr>
            <w:tcW w:w="1293"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Fő</w:t>
            </w:r>
          </w:p>
        </w:tc>
        <w:tc>
          <w:tcPr>
            <w:tcW w:w="2204"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b/>
                <w:bCs/>
                <w:sz w:val="18"/>
                <w:szCs w:val="18"/>
              </w:rPr>
            </w:pPr>
            <w:r w:rsidRPr="00037355">
              <w:rPr>
                <w:b/>
                <w:bCs/>
                <w:sz w:val="18"/>
                <w:szCs w:val="18"/>
              </w:rPr>
              <w:t>Munkanélküliek %-ában</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2012</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87,75</w:t>
            </w:r>
          </w:p>
        </w:tc>
        <w:tc>
          <w:tcPr>
            <w:tcW w:w="1314"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sz w:val="18"/>
                <w:szCs w:val="18"/>
              </w:rPr>
            </w:pP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0,89%</w:t>
            </w:r>
          </w:p>
        </w:tc>
        <w:tc>
          <w:tcPr>
            <w:tcW w:w="1293"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2013</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108,25</w:t>
            </w:r>
          </w:p>
        </w:tc>
        <w:tc>
          <w:tcPr>
            <w:tcW w:w="1314"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sz w:val="18"/>
                <w:szCs w:val="18"/>
              </w:rPr>
            </w:pP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1,10%</w:t>
            </w:r>
          </w:p>
        </w:tc>
        <w:tc>
          <w:tcPr>
            <w:tcW w:w="1293"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2014</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97,25</w:t>
            </w:r>
          </w:p>
        </w:tc>
        <w:tc>
          <w:tcPr>
            <w:tcW w:w="1314" w:type="dxa"/>
            <w:tcBorders>
              <w:top w:val="nil"/>
              <w:left w:val="nil"/>
              <w:bottom w:val="single" w:sz="4" w:space="0" w:color="auto"/>
              <w:right w:val="single" w:sz="4" w:space="0" w:color="auto"/>
            </w:tcBorders>
            <w:shd w:val="clear" w:color="000000" w:fill="E2EFD9"/>
            <w:vAlign w:val="center"/>
            <w:hideMark/>
          </w:tcPr>
          <w:p w:rsidR="00037355" w:rsidRPr="00037355" w:rsidRDefault="00037355" w:rsidP="00037355">
            <w:pPr>
              <w:jc w:val="center"/>
              <w:rPr>
                <w:sz w:val="18"/>
                <w:szCs w:val="18"/>
              </w:rPr>
            </w:pP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1,00%</w:t>
            </w:r>
          </w:p>
        </w:tc>
        <w:tc>
          <w:tcPr>
            <w:tcW w:w="1293"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2015</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120</w:t>
            </w:r>
          </w:p>
        </w:tc>
        <w:tc>
          <w:tcPr>
            <w:tcW w:w="1314"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sz w:val="18"/>
                <w:szCs w:val="18"/>
              </w:rPr>
            </w:pPr>
            <w:r w:rsidRPr="00037355">
              <w:rPr>
                <w:sz w:val="18"/>
                <w:szCs w:val="18"/>
              </w:rPr>
              <w:t>21</w:t>
            </w: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1,25%</w:t>
            </w:r>
          </w:p>
        </w:tc>
        <w:tc>
          <w:tcPr>
            <w:tcW w:w="1293"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2016</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92,5</w:t>
            </w:r>
          </w:p>
        </w:tc>
        <w:tc>
          <w:tcPr>
            <w:tcW w:w="1314" w:type="dxa"/>
            <w:tcBorders>
              <w:top w:val="nil"/>
              <w:left w:val="nil"/>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29</w:t>
            </w: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0,97%</w:t>
            </w:r>
          </w:p>
        </w:tc>
        <w:tc>
          <w:tcPr>
            <w:tcW w:w="1293" w:type="dxa"/>
            <w:tcBorders>
              <w:top w:val="nil"/>
              <w:left w:val="nil"/>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2017</w:t>
            </w:r>
          </w:p>
        </w:tc>
        <w:tc>
          <w:tcPr>
            <w:tcW w:w="3370"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037355">
            <w:pPr>
              <w:jc w:val="center"/>
              <w:rPr>
                <w:color w:val="000000"/>
                <w:sz w:val="18"/>
                <w:szCs w:val="18"/>
              </w:rPr>
            </w:pPr>
            <w:r w:rsidRPr="00037355">
              <w:rPr>
                <w:color w:val="000000"/>
                <w:sz w:val="18"/>
                <w:szCs w:val="18"/>
              </w:rPr>
              <w:t>69,5</w:t>
            </w:r>
          </w:p>
        </w:tc>
        <w:tc>
          <w:tcPr>
            <w:tcW w:w="1314" w:type="dxa"/>
            <w:tcBorders>
              <w:top w:val="nil"/>
              <w:left w:val="nil"/>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n.a.</w:t>
            </w:r>
          </w:p>
        </w:tc>
        <w:tc>
          <w:tcPr>
            <w:tcW w:w="203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c>
          <w:tcPr>
            <w:tcW w:w="1293" w:type="dxa"/>
            <w:tcBorders>
              <w:top w:val="nil"/>
              <w:left w:val="nil"/>
              <w:bottom w:val="single" w:sz="4" w:space="0" w:color="auto"/>
              <w:right w:val="single" w:sz="4" w:space="0" w:color="auto"/>
            </w:tcBorders>
            <w:shd w:val="clear" w:color="auto" w:fill="auto"/>
            <w:noWrap/>
            <w:vAlign w:val="center"/>
            <w:hideMark/>
          </w:tcPr>
          <w:p w:rsidR="00037355" w:rsidRPr="00037355" w:rsidRDefault="00037355" w:rsidP="00037355">
            <w:pPr>
              <w:jc w:val="center"/>
              <w:rPr>
                <w:sz w:val="18"/>
                <w:szCs w:val="18"/>
              </w:rPr>
            </w:pPr>
            <w:r w:rsidRPr="00037355">
              <w:rPr>
                <w:sz w:val="18"/>
                <w:szCs w:val="18"/>
              </w:rPr>
              <w:t>n.a.</w:t>
            </w:r>
          </w:p>
        </w:tc>
        <w:tc>
          <w:tcPr>
            <w:tcW w:w="2204" w:type="dxa"/>
            <w:tcBorders>
              <w:top w:val="nil"/>
              <w:left w:val="nil"/>
              <w:bottom w:val="single" w:sz="4" w:space="0" w:color="auto"/>
              <w:right w:val="single" w:sz="4" w:space="0" w:color="auto"/>
            </w:tcBorders>
            <w:shd w:val="clear" w:color="000000" w:fill="FBE4D5"/>
            <w:noWrap/>
            <w:vAlign w:val="center"/>
            <w:hideMark/>
          </w:tcPr>
          <w:p w:rsidR="00037355" w:rsidRPr="00037355" w:rsidRDefault="00037355" w:rsidP="00037355">
            <w:pPr>
              <w:jc w:val="center"/>
              <w:rPr>
                <w:sz w:val="18"/>
                <w:szCs w:val="18"/>
              </w:rPr>
            </w:pPr>
            <w:r w:rsidRPr="00037355">
              <w:rPr>
                <w:sz w:val="18"/>
                <w:szCs w:val="18"/>
              </w:rPr>
              <w:t>#ÉRTÉK!</w:t>
            </w:r>
          </w:p>
        </w:tc>
      </w:tr>
      <w:tr w:rsidR="00037355" w:rsidRPr="00037355" w:rsidTr="00980EF5">
        <w:trPr>
          <w:trHeight w:val="300"/>
        </w:trPr>
        <w:tc>
          <w:tcPr>
            <w:tcW w:w="3875" w:type="dxa"/>
            <w:gridSpan w:val="2"/>
            <w:tcBorders>
              <w:top w:val="nil"/>
              <w:left w:val="nil"/>
              <w:bottom w:val="nil"/>
              <w:right w:val="nil"/>
            </w:tcBorders>
            <w:shd w:val="clear" w:color="auto" w:fill="auto"/>
            <w:noWrap/>
            <w:vAlign w:val="bottom"/>
            <w:hideMark/>
          </w:tcPr>
          <w:p w:rsidR="00037355" w:rsidRPr="00037355" w:rsidRDefault="00037355" w:rsidP="005734F2">
            <w:pPr>
              <w:ind w:left="-637" w:firstLine="283"/>
              <w:jc w:val="center"/>
              <w:rPr>
                <w:sz w:val="18"/>
                <w:szCs w:val="18"/>
              </w:rPr>
            </w:pPr>
            <w:r w:rsidRPr="00037355">
              <w:rPr>
                <w:sz w:val="18"/>
                <w:szCs w:val="18"/>
              </w:rPr>
              <w:t>Forrás: TeIR, Nemzeti Munkaügyi Hivatal</w:t>
            </w:r>
          </w:p>
        </w:tc>
        <w:tc>
          <w:tcPr>
            <w:tcW w:w="1314" w:type="dxa"/>
            <w:tcBorders>
              <w:top w:val="nil"/>
              <w:left w:val="nil"/>
              <w:bottom w:val="nil"/>
              <w:right w:val="nil"/>
            </w:tcBorders>
            <w:shd w:val="clear" w:color="auto" w:fill="auto"/>
            <w:noWrap/>
            <w:vAlign w:val="bottom"/>
            <w:hideMark/>
          </w:tcPr>
          <w:p w:rsidR="00037355" w:rsidRPr="00037355" w:rsidRDefault="00037355" w:rsidP="00037355">
            <w:pPr>
              <w:jc w:val="center"/>
              <w:rPr>
                <w:sz w:val="18"/>
                <w:szCs w:val="18"/>
              </w:rPr>
            </w:pPr>
          </w:p>
        </w:tc>
        <w:tc>
          <w:tcPr>
            <w:tcW w:w="2034" w:type="dxa"/>
            <w:tcBorders>
              <w:top w:val="nil"/>
              <w:left w:val="nil"/>
              <w:bottom w:val="nil"/>
              <w:right w:val="nil"/>
            </w:tcBorders>
            <w:shd w:val="clear" w:color="auto" w:fill="auto"/>
            <w:noWrap/>
            <w:vAlign w:val="bottom"/>
            <w:hideMark/>
          </w:tcPr>
          <w:p w:rsidR="00037355" w:rsidRPr="00037355" w:rsidRDefault="00037355" w:rsidP="00037355">
            <w:pPr>
              <w:jc w:val="center"/>
              <w:rPr>
                <w:sz w:val="18"/>
                <w:szCs w:val="18"/>
              </w:rPr>
            </w:pPr>
          </w:p>
        </w:tc>
        <w:tc>
          <w:tcPr>
            <w:tcW w:w="1293" w:type="dxa"/>
            <w:tcBorders>
              <w:top w:val="nil"/>
              <w:left w:val="nil"/>
              <w:bottom w:val="nil"/>
              <w:right w:val="nil"/>
            </w:tcBorders>
            <w:shd w:val="clear" w:color="auto" w:fill="auto"/>
            <w:noWrap/>
            <w:vAlign w:val="bottom"/>
            <w:hideMark/>
          </w:tcPr>
          <w:p w:rsidR="00037355" w:rsidRPr="00037355" w:rsidRDefault="00037355" w:rsidP="00037355">
            <w:pPr>
              <w:jc w:val="center"/>
              <w:rPr>
                <w:sz w:val="18"/>
                <w:szCs w:val="18"/>
              </w:rPr>
            </w:pPr>
          </w:p>
        </w:tc>
        <w:tc>
          <w:tcPr>
            <w:tcW w:w="2204" w:type="dxa"/>
            <w:tcBorders>
              <w:top w:val="nil"/>
              <w:left w:val="nil"/>
              <w:bottom w:val="nil"/>
              <w:right w:val="nil"/>
            </w:tcBorders>
            <w:shd w:val="clear" w:color="auto" w:fill="auto"/>
            <w:noWrap/>
            <w:vAlign w:val="bottom"/>
            <w:hideMark/>
          </w:tcPr>
          <w:p w:rsidR="00037355" w:rsidRPr="00037355" w:rsidRDefault="00037355" w:rsidP="00037355">
            <w:pPr>
              <w:jc w:val="center"/>
              <w:rPr>
                <w:sz w:val="18"/>
                <w:szCs w:val="18"/>
              </w:rPr>
            </w:pPr>
          </w:p>
        </w:tc>
      </w:tr>
    </w:tbl>
    <w:p w:rsidR="00D2073B" w:rsidRPr="00037355" w:rsidRDefault="00D2073B" w:rsidP="0040713C">
      <w:pPr>
        <w:rPr>
          <w:sz w:val="18"/>
          <w:szCs w:val="18"/>
        </w:rPr>
      </w:pPr>
    </w:p>
    <w:p w:rsidR="00537D4D" w:rsidRDefault="00537D4D" w:rsidP="0040713C"/>
    <w:p w:rsidR="00537D4D" w:rsidRDefault="00537D4D" w:rsidP="00537D4D">
      <w:pPr>
        <w:jc w:val="center"/>
      </w:pPr>
    </w:p>
    <w:p w:rsidR="00537D4D" w:rsidRDefault="00037355" w:rsidP="00037355">
      <w:pPr>
        <w:jc w:val="center"/>
      </w:pPr>
      <w:r w:rsidRPr="00037355">
        <w:rPr>
          <w:noProof/>
        </w:rPr>
        <w:lastRenderedPageBreak/>
        <w:drawing>
          <wp:inline distT="0" distB="0" distL="0" distR="0">
            <wp:extent cx="5191125" cy="3171824"/>
            <wp:effectExtent l="19050" t="0" r="9525" b="0"/>
            <wp:docPr id="16"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7355" w:rsidRDefault="00037355" w:rsidP="00037355">
      <w:pPr>
        <w:jc w:val="center"/>
      </w:pPr>
    </w:p>
    <w:p w:rsidR="00537D4D" w:rsidRPr="00D13162" w:rsidRDefault="00537D4D" w:rsidP="0040713C"/>
    <w:p w:rsidR="00C72EA7" w:rsidRPr="00F60875" w:rsidRDefault="00C72EA7" w:rsidP="0069324C">
      <w:r w:rsidRPr="00F60875">
        <w:t>Munkaerő-pia</w:t>
      </w:r>
      <w:r w:rsidR="009628E7">
        <w:t>ci szolgáltatások</w:t>
      </w:r>
    </w:p>
    <w:p w:rsidR="0018528D" w:rsidRDefault="00C72EA7" w:rsidP="0069324C">
      <w:pPr>
        <w:rPr>
          <w:iCs/>
        </w:rPr>
      </w:pPr>
      <w:r>
        <w:rPr>
          <w:iCs/>
        </w:rPr>
        <w:t xml:space="preserve">Az Flt. III. fejezete rögzíti a munkaerő-piaci szolgáltatások és foglalkoztatást elősegítő </w:t>
      </w:r>
      <w:r w:rsidRPr="00DD4518">
        <w:rPr>
          <w:iCs/>
        </w:rPr>
        <w:t>támogatásokat</w:t>
      </w:r>
      <w:bookmarkStart w:id="74" w:name="foot_54_place"/>
      <w:r w:rsidRPr="00DD4518">
        <w:rPr>
          <w:iCs/>
        </w:rPr>
        <w:t>.</w:t>
      </w:r>
      <w:r w:rsidR="00393A5F">
        <w:rPr>
          <w:iCs/>
        </w:rPr>
        <w:t xml:space="preserve"> </w:t>
      </w:r>
    </w:p>
    <w:p w:rsidR="00C72EA7" w:rsidRPr="00DD4518" w:rsidRDefault="00431AE0" w:rsidP="0069324C">
      <w:hyperlink r:id="rId28" w:anchor="foot54" w:history="1"/>
      <w:bookmarkEnd w:id="74"/>
      <w:r w:rsidR="00C72EA7" w:rsidRPr="00DD4518">
        <w:t xml:space="preserve">Az állami foglalkoztatási szerv és az állami felnőttképzési intézmény </w:t>
      </w:r>
      <w:r w:rsidR="00393A5F">
        <w:t xml:space="preserve">által nyújtott </w:t>
      </w:r>
      <w:r w:rsidR="00C72EA7" w:rsidRPr="00DD4518">
        <w:t>szolgáltatások a következők:</w:t>
      </w:r>
    </w:p>
    <w:p w:rsidR="00C72EA7" w:rsidRPr="00DD4518" w:rsidRDefault="00C72EA7" w:rsidP="0069324C">
      <w:r w:rsidRPr="00DD4518">
        <w:rPr>
          <w:i/>
          <w:iCs/>
        </w:rPr>
        <w:t>a)</w:t>
      </w:r>
      <w:r w:rsidRPr="00DD4518">
        <w:t xml:space="preserve"> munkaerőpiaci és foglalkozási információ nyújtása,</w:t>
      </w:r>
    </w:p>
    <w:p w:rsidR="00C72EA7" w:rsidRPr="00DD4518" w:rsidRDefault="00C72EA7" w:rsidP="0069324C">
      <w:r w:rsidRPr="00DD4518">
        <w:rPr>
          <w:i/>
          <w:iCs/>
        </w:rPr>
        <w:t>b)</w:t>
      </w:r>
      <w:r w:rsidRPr="00DD4518">
        <w:t xml:space="preserve"> munka-, pálya-, álláskeresési, rehabilitációs, helyi (térségi) foglalkoztatási tanácsadás,</w:t>
      </w:r>
    </w:p>
    <w:p w:rsidR="00D2073B" w:rsidRPr="00D13162" w:rsidRDefault="00C72EA7" w:rsidP="0069324C">
      <w:r w:rsidRPr="00DD4518">
        <w:rPr>
          <w:i/>
          <w:iCs/>
        </w:rPr>
        <w:t>c)</w:t>
      </w:r>
      <w:r w:rsidRPr="00DD4518">
        <w:t xml:space="preserve"> munkaközvetítés.</w:t>
      </w:r>
    </w:p>
    <w:p w:rsidR="009628E7" w:rsidRDefault="009628E7" w:rsidP="0069324C"/>
    <w:p w:rsidR="00A3012C" w:rsidRDefault="00A3012C" w:rsidP="00A3012C">
      <w:pPr>
        <w:pStyle w:val="NormlCalibri11"/>
        <w:pBdr>
          <w:top w:val="none" w:sz="0" w:space="0" w:color="auto"/>
          <w:left w:val="none" w:sz="0" w:space="0" w:color="auto"/>
          <w:bottom w:val="none" w:sz="0" w:space="0" w:color="auto"/>
          <w:right w:val="none" w:sz="0" w:space="0" w:color="auto"/>
        </w:pBdr>
      </w:pPr>
    </w:p>
    <w:p w:rsidR="00393A5F" w:rsidRPr="00DA1E06" w:rsidRDefault="00DA1E06" w:rsidP="0069324C">
      <w:r w:rsidRPr="00DA1E06">
        <w:t>Álláskeresők támogatása</w:t>
      </w:r>
    </w:p>
    <w:p w:rsidR="009628E7" w:rsidRPr="00F60875" w:rsidRDefault="00393A5F" w:rsidP="0069324C">
      <w:r w:rsidRPr="00393A5F">
        <w:t xml:space="preserve">A </w:t>
      </w:r>
      <w:r>
        <w:t>t</w:t>
      </w:r>
      <w:r w:rsidR="009628E7" w:rsidRPr="00F60875">
        <w:t xml:space="preserve">ámogatott képzésben részesíthető személyek </w:t>
      </w:r>
      <w:r w:rsidR="009628E7" w:rsidRPr="009628E7">
        <w:t>körét és a képzési támogatásként adható juttatásokat az Flt. 14. §-a rögzíti.</w:t>
      </w:r>
    </w:p>
    <w:p w:rsidR="009628E7" w:rsidRPr="00393A5F" w:rsidRDefault="009628E7" w:rsidP="0069324C">
      <w:pPr>
        <w:rPr>
          <w:iCs/>
        </w:rPr>
      </w:pPr>
      <w:r w:rsidRPr="00393A5F">
        <w:rPr>
          <w:iCs/>
        </w:rPr>
        <w:t xml:space="preserve">A </w:t>
      </w:r>
      <w:r>
        <w:rPr>
          <w:iCs/>
        </w:rPr>
        <w:t>hátrányos helyzetű személyek f</w:t>
      </w:r>
      <w:r w:rsidRPr="001763D7">
        <w:rPr>
          <w:iCs/>
        </w:rPr>
        <w:t>oglalkoztat</w:t>
      </w:r>
      <w:r>
        <w:rPr>
          <w:iCs/>
        </w:rPr>
        <w:t>ásának</w:t>
      </w:r>
      <w:r w:rsidRPr="001763D7">
        <w:rPr>
          <w:iCs/>
        </w:rPr>
        <w:t xml:space="preserve"> bővítését szolgáló támogatások </w:t>
      </w:r>
      <w:r w:rsidRPr="00393A5F">
        <w:rPr>
          <w:iCs/>
        </w:rPr>
        <w:t>nyújthatók az Flt. 16. §- alapján a munkaadó részére a törvényben rögzített feltételek esetén.</w:t>
      </w:r>
    </w:p>
    <w:p w:rsidR="009628E7" w:rsidRDefault="009628E7" w:rsidP="0069324C">
      <w:r w:rsidRPr="00393A5F">
        <w:rPr>
          <w:iCs/>
        </w:rPr>
        <w:t xml:space="preserve">Az </w:t>
      </w:r>
      <w:r w:rsidRPr="007B17AA">
        <w:rPr>
          <w:iCs/>
        </w:rPr>
        <w:t>álláskeresők vállalkozóvá válását elősegítő támogatás</w:t>
      </w:r>
      <w:bookmarkStart w:id="75" w:name="foot_92_place"/>
      <w:r>
        <w:rPr>
          <w:iCs/>
        </w:rPr>
        <w:t xml:space="preserve"> </w:t>
      </w:r>
      <w:r w:rsidRPr="00393A5F">
        <w:rPr>
          <w:iCs/>
        </w:rPr>
        <w:t>nyújtható az Flt. 17. §</w:t>
      </w:r>
      <w:hyperlink r:id="rId29" w:anchor="foot92" w:history="1"/>
      <w:bookmarkEnd w:id="75"/>
      <w:r w:rsidRPr="00393A5F">
        <w:rPr>
          <w:iCs/>
        </w:rPr>
        <w:t>-a szerint a</w:t>
      </w:r>
      <w:r w:rsidRPr="007B17AA">
        <w:t xml:space="preserve"> legalább három hónapja folyamatosan álláskeresőként nyilvántartott, vagy rehabilitációs járadékban részesülő magánszemélyek számára, legfeljebb hat hónap időtartamra, havonta a kötelező legkisebb munkabér (minimálbér) összegéig terjedő vissza nem térítendő formában, pályázati eljárás keretében.</w:t>
      </w:r>
    </w:p>
    <w:p w:rsidR="00393A5F" w:rsidRDefault="00393A5F" w:rsidP="0069324C">
      <w:r w:rsidRPr="00393A5F">
        <w:rPr>
          <w:iCs/>
        </w:rPr>
        <w:t xml:space="preserve">A </w:t>
      </w:r>
      <w:r>
        <w:rPr>
          <w:iCs/>
        </w:rPr>
        <w:t>m</w:t>
      </w:r>
      <w:r w:rsidRPr="00C85939">
        <w:rPr>
          <w:iCs/>
        </w:rPr>
        <w:t>unkahelyteremtés</w:t>
      </w:r>
      <w:r>
        <w:rPr>
          <w:iCs/>
        </w:rPr>
        <w:t xml:space="preserve"> és munkahelymegőrzés támogatásáról </w:t>
      </w:r>
      <w:r w:rsidRPr="00393A5F">
        <w:rPr>
          <w:iCs/>
        </w:rPr>
        <w:t>az Flt. 18. §-a rendelkezik, eszerint p</w:t>
      </w:r>
      <w:r w:rsidRPr="00C85939">
        <w:t>ályázati eljárás keretében, vissza nem térítendő munkahelyteremtő támogatás nyújtható a munkavállalók létszámának növelésével tartós foglalkoztatást biztosító munkáltató</w:t>
      </w:r>
    </w:p>
    <w:p w:rsidR="00393A5F" w:rsidRDefault="00393A5F" w:rsidP="0069324C">
      <w:r w:rsidRPr="00A401DB">
        <w:rPr>
          <w:iCs/>
        </w:rPr>
        <w:t xml:space="preserve">Az álláskeresők ellátására vonatkozóan az Flt. </w:t>
      </w:r>
      <w:r>
        <w:rPr>
          <w:iCs/>
        </w:rPr>
        <w:t xml:space="preserve">25. §-a szerint </w:t>
      </w:r>
      <w:r w:rsidRPr="00393A5F">
        <w:rPr>
          <w:iCs/>
        </w:rPr>
        <w:t>álláskeresési járadék</w:t>
      </w:r>
      <w:r w:rsidRPr="00A401DB">
        <w:rPr>
          <w:iCs/>
        </w:rPr>
        <w:t xml:space="preserve"> folyósítható annak a</w:t>
      </w:r>
      <w:r>
        <w:rPr>
          <w:iCs/>
        </w:rPr>
        <w:t>z álláskereső</w:t>
      </w:r>
      <w:r w:rsidRPr="00A401DB">
        <w:rPr>
          <w:iCs/>
        </w:rPr>
        <w:t xml:space="preserve"> személynek, </w:t>
      </w:r>
      <w:r>
        <w:t>aki megfelel a törvény e rendelkezése szerinti feltételeknek.</w:t>
      </w:r>
    </w:p>
    <w:p w:rsidR="00DA1E06" w:rsidRDefault="00DA1E06" w:rsidP="0069324C">
      <w:r>
        <w:t xml:space="preserve">Az Flt. 30. §-a szerint az álláskereső kérelmére </w:t>
      </w:r>
      <w:r w:rsidRPr="00DA1E06">
        <w:t>nyugdíj előtti álláskeresési támogatás</w:t>
      </w:r>
      <w:r>
        <w:t>t kell megállapítani a jogszabályban rögzített feltételek esetén.</w:t>
      </w:r>
    </w:p>
    <w:p w:rsidR="00DA1E06" w:rsidRPr="00067136" w:rsidRDefault="00DA1E06" w:rsidP="0069324C">
      <w:r>
        <w:t xml:space="preserve">Az álláskereső részére járó álláskeresési járadék, álláskeresési segély megállapításával, valamint a </w:t>
      </w:r>
      <w:r w:rsidRPr="00067136">
        <w:t>munkahelykereséssel kapcsolatos helyközi utazási költségtérítés állapítható meg az Flt. 32. §-a szerint.</w:t>
      </w:r>
    </w:p>
    <w:p w:rsidR="003B32A1" w:rsidRPr="00067136" w:rsidRDefault="003B32A1" w:rsidP="00D35DB4">
      <w:pPr>
        <w:autoSpaceDE w:val="0"/>
        <w:autoSpaceDN w:val="0"/>
        <w:adjustRightInd w:val="0"/>
        <w:spacing w:after="20"/>
        <w:rPr>
          <w:b/>
          <w:szCs w:val="22"/>
        </w:rPr>
      </w:pPr>
    </w:p>
    <w:p w:rsidR="00131408" w:rsidRDefault="00131408" w:rsidP="00D35DB4">
      <w:pPr>
        <w:autoSpaceDE w:val="0"/>
        <w:autoSpaceDN w:val="0"/>
        <w:adjustRightInd w:val="0"/>
        <w:spacing w:after="20"/>
        <w:rPr>
          <w:szCs w:val="22"/>
        </w:rPr>
      </w:pPr>
      <w:r w:rsidRPr="00067136">
        <w:rPr>
          <w:szCs w:val="22"/>
        </w:rPr>
        <w:t>Közgyógyellátási igazolvánnyal rendelkezők száma:</w:t>
      </w:r>
    </w:p>
    <w:p w:rsidR="00131408" w:rsidRDefault="00131408" w:rsidP="00D35DB4">
      <w:pPr>
        <w:autoSpaceDE w:val="0"/>
        <w:autoSpaceDN w:val="0"/>
        <w:adjustRightInd w:val="0"/>
        <w:spacing w:after="20"/>
        <w:rPr>
          <w:szCs w:val="22"/>
        </w:rPr>
      </w:pPr>
    </w:p>
    <w:p w:rsidR="00037355" w:rsidRDefault="00037355" w:rsidP="00037355">
      <w:pPr>
        <w:autoSpaceDE w:val="0"/>
        <w:autoSpaceDN w:val="0"/>
        <w:adjustRightInd w:val="0"/>
        <w:spacing w:after="20"/>
        <w:ind w:left="1418"/>
        <w:jc w:val="left"/>
        <w:rPr>
          <w:b/>
          <w:sz w:val="16"/>
          <w:szCs w:val="16"/>
        </w:rPr>
      </w:pPr>
    </w:p>
    <w:p w:rsidR="00980EF5" w:rsidRDefault="00980EF5" w:rsidP="00037355">
      <w:pPr>
        <w:autoSpaceDE w:val="0"/>
        <w:autoSpaceDN w:val="0"/>
        <w:adjustRightInd w:val="0"/>
        <w:spacing w:after="20"/>
        <w:ind w:left="1418"/>
        <w:jc w:val="left"/>
        <w:rPr>
          <w:b/>
          <w:sz w:val="16"/>
          <w:szCs w:val="16"/>
        </w:rPr>
      </w:pPr>
    </w:p>
    <w:p w:rsidR="00980EF5" w:rsidRDefault="00980EF5" w:rsidP="00037355">
      <w:pPr>
        <w:autoSpaceDE w:val="0"/>
        <w:autoSpaceDN w:val="0"/>
        <w:adjustRightInd w:val="0"/>
        <w:spacing w:after="20"/>
        <w:ind w:left="1418"/>
        <w:jc w:val="left"/>
        <w:rPr>
          <w:b/>
          <w:sz w:val="16"/>
          <w:szCs w:val="16"/>
        </w:rPr>
      </w:pPr>
    </w:p>
    <w:p w:rsidR="00980EF5" w:rsidRPr="00037355" w:rsidRDefault="00980EF5" w:rsidP="00037355">
      <w:pPr>
        <w:autoSpaceDE w:val="0"/>
        <w:autoSpaceDN w:val="0"/>
        <w:adjustRightInd w:val="0"/>
        <w:spacing w:after="20"/>
        <w:ind w:left="1418"/>
        <w:jc w:val="left"/>
        <w:rPr>
          <w:b/>
          <w:sz w:val="16"/>
          <w:szCs w:val="16"/>
        </w:rPr>
      </w:pPr>
    </w:p>
    <w:p w:rsidR="00037355" w:rsidRPr="00037355" w:rsidRDefault="00037355" w:rsidP="00037355">
      <w:pPr>
        <w:autoSpaceDE w:val="0"/>
        <w:autoSpaceDN w:val="0"/>
        <w:adjustRightInd w:val="0"/>
        <w:spacing w:after="20"/>
        <w:ind w:left="2127"/>
        <w:jc w:val="left"/>
        <w:rPr>
          <w:b/>
          <w:sz w:val="16"/>
          <w:szCs w:val="16"/>
        </w:rPr>
      </w:pPr>
      <w:r w:rsidRPr="00037355">
        <w:rPr>
          <w:b/>
          <w:sz w:val="16"/>
          <w:szCs w:val="16"/>
        </w:rPr>
        <w:lastRenderedPageBreak/>
        <w:t>3.6.2. számú táblázat - Közgyógyellátási igazolvánnyal rendelkezők száma</w:t>
      </w:r>
    </w:p>
    <w:tbl>
      <w:tblPr>
        <w:tblW w:w="5415" w:type="dxa"/>
        <w:jc w:val="center"/>
        <w:tblCellMar>
          <w:left w:w="70" w:type="dxa"/>
          <w:right w:w="70" w:type="dxa"/>
        </w:tblCellMar>
        <w:tblLook w:val="04A0" w:firstRow="1" w:lastRow="0" w:firstColumn="1" w:lastColumn="0" w:noHBand="0" w:noVBand="1"/>
      </w:tblPr>
      <w:tblGrid>
        <w:gridCol w:w="1446"/>
        <w:gridCol w:w="3969"/>
      </w:tblGrid>
      <w:tr w:rsidR="00037355" w:rsidRPr="00862A91" w:rsidTr="00037355">
        <w:trPr>
          <w:trHeight w:val="1785"/>
          <w:jc w:val="center"/>
        </w:trPr>
        <w:tc>
          <w:tcPr>
            <w:tcW w:w="144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037355" w:rsidRPr="00037355" w:rsidRDefault="00037355" w:rsidP="0020320C">
            <w:pPr>
              <w:jc w:val="center"/>
              <w:rPr>
                <w:b/>
                <w:bCs/>
                <w:sz w:val="16"/>
                <w:szCs w:val="16"/>
              </w:rPr>
            </w:pPr>
            <w:r w:rsidRPr="00037355">
              <w:rPr>
                <w:b/>
                <w:bCs/>
                <w:sz w:val="16"/>
                <w:szCs w:val="16"/>
              </w:rPr>
              <w:t>Év</w:t>
            </w:r>
          </w:p>
        </w:tc>
        <w:tc>
          <w:tcPr>
            <w:tcW w:w="3969" w:type="dxa"/>
            <w:tcBorders>
              <w:top w:val="single" w:sz="4" w:space="0" w:color="auto"/>
              <w:left w:val="nil"/>
              <w:bottom w:val="single" w:sz="4" w:space="0" w:color="auto"/>
              <w:right w:val="single" w:sz="4" w:space="0" w:color="auto"/>
            </w:tcBorders>
            <w:shd w:val="clear" w:color="000000" w:fill="E2EFDA"/>
            <w:vAlign w:val="center"/>
            <w:hideMark/>
          </w:tcPr>
          <w:p w:rsidR="00037355" w:rsidRPr="00037355" w:rsidRDefault="00037355" w:rsidP="0020320C">
            <w:pPr>
              <w:jc w:val="center"/>
              <w:rPr>
                <w:b/>
                <w:bCs/>
                <w:sz w:val="16"/>
                <w:szCs w:val="16"/>
              </w:rPr>
            </w:pPr>
            <w:r w:rsidRPr="00037355">
              <w:rPr>
                <w:b/>
                <w:bCs/>
                <w:sz w:val="16"/>
                <w:szCs w:val="16"/>
              </w:rPr>
              <w:t>Közgyógyellátási igazolvánnyal rendelkezők száma</w:t>
            </w:r>
            <w:r w:rsidRPr="00037355">
              <w:rPr>
                <w:b/>
                <w:bCs/>
                <w:sz w:val="16"/>
                <w:szCs w:val="16"/>
              </w:rPr>
              <w:br/>
            </w:r>
            <w:r w:rsidRPr="00037355">
              <w:rPr>
                <w:sz w:val="16"/>
                <w:szCs w:val="16"/>
              </w:rPr>
              <w:t>(TS 5601)</w:t>
            </w:r>
          </w:p>
        </w:tc>
      </w:tr>
      <w:tr w:rsidR="00037355" w:rsidRPr="00862A91"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2012</w:t>
            </w:r>
          </w:p>
        </w:tc>
        <w:tc>
          <w:tcPr>
            <w:tcW w:w="3969"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20320C">
            <w:pPr>
              <w:jc w:val="center"/>
              <w:rPr>
                <w:color w:val="000000"/>
                <w:sz w:val="16"/>
                <w:szCs w:val="16"/>
              </w:rPr>
            </w:pPr>
            <w:r w:rsidRPr="00037355">
              <w:rPr>
                <w:color w:val="000000"/>
                <w:sz w:val="16"/>
                <w:szCs w:val="16"/>
              </w:rPr>
              <w:t>377</w:t>
            </w:r>
          </w:p>
        </w:tc>
      </w:tr>
      <w:tr w:rsidR="00037355" w:rsidRPr="00862A91"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2013</w:t>
            </w:r>
          </w:p>
        </w:tc>
        <w:tc>
          <w:tcPr>
            <w:tcW w:w="3969"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20320C">
            <w:pPr>
              <w:jc w:val="center"/>
              <w:rPr>
                <w:color w:val="000000"/>
                <w:sz w:val="16"/>
                <w:szCs w:val="16"/>
              </w:rPr>
            </w:pPr>
            <w:r w:rsidRPr="00037355">
              <w:rPr>
                <w:color w:val="000000"/>
                <w:sz w:val="16"/>
                <w:szCs w:val="16"/>
              </w:rPr>
              <w:t>319</w:t>
            </w:r>
          </w:p>
        </w:tc>
      </w:tr>
      <w:tr w:rsidR="00037355" w:rsidRPr="00862A91"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2014</w:t>
            </w:r>
          </w:p>
        </w:tc>
        <w:tc>
          <w:tcPr>
            <w:tcW w:w="3969"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20320C">
            <w:pPr>
              <w:jc w:val="center"/>
              <w:rPr>
                <w:color w:val="000000"/>
                <w:sz w:val="16"/>
                <w:szCs w:val="16"/>
              </w:rPr>
            </w:pPr>
            <w:r w:rsidRPr="00037355">
              <w:rPr>
                <w:color w:val="000000"/>
                <w:sz w:val="16"/>
                <w:szCs w:val="16"/>
              </w:rPr>
              <w:t>284</w:t>
            </w:r>
          </w:p>
        </w:tc>
      </w:tr>
      <w:tr w:rsidR="00037355" w:rsidRPr="00862A91"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2015</w:t>
            </w:r>
          </w:p>
        </w:tc>
        <w:tc>
          <w:tcPr>
            <w:tcW w:w="3969"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20320C">
            <w:pPr>
              <w:jc w:val="center"/>
              <w:rPr>
                <w:color w:val="000000"/>
                <w:sz w:val="16"/>
                <w:szCs w:val="16"/>
              </w:rPr>
            </w:pPr>
            <w:r w:rsidRPr="00037355">
              <w:rPr>
                <w:color w:val="000000"/>
                <w:sz w:val="16"/>
                <w:szCs w:val="16"/>
              </w:rPr>
              <w:t>346</w:t>
            </w:r>
          </w:p>
        </w:tc>
      </w:tr>
      <w:tr w:rsidR="00037355" w:rsidRPr="00862A91"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2016</w:t>
            </w:r>
          </w:p>
        </w:tc>
        <w:tc>
          <w:tcPr>
            <w:tcW w:w="3969" w:type="dxa"/>
            <w:tcBorders>
              <w:top w:val="nil"/>
              <w:left w:val="nil"/>
              <w:bottom w:val="single" w:sz="4" w:space="0" w:color="auto"/>
              <w:right w:val="single" w:sz="4" w:space="0" w:color="auto"/>
            </w:tcBorders>
            <w:shd w:val="clear" w:color="auto" w:fill="auto"/>
            <w:vAlign w:val="center"/>
            <w:hideMark/>
          </w:tcPr>
          <w:p w:rsidR="00037355" w:rsidRPr="00037355" w:rsidRDefault="00037355" w:rsidP="0020320C">
            <w:pPr>
              <w:jc w:val="center"/>
              <w:rPr>
                <w:color w:val="000000"/>
                <w:sz w:val="16"/>
                <w:szCs w:val="16"/>
              </w:rPr>
            </w:pPr>
            <w:r w:rsidRPr="00037355">
              <w:rPr>
                <w:color w:val="000000"/>
                <w:sz w:val="16"/>
                <w:szCs w:val="16"/>
              </w:rPr>
              <w:t>367</w:t>
            </w:r>
          </w:p>
        </w:tc>
      </w:tr>
      <w:tr w:rsidR="00037355" w:rsidRPr="00037355" w:rsidTr="00037355">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sidRPr="00037355">
              <w:rPr>
                <w:sz w:val="16"/>
                <w:szCs w:val="16"/>
              </w:rPr>
              <w:t>2017</w:t>
            </w:r>
          </w:p>
        </w:tc>
        <w:tc>
          <w:tcPr>
            <w:tcW w:w="3969" w:type="dxa"/>
            <w:tcBorders>
              <w:top w:val="nil"/>
              <w:left w:val="nil"/>
              <w:bottom w:val="single" w:sz="4" w:space="0" w:color="auto"/>
              <w:right w:val="single" w:sz="4" w:space="0" w:color="auto"/>
            </w:tcBorders>
            <w:shd w:val="clear" w:color="auto" w:fill="auto"/>
            <w:noWrap/>
            <w:vAlign w:val="center"/>
            <w:hideMark/>
          </w:tcPr>
          <w:p w:rsidR="00037355" w:rsidRPr="00037355" w:rsidRDefault="00037355" w:rsidP="0020320C">
            <w:pPr>
              <w:jc w:val="center"/>
              <w:rPr>
                <w:sz w:val="16"/>
                <w:szCs w:val="16"/>
              </w:rPr>
            </w:pPr>
            <w:r>
              <w:rPr>
                <w:sz w:val="16"/>
                <w:szCs w:val="16"/>
              </w:rPr>
              <w:t>n.a.</w:t>
            </w:r>
            <w:r w:rsidRPr="00037355">
              <w:rPr>
                <w:sz w:val="16"/>
                <w:szCs w:val="16"/>
              </w:rPr>
              <w:t> </w:t>
            </w:r>
          </w:p>
        </w:tc>
      </w:tr>
    </w:tbl>
    <w:p w:rsidR="00131408" w:rsidRPr="00037355" w:rsidRDefault="00037355" w:rsidP="00037355">
      <w:pPr>
        <w:autoSpaceDE w:val="0"/>
        <w:autoSpaceDN w:val="0"/>
        <w:adjustRightInd w:val="0"/>
        <w:spacing w:after="20"/>
        <w:ind w:left="2127"/>
        <w:rPr>
          <w:sz w:val="16"/>
          <w:szCs w:val="16"/>
        </w:rPr>
      </w:pPr>
      <w:r w:rsidRPr="00037355">
        <w:rPr>
          <w:sz w:val="16"/>
          <w:szCs w:val="16"/>
        </w:rPr>
        <w:t>Forrás: TeIR, KSH Tstar</w:t>
      </w:r>
    </w:p>
    <w:p w:rsidR="00037355" w:rsidRPr="00131408" w:rsidRDefault="00037355" w:rsidP="00D35DB4">
      <w:pPr>
        <w:autoSpaceDE w:val="0"/>
        <w:autoSpaceDN w:val="0"/>
        <w:adjustRightInd w:val="0"/>
        <w:spacing w:after="20"/>
        <w:rPr>
          <w:szCs w:val="22"/>
        </w:rPr>
      </w:pPr>
    </w:p>
    <w:p w:rsidR="00177A31" w:rsidRDefault="00037355" w:rsidP="00131408">
      <w:pPr>
        <w:autoSpaceDE w:val="0"/>
        <w:autoSpaceDN w:val="0"/>
        <w:adjustRightInd w:val="0"/>
        <w:spacing w:after="20"/>
        <w:ind w:firstLine="142"/>
        <w:jc w:val="center"/>
        <w:rPr>
          <w:b/>
          <w:szCs w:val="22"/>
        </w:rPr>
      </w:pPr>
      <w:r w:rsidRPr="00037355">
        <w:rPr>
          <w:b/>
          <w:noProof/>
          <w:szCs w:val="22"/>
        </w:rPr>
        <w:drawing>
          <wp:inline distT="0" distB="0" distL="0" distR="0">
            <wp:extent cx="4394835" cy="2855595"/>
            <wp:effectExtent l="19050" t="0" r="24765" b="1905"/>
            <wp:docPr id="18"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31408" w:rsidRDefault="00131408" w:rsidP="0040713C">
      <w:pPr>
        <w:autoSpaceDE w:val="0"/>
        <w:autoSpaceDN w:val="0"/>
        <w:adjustRightInd w:val="0"/>
        <w:spacing w:after="20"/>
        <w:ind w:firstLine="142"/>
        <w:rPr>
          <w:b/>
          <w:szCs w:val="22"/>
        </w:rPr>
      </w:pPr>
    </w:p>
    <w:p w:rsidR="00131408" w:rsidRDefault="00131408" w:rsidP="00037355">
      <w:pPr>
        <w:autoSpaceDE w:val="0"/>
        <w:autoSpaceDN w:val="0"/>
        <w:adjustRightInd w:val="0"/>
        <w:spacing w:after="20"/>
        <w:rPr>
          <w:szCs w:val="22"/>
        </w:rPr>
      </w:pPr>
      <w:r w:rsidRPr="00067136">
        <w:rPr>
          <w:szCs w:val="22"/>
        </w:rPr>
        <w:t>Ápolási díjban részesítettek száma:</w:t>
      </w:r>
    </w:p>
    <w:p w:rsidR="00131408" w:rsidRDefault="00131408" w:rsidP="0040713C">
      <w:pPr>
        <w:autoSpaceDE w:val="0"/>
        <w:autoSpaceDN w:val="0"/>
        <w:adjustRightInd w:val="0"/>
        <w:spacing w:after="20"/>
        <w:ind w:firstLine="142"/>
        <w:rPr>
          <w:szCs w:val="22"/>
        </w:rPr>
      </w:pPr>
    </w:p>
    <w:tbl>
      <w:tblPr>
        <w:tblW w:w="5812" w:type="dxa"/>
        <w:jc w:val="center"/>
        <w:tblCellMar>
          <w:left w:w="70" w:type="dxa"/>
          <w:right w:w="70" w:type="dxa"/>
        </w:tblCellMar>
        <w:tblLook w:val="04A0" w:firstRow="1" w:lastRow="0" w:firstColumn="1" w:lastColumn="0" w:noHBand="0" w:noVBand="1"/>
      </w:tblPr>
      <w:tblGrid>
        <w:gridCol w:w="667"/>
        <w:gridCol w:w="1743"/>
        <w:gridCol w:w="1701"/>
        <w:gridCol w:w="1701"/>
      </w:tblGrid>
      <w:tr w:rsidR="005734F2" w:rsidRPr="005734F2" w:rsidTr="005734F2">
        <w:trPr>
          <w:trHeight w:val="630"/>
          <w:jc w:val="center"/>
        </w:trPr>
        <w:tc>
          <w:tcPr>
            <w:tcW w:w="5812" w:type="dxa"/>
            <w:gridSpan w:val="4"/>
            <w:tcBorders>
              <w:top w:val="nil"/>
              <w:left w:val="nil"/>
              <w:bottom w:val="single" w:sz="4" w:space="0" w:color="auto"/>
              <w:right w:val="nil"/>
            </w:tcBorders>
            <w:shd w:val="clear" w:color="auto" w:fill="auto"/>
            <w:noWrap/>
            <w:vAlign w:val="bottom"/>
            <w:hideMark/>
          </w:tcPr>
          <w:p w:rsidR="005734F2" w:rsidRPr="005734F2" w:rsidRDefault="005734F2" w:rsidP="005734F2">
            <w:pPr>
              <w:rPr>
                <w:b/>
                <w:bCs/>
                <w:sz w:val="16"/>
                <w:szCs w:val="16"/>
              </w:rPr>
            </w:pPr>
            <w:r w:rsidRPr="005734F2">
              <w:rPr>
                <w:b/>
                <w:bCs/>
                <w:sz w:val="16"/>
                <w:szCs w:val="16"/>
              </w:rPr>
              <w:t>3.6.3. számú táblázat - Ápolási díjban részesítettek száma</w:t>
            </w:r>
          </w:p>
        </w:tc>
      </w:tr>
      <w:tr w:rsidR="005734F2" w:rsidRPr="005734F2" w:rsidTr="005734F2">
        <w:trPr>
          <w:trHeight w:val="1785"/>
          <w:jc w:val="center"/>
        </w:trPr>
        <w:tc>
          <w:tcPr>
            <w:tcW w:w="667" w:type="dxa"/>
            <w:tcBorders>
              <w:top w:val="nil"/>
              <w:left w:val="single" w:sz="4" w:space="0" w:color="auto"/>
              <w:bottom w:val="single" w:sz="4" w:space="0" w:color="auto"/>
              <w:right w:val="single" w:sz="4" w:space="0" w:color="auto"/>
            </w:tcBorders>
            <w:shd w:val="clear" w:color="000000" w:fill="E2EFD9"/>
            <w:noWrap/>
            <w:vAlign w:val="center"/>
            <w:hideMark/>
          </w:tcPr>
          <w:p w:rsidR="005734F2" w:rsidRPr="005734F2" w:rsidRDefault="005734F2" w:rsidP="005734F2">
            <w:pPr>
              <w:jc w:val="center"/>
              <w:rPr>
                <w:b/>
                <w:bCs/>
                <w:sz w:val="16"/>
                <w:szCs w:val="16"/>
              </w:rPr>
            </w:pPr>
            <w:r w:rsidRPr="005734F2">
              <w:rPr>
                <w:b/>
                <w:bCs/>
                <w:sz w:val="16"/>
                <w:szCs w:val="16"/>
              </w:rPr>
              <w:t>Év</w:t>
            </w:r>
          </w:p>
        </w:tc>
        <w:tc>
          <w:tcPr>
            <w:tcW w:w="1743" w:type="dxa"/>
            <w:tcBorders>
              <w:top w:val="nil"/>
              <w:left w:val="nil"/>
              <w:bottom w:val="single" w:sz="4" w:space="0" w:color="auto"/>
              <w:right w:val="single" w:sz="4" w:space="0" w:color="auto"/>
            </w:tcBorders>
            <w:shd w:val="clear" w:color="000000" w:fill="E2EFD9"/>
            <w:vAlign w:val="center"/>
            <w:hideMark/>
          </w:tcPr>
          <w:p w:rsidR="005734F2" w:rsidRPr="005734F2" w:rsidRDefault="005734F2" w:rsidP="005734F2">
            <w:pPr>
              <w:jc w:val="center"/>
              <w:rPr>
                <w:b/>
                <w:bCs/>
                <w:sz w:val="16"/>
                <w:szCs w:val="16"/>
              </w:rPr>
            </w:pPr>
            <w:r w:rsidRPr="005734F2">
              <w:rPr>
                <w:b/>
                <w:bCs/>
                <w:sz w:val="16"/>
                <w:szCs w:val="16"/>
              </w:rPr>
              <w:t xml:space="preserve">Ápolási díj, alanyi jogon: támogatásban részesítettek évi átlagos száma </w:t>
            </w:r>
            <w:r w:rsidRPr="005734F2">
              <w:rPr>
                <w:sz w:val="16"/>
                <w:szCs w:val="16"/>
              </w:rPr>
              <w:t>(TS 5901)</w:t>
            </w:r>
          </w:p>
        </w:tc>
        <w:tc>
          <w:tcPr>
            <w:tcW w:w="1701" w:type="dxa"/>
            <w:tcBorders>
              <w:top w:val="nil"/>
              <w:left w:val="nil"/>
              <w:bottom w:val="single" w:sz="4" w:space="0" w:color="auto"/>
              <w:right w:val="single" w:sz="4" w:space="0" w:color="auto"/>
            </w:tcBorders>
            <w:shd w:val="clear" w:color="000000" w:fill="E2EFD9"/>
            <w:vAlign w:val="center"/>
            <w:hideMark/>
          </w:tcPr>
          <w:p w:rsidR="005734F2" w:rsidRPr="005734F2" w:rsidRDefault="005734F2" w:rsidP="005734F2">
            <w:pPr>
              <w:jc w:val="center"/>
              <w:rPr>
                <w:b/>
                <w:bCs/>
                <w:sz w:val="16"/>
                <w:szCs w:val="16"/>
              </w:rPr>
            </w:pPr>
            <w:r w:rsidRPr="005734F2">
              <w:rPr>
                <w:b/>
                <w:bCs/>
                <w:sz w:val="16"/>
                <w:szCs w:val="16"/>
              </w:rPr>
              <w:t>Ápolási díj, méltányossági alapon: támogatásban részesítettek évi átlagos száma</w:t>
            </w:r>
            <w:r w:rsidRPr="005734F2">
              <w:rPr>
                <w:b/>
                <w:bCs/>
                <w:sz w:val="16"/>
                <w:szCs w:val="16"/>
              </w:rPr>
              <w:br/>
            </w:r>
            <w:r w:rsidRPr="005734F2">
              <w:rPr>
                <w:sz w:val="16"/>
                <w:szCs w:val="16"/>
              </w:rPr>
              <w:t>(TS 5902)</w:t>
            </w:r>
          </w:p>
        </w:tc>
        <w:tc>
          <w:tcPr>
            <w:tcW w:w="1701" w:type="dxa"/>
            <w:tcBorders>
              <w:top w:val="nil"/>
              <w:left w:val="nil"/>
              <w:bottom w:val="single" w:sz="4" w:space="0" w:color="auto"/>
              <w:right w:val="single" w:sz="4" w:space="0" w:color="auto"/>
            </w:tcBorders>
            <w:shd w:val="clear" w:color="000000" w:fill="E2EFD9"/>
            <w:vAlign w:val="center"/>
            <w:hideMark/>
          </w:tcPr>
          <w:p w:rsidR="005734F2" w:rsidRPr="005734F2" w:rsidRDefault="005734F2" w:rsidP="005734F2">
            <w:pPr>
              <w:jc w:val="center"/>
              <w:rPr>
                <w:b/>
                <w:bCs/>
                <w:sz w:val="16"/>
                <w:szCs w:val="16"/>
              </w:rPr>
            </w:pPr>
            <w:r w:rsidRPr="005734F2">
              <w:rPr>
                <w:b/>
                <w:bCs/>
                <w:sz w:val="16"/>
                <w:szCs w:val="16"/>
              </w:rPr>
              <w:t>Összesen</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2012</w:t>
            </w:r>
          </w:p>
        </w:tc>
        <w:tc>
          <w:tcPr>
            <w:tcW w:w="1743"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2013</w:t>
            </w:r>
          </w:p>
        </w:tc>
        <w:tc>
          <w:tcPr>
            <w:tcW w:w="1743"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2014</w:t>
            </w:r>
          </w:p>
        </w:tc>
        <w:tc>
          <w:tcPr>
            <w:tcW w:w="1743"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2015</w:t>
            </w:r>
          </w:p>
        </w:tc>
        <w:tc>
          <w:tcPr>
            <w:tcW w:w="1743"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2016</w:t>
            </w:r>
          </w:p>
        </w:tc>
        <w:tc>
          <w:tcPr>
            <w:tcW w:w="1743"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FFFFF"/>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2017</w:t>
            </w:r>
          </w:p>
        </w:tc>
        <w:tc>
          <w:tcPr>
            <w:tcW w:w="1743" w:type="dxa"/>
            <w:tcBorders>
              <w:top w:val="nil"/>
              <w:left w:val="nil"/>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auto" w:fill="auto"/>
            <w:noWrap/>
            <w:vAlign w:val="center"/>
            <w:hideMark/>
          </w:tcPr>
          <w:p w:rsidR="005734F2" w:rsidRPr="005734F2" w:rsidRDefault="005734F2" w:rsidP="005734F2">
            <w:pPr>
              <w:jc w:val="center"/>
              <w:rPr>
                <w:sz w:val="16"/>
                <w:szCs w:val="16"/>
              </w:rPr>
            </w:pPr>
            <w:r w:rsidRPr="005734F2">
              <w:rPr>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5734F2" w:rsidRPr="005734F2" w:rsidRDefault="005734F2" w:rsidP="005734F2">
            <w:pPr>
              <w:jc w:val="center"/>
              <w:rPr>
                <w:sz w:val="16"/>
                <w:szCs w:val="16"/>
              </w:rPr>
            </w:pPr>
            <w:r w:rsidRPr="005734F2">
              <w:rPr>
                <w:sz w:val="16"/>
                <w:szCs w:val="16"/>
              </w:rPr>
              <w:t>#ÉRTÉK!</w:t>
            </w:r>
          </w:p>
        </w:tc>
      </w:tr>
      <w:tr w:rsidR="005734F2" w:rsidRPr="005734F2" w:rsidTr="005734F2">
        <w:trPr>
          <w:trHeight w:val="300"/>
          <w:jc w:val="center"/>
        </w:trPr>
        <w:tc>
          <w:tcPr>
            <w:tcW w:w="2410" w:type="dxa"/>
            <w:gridSpan w:val="2"/>
            <w:tcBorders>
              <w:top w:val="nil"/>
              <w:left w:val="nil"/>
              <w:bottom w:val="nil"/>
              <w:right w:val="nil"/>
            </w:tcBorders>
            <w:shd w:val="clear" w:color="auto" w:fill="auto"/>
            <w:noWrap/>
            <w:vAlign w:val="bottom"/>
            <w:hideMark/>
          </w:tcPr>
          <w:p w:rsidR="005734F2" w:rsidRPr="005734F2" w:rsidRDefault="005734F2" w:rsidP="005734F2">
            <w:pPr>
              <w:jc w:val="left"/>
              <w:rPr>
                <w:sz w:val="16"/>
                <w:szCs w:val="16"/>
              </w:rPr>
            </w:pPr>
            <w:r w:rsidRPr="005734F2">
              <w:rPr>
                <w:sz w:val="16"/>
                <w:szCs w:val="16"/>
              </w:rPr>
              <w:t>Forrás: TeIR, KSH Tstar</w:t>
            </w:r>
          </w:p>
        </w:tc>
        <w:tc>
          <w:tcPr>
            <w:tcW w:w="1701" w:type="dxa"/>
            <w:tcBorders>
              <w:top w:val="nil"/>
              <w:left w:val="nil"/>
              <w:bottom w:val="nil"/>
              <w:right w:val="nil"/>
            </w:tcBorders>
            <w:shd w:val="clear" w:color="auto" w:fill="auto"/>
            <w:noWrap/>
            <w:vAlign w:val="bottom"/>
            <w:hideMark/>
          </w:tcPr>
          <w:p w:rsidR="005734F2" w:rsidRPr="005734F2" w:rsidRDefault="005734F2" w:rsidP="005734F2">
            <w:pPr>
              <w:jc w:val="left"/>
              <w:rPr>
                <w:sz w:val="16"/>
                <w:szCs w:val="16"/>
              </w:rPr>
            </w:pPr>
          </w:p>
        </w:tc>
        <w:tc>
          <w:tcPr>
            <w:tcW w:w="1701" w:type="dxa"/>
            <w:tcBorders>
              <w:top w:val="nil"/>
              <w:left w:val="nil"/>
              <w:bottom w:val="nil"/>
              <w:right w:val="nil"/>
            </w:tcBorders>
            <w:shd w:val="clear" w:color="auto" w:fill="auto"/>
            <w:noWrap/>
            <w:vAlign w:val="bottom"/>
            <w:hideMark/>
          </w:tcPr>
          <w:p w:rsidR="005734F2" w:rsidRPr="005734F2" w:rsidRDefault="005734F2" w:rsidP="005734F2">
            <w:pPr>
              <w:jc w:val="left"/>
              <w:rPr>
                <w:sz w:val="16"/>
                <w:szCs w:val="16"/>
              </w:rPr>
            </w:pPr>
          </w:p>
        </w:tc>
      </w:tr>
    </w:tbl>
    <w:p w:rsidR="00D1134A" w:rsidRDefault="00D1134A" w:rsidP="00980EF5">
      <w:pPr>
        <w:autoSpaceDE w:val="0"/>
        <w:autoSpaceDN w:val="0"/>
        <w:adjustRightInd w:val="0"/>
        <w:spacing w:after="20"/>
        <w:rPr>
          <w:b/>
          <w:szCs w:val="22"/>
        </w:rPr>
      </w:pPr>
    </w:p>
    <w:p w:rsidR="006865E8" w:rsidRPr="00D13162" w:rsidRDefault="006865E8" w:rsidP="0040713C">
      <w:pPr>
        <w:autoSpaceDE w:val="0"/>
        <w:autoSpaceDN w:val="0"/>
        <w:adjustRightInd w:val="0"/>
        <w:spacing w:after="20"/>
        <w:ind w:firstLine="142"/>
        <w:rPr>
          <w:b/>
          <w:szCs w:val="22"/>
        </w:rPr>
      </w:pPr>
      <w:r w:rsidRPr="00D13162">
        <w:rPr>
          <w:b/>
          <w:szCs w:val="22"/>
        </w:rPr>
        <w:t>3.4 Lakhatás, lakáshoz jutás, lakhatási szegregáció</w:t>
      </w:r>
    </w:p>
    <w:p w:rsidR="00162F77" w:rsidRPr="00D13162" w:rsidRDefault="00162F77" w:rsidP="0040713C"/>
    <w:p w:rsidR="007845A9" w:rsidRPr="00D13162" w:rsidRDefault="007845A9" w:rsidP="0069324C">
      <w:pPr>
        <w:pStyle w:val="NormlCalibri11"/>
        <w:pBdr>
          <w:top w:val="none" w:sz="0" w:space="0" w:color="auto"/>
          <w:left w:val="none" w:sz="0" w:space="0" w:color="auto"/>
          <w:bottom w:val="none" w:sz="0" w:space="0" w:color="auto"/>
          <w:right w:val="none" w:sz="0" w:space="0" w:color="auto"/>
        </w:pBdr>
      </w:pPr>
      <w:r w:rsidRPr="00D13162">
        <w:t>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hajléktalanságot, illetve a lakhatást segítő támogatásokat. E mellett részletezzük a lakhatásra vonatkozó egyéb jellemzőket, elsősorban a szolgáltatásokhoz való hozzáférést.</w:t>
      </w:r>
    </w:p>
    <w:p w:rsidR="007845A9" w:rsidRPr="00D13162" w:rsidRDefault="007845A9" w:rsidP="0040713C"/>
    <w:p w:rsidR="00CB6069" w:rsidRPr="0069324C" w:rsidRDefault="00CB6069" w:rsidP="0069324C">
      <w:r w:rsidRPr="0069324C">
        <w:t xml:space="preserve">Az önkormányzati törvény az önkormányzatok ellátandó feladatai között rögzíti a lakás (és helyiség) gazdálkodást. A törvény rögzíti az önkormányzatok számára a hajléktalanság megelőzésének, és a területükön hajléktalanná vált személyek ellátásának és rehabilitációjának kötelezettségét </w:t>
      </w:r>
      <w:r w:rsidRPr="005734F2">
        <w:t>2013. január 1-jétől.</w:t>
      </w:r>
    </w:p>
    <w:p w:rsidR="00CB6069" w:rsidRPr="0069324C" w:rsidRDefault="00CB6069" w:rsidP="0069324C">
      <w:pPr>
        <w:rPr>
          <w:b/>
        </w:rPr>
      </w:pPr>
    </w:p>
    <w:p w:rsidR="00CB6069" w:rsidRPr="00443678" w:rsidRDefault="00CB6069" w:rsidP="0069324C">
      <w:r w:rsidRPr="00443678">
        <w:t xml:space="preserve">A </w:t>
      </w:r>
      <w:r w:rsidR="00CB47EC" w:rsidRPr="00443678">
        <w:t>rendkívüli települési támogatás</w:t>
      </w:r>
      <w:r w:rsidRPr="00443678">
        <w:t xml:space="preserve"> szociálisan rászoruló háztartások részére a háztartás tagjai által lakott lakás, vagy nem lakás céljára szolgáló helyiség fenntartásával kapcsolatos rendszeres kiadásaik viseléséhez nyújtott hozzájárulás. A jegyző a villanyáram-, a víz- és a gázfogyasztás, a távhő-szolgáltatás, a csatornahasznála</w:t>
      </w:r>
      <w:r w:rsidR="00443678" w:rsidRPr="00443678">
        <w:t>t és a szemétszállítás díjához</w:t>
      </w:r>
      <w:r w:rsidRPr="00443678">
        <w:t xml:space="preserve">, illetve a tüzelőanyag költségeihez </w:t>
      </w:r>
      <w:r w:rsidR="006137B9" w:rsidRPr="00443678">
        <w:t xml:space="preserve">rendkívüli települési támogatást </w:t>
      </w:r>
      <w:r w:rsidRPr="00443678">
        <w:t>nyújt.</w:t>
      </w:r>
    </w:p>
    <w:p w:rsidR="00177A31" w:rsidRPr="0069324C" w:rsidRDefault="00177A31" w:rsidP="0069324C"/>
    <w:p w:rsidR="00FB67DE" w:rsidRPr="0069324C" w:rsidRDefault="00FB67DE" w:rsidP="0069324C"/>
    <w:p w:rsidR="00A3012C" w:rsidRDefault="00FB67DE" w:rsidP="00D1134A">
      <w:r w:rsidRPr="0069324C">
        <w:t>Az alábbiakban felsorolt pontok helyi szintű elemzését, szöveges kifejtését a</w:t>
      </w:r>
      <w:r w:rsidR="0018528D" w:rsidRPr="0069324C">
        <w:t>z 1. számú</w:t>
      </w:r>
      <w:r w:rsidRPr="0069324C">
        <w:t xml:space="preserve"> </w:t>
      </w:r>
      <w:r w:rsidR="0018528D" w:rsidRPr="0069324C">
        <w:t>m</w:t>
      </w:r>
      <w:r w:rsidRPr="0069324C">
        <w:t>ellékletben</w:t>
      </w:r>
      <w:r w:rsidR="00980EF5">
        <w:t xml:space="preserve"> elhelyezett adattáblák segítik.</w:t>
      </w:r>
    </w:p>
    <w:p w:rsidR="00980EF5" w:rsidRPr="003F0E5D" w:rsidRDefault="00980EF5" w:rsidP="00D1134A"/>
    <w:p w:rsidR="00EE3CDD" w:rsidRDefault="00EE3CDD" w:rsidP="0069324C">
      <w:pPr>
        <w:rPr>
          <w:rFonts w:cs="Times-Roman"/>
        </w:rPr>
      </w:pPr>
      <w:r w:rsidRPr="0069324C">
        <w:rPr>
          <w:rFonts w:cs="Tahoma"/>
          <w:bCs/>
        </w:rPr>
        <w:t>Igen lényeges az Ebktv. 26. §-ának (3) bekezdésének figyelembe vétele a lakhatási helyzet, illetve a szegregátumok vizsgálata és a megfogalmazandó intézkedések során. A rendelkezés rögzíti, hogy „</w:t>
      </w:r>
      <w:r w:rsidRPr="0069324C">
        <w:t xml:space="preserve">a lakáshoz jutási feltételek meghatározása nem irányulhat arra, hogy a 8. §-ban meghatározott tulajdonságok szerint egyes csoportok valamely településen, illetve településrészen mesterségesen, nem a csoport önkéntes elhatározása alapján elkülönüljenek.” </w:t>
      </w:r>
      <w:r w:rsidRPr="0069324C">
        <w:rPr>
          <w:rFonts w:cs="Times-Roman"/>
          <w:b/>
        </w:rPr>
        <w:t>Az Ebktv. tiltja a lakáshoz jutási feltételek olyan módon való meghatározását, ami alapján egyes védett tulajdonságokkal rendelkez</w:t>
      </w:r>
      <w:r w:rsidRPr="0069324C">
        <w:rPr>
          <w:rFonts w:cs="TTE1994938t00"/>
          <w:b/>
        </w:rPr>
        <w:t xml:space="preserve">ő </w:t>
      </w:r>
      <w:r w:rsidRPr="0069324C">
        <w:rPr>
          <w:rFonts w:cs="Times-Roman"/>
          <w:b/>
        </w:rPr>
        <w:t>csoportok egy adott településen vagy településrészen belül mesterségesen elkülönülnek</w:t>
      </w:r>
      <w:r w:rsidRPr="0069324C">
        <w:rPr>
          <w:rFonts w:cs="Times-Roman"/>
        </w:rPr>
        <w:t>. Ezt els</w:t>
      </w:r>
      <w:r w:rsidRPr="0069324C">
        <w:rPr>
          <w:rFonts w:cs="TTE1994938t00"/>
        </w:rPr>
        <w:t>ő</w:t>
      </w:r>
      <w:r w:rsidRPr="0069324C">
        <w:rPr>
          <w:rFonts w:cs="Times-Roman"/>
        </w:rPr>
        <w:t>sorban a település drágábban és olcsóbban értékesíthet</w:t>
      </w:r>
      <w:r w:rsidRPr="0069324C">
        <w:rPr>
          <w:rFonts w:cs="TTE1994938t00"/>
        </w:rPr>
        <w:t xml:space="preserve">ő </w:t>
      </w:r>
      <w:r w:rsidRPr="0069324C">
        <w:rPr>
          <w:rFonts w:cs="Times-Roman"/>
        </w:rPr>
        <w:t>telkekre, ingatlanokra történ</w:t>
      </w:r>
      <w:r w:rsidRPr="0069324C">
        <w:rPr>
          <w:rFonts w:cs="TTE1994938t00"/>
        </w:rPr>
        <w:t xml:space="preserve">ő </w:t>
      </w:r>
      <w:r w:rsidRPr="0069324C">
        <w:rPr>
          <w:rFonts w:cs="Times-Roman"/>
        </w:rPr>
        <w:t xml:space="preserve">felosztásával, kettéosztásával lehet megvalósítani. </w:t>
      </w:r>
    </w:p>
    <w:p w:rsidR="00980EF5" w:rsidRPr="0069324C" w:rsidRDefault="00980EF5" w:rsidP="0069324C">
      <w:pPr>
        <w:rPr>
          <w:rFonts w:cs="Times-Roman"/>
        </w:rPr>
      </w:pPr>
    </w:p>
    <w:p w:rsidR="00EE3CDD" w:rsidRPr="0069324C" w:rsidRDefault="00EE3CDD" w:rsidP="0069324C">
      <w:r w:rsidRPr="0069324C">
        <w:rPr>
          <w:rFonts w:cs="Times-Roman"/>
        </w:rPr>
        <w:t>A törvényi tilalom része, hogy a mesterséges elkülönülés a csoport tagjainak szándékán kívül valósuljon meg, azaz abban az esetben, ha egyes személyek vagy e személyek csoportja önként, kényszer nélkül kíván a település egy különálló részén élni anélkül, hogy ez a helyzet bizonyos lakáshoz jutási feltételek diszkriminatív meghatározásán alapult volna, az nem min</w:t>
      </w:r>
      <w:r w:rsidRPr="0069324C">
        <w:rPr>
          <w:rFonts w:cs="TTE1994938t00"/>
        </w:rPr>
        <w:t>ő</w:t>
      </w:r>
      <w:r w:rsidRPr="0069324C">
        <w:rPr>
          <w:rFonts w:cs="Times-Roman"/>
        </w:rPr>
        <w:t>síthet</w:t>
      </w:r>
      <w:r w:rsidRPr="0069324C">
        <w:rPr>
          <w:rFonts w:cs="TTE1994938t00"/>
        </w:rPr>
        <w:t xml:space="preserve">ő </w:t>
      </w:r>
      <w:r w:rsidRPr="0069324C">
        <w:rPr>
          <w:rFonts w:cs="Times-Roman"/>
        </w:rPr>
        <w:t>az egyenl</w:t>
      </w:r>
      <w:r w:rsidRPr="0069324C">
        <w:rPr>
          <w:rFonts w:cs="TTE1994938t00"/>
        </w:rPr>
        <w:t xml:space="preserve">ő </w:t>
      </w:r>
      <w:r w:rsidRPr="0069324C">
        <w:rPr>
          <w:rFonts w:cs="Times-Roman"/>
        </w:rPr>
        <w:t>bánásmód követelménye megsértésének.</w:t>
      </w:r>
    </w:p>
    <w:p w:rsidR="00EE3CDD" w:rsidRDefault="00EE3CDD" w:rsidP="00D25B58"/>
    <w:p w:rsidR="00360F00" w:rsidRDefault="00360F00" w:rsidP="00D25B58"/>
    <w:p w:rsidR="00360F00" w:rsidRDefault="00360F00" w:rsidP="00D25B58"/>
    <w:p w:rsidR="00AA49D7" w:rsidRDefault="00AA49D7" w:rsidP="00D25B58">
      <w:r>
        <w:t>Lakásállomány</w:t>
      </w:r>
    </w:p>
    <w:p w:rsidR="003009FE" w:rsidRPr="00243340" w:rsidRDefault="003009FE" w:rsidP="00D25B58"/>
    <w:p w:rsidR="00AA49D7" w:rsidRDefault="00AA49D7" w:rsidP="0040713C"/>
    <w:p w:rsidR="00980EF5" w:rsidRDefault="00980EF5" w:rsidP="0040713C"/>
    <w:p w:rsidR="00980EF5" w:rsidRDefault="00980EF5" w:rsidP="0040713C"/>
    <w:p w:rsidR="00980EF5" w:rsidRDefault="00980EF5" w:rsidP="0040713C"/>
    <w:p w:rsidR="00980EF5" w:rsidRDefault="00980EF5" w:rsidP="0040713C"/>
    <w:p w:rsidR="00980EF5" w:rsidRDefault="00980EF5" w:rsidP="0040713C"/>
    <w:p w:rsidR="00980EF5" w:rsidRDefault="00980EF5" w:rsidP="0040713C"/>
    <w:p w:rsidR="00980EF5" w:rsidRDefault="00980EF5" w:rsidP="0040713C"/>
    <w:p w:rsidR="00443678" w:rsidRDefault="00443678" w:rsidP="0040713C"/>
    <w:p w:rsidR="00443678" w:rsidRDefault="00443678" w:rsidP="0040713C"/>
    <w:tbl>
      <w:tblPr>
        <w:tblW w:w="15661" w:type="dxa"/>
        <w:tblInd w:w="-923" w:type="dxa"/>
        <w:tblCellMar>
          <w:left w:w="70" w:type="dxa"/>
          <w:right w:w="70" w:type="dxa"/>
        </w:tblCellMar>
        <w:tblLook w:val="04A0" w:firstRow="1" w:lastRow="0" w:firstColumn="1" w:lastColumn="0" w:noHBand="0" w:noVBand="1"/>
      </w:tblPr>
      <w:tblGrid>
        <w:gridCol w:w="680"/>
        <w:gridCol w:w="1366"/>
        <w:gridCol w:w="1404"/>
        <w:gridCol w:w="1077"/>
        <w:gridCol w:w="526"/>
        <w:gridCol w:w="948"/>
        <w:gridCol w:w="619"/>
        <w:gridCol w:w="712"/>
        <w:gridCol w:w="1224"/>
        <w:gridCol w:w="250"/>
        <w:gridCol w:w="1361"/>
        <w:gridCol w:w="141"/>
        <w:gridCol w:w="1276"/>
        <w:gridCol w:w="557"/>
        <w:gridCol w:w="1675"/>
        <w:gridCol w:w="1845"/>
      </w:tblGrid>
      <w:tr w:rsidR="00980EF5" w:rsidRPr="00980EF5" w:rsidTr="00237314">
        <w:trPr>
          <w:trHeight w:val="585"/>
        </w:trPr>
        <w:tc>
          <w:tcPr>
            <w:tcW w:w="15661" w:type="dxa"/>
            <w:gridSpan w:val="16"/>
            <w:tcBorders>
              <w:top w:val="nil"/>
              <w:left w:val="nil"/>
              <w:bottom w:val="nil"/>
              <w:right w:val="nil"/>
            </w:tcBorders>
            <w:shd w:val="clear" w:color="auto" w:fill="auto"/>
            <w:noWrap/>
            <w:vAlign w:val="bottom"/>
            <w:hideMark/>
          </w:tcPr>
          <w:p w:rsidR="00980EF5" w:rsidRPr="00443678" w:rsidRDefault="00980EF5" w:rsidP="00237314">
            <w:pPr>
              <w:rPr>
                <w:b/>
                <w:bCs/>
                <w:sz w:val="16"/>
                <w:szCs w:val="16"/>
              </w:rPr>
            </w:pPr>
            <w:r w:rsidRPr="00443678">
              <w:rPr>
                <w:b/>
                <w:bCs/>
                <w:sz w:val="16"/>
                <w:szCs w:val="16"/>
              </w:rPr>
              <w:lastRenderedPageBreak/>
              <w:t>3.4.1. számú táblázat - Lakásállomány</w:t>
            </w:r>
          </w:p>
        </w:tc>
      </w:tr>
      <w:tr w:rsidR="00237314" w:rsidRPr="00443678" w:rsidTr="00237314">
        <w:trPr>
          <w:gridAfter w:val="3"/>
          <w:wAfter w:w="4077" w:type="dxa"/>
          <w:trHeight w:val="1290"/>
        </w:trPr>
        <w:tc>
          <w:tcPr>
            <w:tcW w:w="680" w:type="dxa"/>
            <w:tcBorders>
              <w:top w:val="single" w:sz="8" w:space="0" w:color="auto"/>
              <w:left w:val="single" w:sz="8" w:space="0" w:color="auto"/>
              <w:bottom w:val="single" w:sz="8" w:space="0" w:color="auto"/>
              <w:right w:val="single" w:sz="8"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Év</w:t>
            </w:r>
          </w:p>
        </w:tc>
        <w:tc>
          <w:tcPr>
            <w:tcW w:w="1366" w:type="dxa"/>
            <w:tcBorders>
              <w:top w:val="single" w:sz="8" w:space="0" w:color="auto"/>
              <w:left w:val="nil"/>
              <w:bottom w:val="single" w:sz="8" w:space="0" w:color="auto"/>
              <w:right w:val="single" w:sz="4"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Lakásállomány (db)</w:t>
            </w:r>
            <w:r w:rsidRPr="00443678">
              <w:rPr>
                <w:b/>
                <w:bCs/>
                <w:sz w:val="16"/>
                <w:szCs w:val="16"/>
              </w:rPr>
              <w:br/>
            </w:r>
            <w:r w:rsidRPr="00443678">
              <w:rPr>
                <w:b/>
                <w:sz w:val="16"/>
                <w:szCs w:val="16"/>
              </w:rPr>
              <w:t>(TS 4201)</w:t>
            </w:r>
          </w:p>
        </w:tc>
        <w:tc>
          <w:tcPr>
            <w:tcW w:w="1404" w:type="dxa"/>
            <w:tcBorders>
              <w:top w:val="single" w:sz="8" w:space="0" w:color="auto"/>
              <w:left w:val="nil"/>
              <w:bottom w:val="single" w:sz="8" w:space="0" w:color="auto"/>
              <w:right w:val="single" w:sz="8"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Ebből elégtelen lakhatási körülményeket biztosító lakások száma</w:t>
            </w:r>
          </w:p>
        </w:tc>
        <w:tc>
          <w:tcPr>
            <w:tcW w:w="1077" w:type="dxa"/>
            <w:tcBorders>
              <w:top w:val="single" w:sz="8" w:space="0" w:color="auto"/>
              <w:left w:val="nil"/>
              <w:bottom w:val="single" w:sz="8" w:space="0" w:color="auto"/>
              <w:right w:val="single" w:sz="4"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Bérlakás állomány (db)</w:t>
            </w:r>
          </w:p>
        </w:tc>
        <w:tc>
          <w:tcPr>
            <w:tcW w:w="1474" w:type="dxa"/>
            <w:gridSpan w:val="2"/>
            <w:tcBorders>
              <w:top w:val="single" w:sz="8" w:space="0" w:color="auto"/>
              <w:left w:val="nil"/>
              <w:bottom w:val="single" w:sz="8" w:space="0" w:color="auto"/>
              <w:right w:val="single" w:sz="8"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Ebből elégtelen lakhatási körülményeket biztosító lakások száma</w:t>
            </w:r>
          </w:p>
        </w:tc>
        <w:tc>
          <w:tcPr>
            <w:tcW w:w="1331" w:type="dxa"/>
            <w:gridSpan w:val="2"/>
            <w:tcBorders>
              <w:top w:val="single" w:sz="8" w:space="0" w:color="auto"/>
              <w:left w:val="nil"/>
              <w:bottom w:val="single" w:sz="8" w:space="0" w:color="auto"/>
              <w:right w:val="single" w:sz="4"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Szociális lakásállomány (db)</w:t>
            </w:r>
          </w:p>
        </w:tc>
        <w:tc>
          <w:tcPr>
            <w:tcW w:w="1474" w:type="dxa"/>
            <w:gridSpan w:val="2"/>
            <w:tcBorders>
              <w:top w:val="single" w:sz="8" w:space="0" w:color="auto"/>
              <w:left w:val="nil"/>
              <w:bottom w:val="single" w:sz="8" w:space="0" w:color="auto"/>
              <w:right w:val="single" w:sz="8"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Ebből elégtelen lakhatási körülményeket biztosító lakások száma</w:t>
            </w:r>
          </w:p>
        </w:tc>
        <w:tc>
          <w:tcPr>
            <w:tcW w:w="1361" w:type="dxa"/>
            <w:tcBorders>
              <w:top w:val="single" w:sz="8" w:space="0" w:color="auto"/>
              <w:left w:val="nil"/>
              <w:bottom w:val="single" w:sz="8" w:space="0" w:color="auto"/>
              <w:right w:val="single" w:sz="4"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Egyéb lakáscélra használt nem lakáscélú ingatlanok (db)</w:t>
            </w:r>
          </w:p>
        </w:tc>
        <w:tc>
          <w:tcPr>
            <w:tcW w:w="1417" w:type="dxa"/>
            <w:gridSpan w:val="2"/>
            <w:tcBorders>
              <w:top w:val="single" w:sz="8" w:space="0" w:color="auto"/>
              <w:left w:val="nil"/>
              <w:bottom w:val="single" w:sz="8" w:space="0" w:color="auto"/>
              <w:right w:val="single" w:sz="8" w:space="0" w:color="auto"/>
            </w:tcBorders>
            <w:shd w:val="clear" w:color="000000" w:fill="E2EFD9"/>
            <w:vAlign w:val="center"/>
            <w:hideMark/>
          </w:tcPr>
          <w:p w:rsidR="00980EF5" w:rsidRPr="00443678" w:rsidRDefault="00980EF5" w:rsidP="00237314">
            <w:pPr>
              <w:jc w:val="center"/>
              <w:rPr>
                <w:b/>
                <w:bCs/>
                <w:sz w:val="16"/>
                <w:szCs w:val="16"/>
              </w:rPr>
            </w:pPr>
            <w:r w:rsidRPr="00443678">
              <w:rPr>
                <w:b/>
                <w:bCs/>
                <w:sz w:val="16"/>
                <w:szCs w:val="16"/>
              </w:rPr>
              <w:t>Ebből elégtelen lakhatási körülményeket biztosító lakások száma</w:t>
            </w:r>
          </w:p>
        </w:tc>
      </w:tr>
      <w:tr w:rsidR="00237314" w:rsidRPr="00443678" w:rsidTr="00237314">
        <w:trPr>
          <w:gridAfter w:val="3"/>
          <w:wAfter w:w="4077" w:type="dxa"/>
          <w:trHeight w:val="300"/>
        </w:trPr>
        <w:tc>
          <w:tcPr>
            <w:tcW w:w="680" w:type="dxa"/>
            <w:tcBorders>
              <w:top w:val="nil"/>
              <w:left w:val="single" w:sz="8" w:space="0" w:color="auto"/>
              <w:bottom w:val="single" w:sz="4"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EF5" w:rsidRPr="00443678" w:rsidRDefault="00980EF5" w:rsidP="00237314">
            <w:pPr>
              <w:jc w:val="center"/>
              <w:rPr>
                <w:b/>
                <w:color w:val="000000"/>
                <w:sz w:val="16"/>
                <w:szCs w:val="16"/>
              </w:rPr>
            </w:pPr>
            <w:r w:rsidRPr="00443678">
              <w:rPr>
                <w:b/>
                <w:color w:val="000000"/>
                <w:sz w:val="16"/>
                <w:szCs w:val="16"/>
              </w:rPr>
              <w:t>6738</w:t>
            </w:r>
          </w:p>
        </w:tc>
        <w:tc>
          <w:tcPr>
            <w:tcW w:w="1404" w:type="dxa"/>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70</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49</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237314" w:rsidRPr="00443678" w:rsidTr="00237314">
        <w:trPr>
          <w:gridAfter w:val="3"/>
          <w:wAfter w:w="4077" w:type="dxa"/>
          <w:trHeight w:val="300"/>
        </w:trPr>
        <w:tc>
          <w:tcPr>
            <w:tcW w:w="680" w:type="dxa"/>
            <w:tcBorders>
              <w:top w:val="nil"/>
              <w:left w:val="single" w:sz="8" w:space="0" w:color="auto"/>
              <w:bottom w:val="single" w:sz="4"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2013</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980EF5" w:rsidRPr="00443678" w:rsidRDefault="00980EF5" w:rsidP="00237314">
            <w:pPr>
              <w:jc w:val="center"/>
              <w:rPr>
                <w:b/>
                <w:color w:val="000000"/>
                <w:sz w:val="16"/>
                <w:szCs w:val="16"/>
              </w:rPr>
            </w:pPr>
            <w:r w:rsidRPr="00443678">
              <w:rPr>
                <w:b/>
                <w:color w:val="000000"/>
                <w:sz w:val="16"/>
                <w:szCs w:val="16"/>
              </w:rPr>
              <w:t>6745</w:t>
            </w:r>
          </w:p>
        </w:tc>
        <w:tc>
          <w:tcPr>
            <w:tcW w:w="1404" w:type="dxa"/>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70</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49</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237314" w:rsidRPr="00443678" w:rsidTr="00237314">
        <w:trPr>
          <w:gridAfter w:val="3"/>
          <w:wAfter w:w="4077" w:type="dxa"/>
          <w:trHeight w:val="300"/>
        </w:trPr>
        <w:tc>
          <w:tcPr>
            <w:tcW w:w="680" w:type="dxa"/>
            <w:tcBorders>
              <w:top w:val="nil"/>
              <w:left w:val="single" w:sz="8" w:space="0" w:color="auto"/>
              <w:bottom w:val="single" w:sz="4"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2014</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980EF5" w:rsidRPr="00443678" w:rsidRDefault="00980EF5" w:rsidP="00237314">
            <w:pPr>
              <w:jc w:val="center"/>
              <w:rPr>
                <w:b/>
                <w:color w:val="000000"/>
                <w:sz w:val="16"/>
                <w:szCs w:val="16"/>
              </w:rPr>
            </w:pPr>
            <w:r w:rsidRPr="00443678">
              <w:rPr>
                <w:b/>
                <w:color w:val="000000"/>
                <w:sz w:val="16"/>
                <w:szCs w:val="16"/>
              </w:rPr>
              <w:t>6752</w:t>
            </w:r>
          </w:p>
        </w:tc>
        <w:tc>
          <w:tcPr>
            <w:tcW w:w="1404" w:type="dxa"/>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70</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49</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237314" w:rsidRPr="00443678" w:rsidTr="00237314">
        <w:trPr>
          <w:gridAfter w:val="3"/>
          <w:wAfter w:w="4077" w:type="dxa"/>
          <w:trHeight w:val="300"/>
        </w:trPr>
        <w:tc>
          <w:tcPr>
            <w:tcW w:w="680" w:type="dxa"/>
            <w:tcBorders>
              <w:top w:val="nil"/>
              <w:left w:val="single" w:sz="8" w:space="0" w:color="auto"/>
              <w:bottom w:val="single" w:sz="4"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2015</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980EF5" w:rsidRPr="00443678" w:rsidRDefault="00980EF5" w:rsidP="00237314">
            <w:pPr>
              <w:jc w:val="center"/>
              <w:rPr>
                <w:b/>
                <w:color w:val="000000"/>
                <w:sz w:val="16"/>
                <w:szCs w:val="16"/>
              </w:rPr>
            </w:pPr>
            <w:r w:rsidRPr="00443678">
              <w:rPr>
                <w:b/>
                <w:color w:val="000000"/>
                <w:sz w:val="16"/>
                <w:szCs w:val="16"/>
              </w:rPr>
              <w:t>6750</w:t>
            </w:r>
          </w:p>
        </w:tc>
        <w:tc>
          <w:tcPr>
            <w:tcW w:w="1404" w:type="dxa"/>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67</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47</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237314" w:rsidRPr="00443678" w:rsidTr="00237314">
        <w:trPr>
          <w:gridAfter w:val="3"/>
          <w:wAfter w:w="4077" w:type="dxa"/>
          <w:trHeight w:val="300"/>
        </w:trPr>
        <w:tc>
          <w:tcPr>
            <w:tcW w:w="680" w:type="dxa"/>
            <w:tcBorders>
              <w:top w:val="nil"/>
              <w:left w:val="single" w:sz="8" w:space="0" w:color="auto"/>
              <w:bottom w:val="single" w:sz="4"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2016</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980EF5" w:rsidRPr="00443678" w:rsidRDefault="00980EF5" w:rsidP="00237314">
            <w:pPr>
              <w:jc w:val="center"/>
              <w:rPr>
                <w:b/>
                <w:color w:val="000000"/>
                <w:sz w:val="16"/>
                <w:szCs w:val="16"/>
              </w:rPr>
            </w:pPr>
            <w:r w:rsidRPr="00443678">
              <w:rPr>
                <w:b/>
                <w:color w:val="000000"/>
                <w:sz w:val="16"/>
                <w:szCs w:val="16"/>
              </w:rPr>
              <w:t>6729</w:t>
            </w:r>
          </w:p>
        </w:tc>
        <w:tc>
          <w:tcPr>
            <w:tcW w:w="1404" w:type="dxa"/>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65</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46</w:t>
            </w:r>
          </w:p>
        </w:tc>
        <w:tc>
          <w:tcPr>
            <w:tcW w:w="1474"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4"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4"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237314" w:rsidRPr="00443678" w:rsidTr="00237314">
        <w:trPr>
          <w:gridAfter w:val="3"/>
          <w:wAfter w:w="4077" w:type="dxa"/>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2017</w:t>
            </w:r>
          </w:p>
        </w:tc>
        <w:tc>
          <w:tcPr>
            <w:tcW w:w="1366" w:type="dxa"/>
            <w:tcBorders>
              <w:top w:val="nil"/>
              <w:left w:val="nil"/>
              <w:bottom w:val="single" w:sz="8" w:space="0" w:color="auto"/>
              <w:right w:val="single" w:sz="4" w:space="0" w:color="auto"/>
            </w:tcBorders>
            <w:shd w:val="clear" w:color="auto" w:fill="auto"/>
            <w:noWrap/>
            <w:vAlign w:val="center"/>
            <w:hideMark/>
          </w:tcPr>
          <w:p w:rsidR="00980EF5" w:rsidRPr="00443678" w:rsidRDefault="00980EF5" w:rsidP="00237314">
            <w:pPr>
              <w:jc w:val="center"/>
              <w:rPr>
                <w:b/>
                <w:sz w:val="16"/>
                <w:szCs w:val="16"/>
              </w:rPr>
            </w:pPr>
            <w:r w:rsidRPr="00443678">
              <w:rPr>
                <w:b/>
                <w:sz w:val="16"/>
                <w:szCs w:val="16"/>
              </w:rPr>
              <w:t>n.a.</w:t>
            </w:r>
          </w:p>
        </w:tc>
        <w:tc>
          <w:tcPr>
            <w:tcW w:w="1404" w:type="dxa"/>
            <w:tcBorders>
              <w:top w:val="nil"/>
              <w:left w:val="nil"/>
              <w:bottom w:val="single" w:sz="8"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3</w:t>
            </w:r>
          </w:p>
        </w:tc>
        <w:tc>
          <w:tcPr>
            <w:tcW w:w="1077" w:type="dxa"/>
            <w:tcBorders>
              <w:top w:val="nil"/>
              <w:left w:val="nil"/>
              <w:bottom w:val="single" w:sz="8"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65</w:t>
            </w:r>
          </w:p>
        </w:tc>
        <w:tc>
          <w:tcPr>
            <w:tcW w:w="1474" w:type="dxa"/>
            <w:gridSpan w:val="2"/>
            <w:tcBorders>
              <w:top w:val="nil"/>
              <w:left w:val="nil"/>
              <w:bottom w:val="single" w:sz="8"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31" w:type="dxa"/>
            <w:gridSpan w:val="2"/>
            <w:tcBorders>
              <w:top w:val="nil"/>
              <w:left w:val="nil"/>
              <w:bottom w:val="single" w:sz="8"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46</w:t>
            </w:r>
          </w:p>
        </w:tc>
        <w:tc>
          <w:tcPr>
            <w:tcW w:w="1474" w:type="dxa"/>
            <w:gridSpan w:val="2"/>
            <w:tcBorders>
              <w:top w:val="nil"/>
              <w:left w:val="nil"/>
              <w:bottom w:val="single" w:sz="8"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361" w:type="dxa"/>
            <w:tcBorders>
              <w:top w:val="nil"/>
              <w:left w:val="nil"/>
              <w:bottom w:val="single" w:sz="8" w:space="0" w:color="auto"/>
              <w:right w:val="single" w:sz="4"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c>
          <w:tcPr>
            <w:tcW w:w="1417" w:type="dxa"/>
            <w:gridSpan w:val="2"/>
            <w:tcBorders>
              <w:top w:val="nil"/>
              <w:left w:val="nil"/>
              <w:bottom w:val="single" w:sz="8" w:space="0" w:color="auto"/>
              <w:right w:val="single" w:sz="8" w:space="0" w:color="auto"/>
            </w:tcBorders>
            <w:shd w:val="clear" w:color="auto" w:fill="auto"/>
            <w:vAlign w:val="center"/>
            <w:hideMark/>
          </w:tcPr>
          <w:p w:rsidR="00980EF5" w:rsidRPr="00443678" w:rsidRDefault="00980EF5" w:rsidP="00237314">
            <w:pPr>
              <w:jc w:val="center"/>
              <w:rPr>
                <w:b/>
                <w:sz w:val="16"/>
                <w:szCs w:val="16"/>
              </w:rPr>
            </w:pPr>
            <w:r w:rsidRPr="00443678">
              <w:rPr>
                <w:b/>
                <w:sz w:val="16"/>
                <w:szCs w:val="16"/>
              </w:rPr>
              <w:t>0</w:t>
            </w:r>
          </w:p>
        </w:tc>
      </w:tr>
      <w:tr w:rsidR="00980EF5" w:rsidRPr="00980EF5" w:rsidTr="00237314">
        <w:trPr>
          <w:trHeight w:val="300"/>
        </w:trPr>
        <w:tc>
          <w:tcPr>
            <w:tcW w:w="5053" w:type="dxa"/>
            <w:gridSpan w:val="5"/>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r w:rsidRPr="00443678">
              <w:rPr>
                <w:b/>
                <w:sz w:val="16"/>
                <w:szCs w:val="16"/>
              </w:rPr>
              <w:t>Forrás: TeIR, KSH Tstar, önkormányzati adatok</w:t>
            </w:r>
          </w:p>
        </w:tc>
        <w:tc>
          <w:tcPr>
            <w:tcW w:w="1567" w:type="dxa"/>
            <w:gridSpan w:val="2"/>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c>
          <w:tcPr>
            <w:tcW w:w="1936" w:type="dxa"/>
            <w:gridSpan w:val="2"/>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c>
          <w:tcPr>
            <w:tcW w:w="1752" w:type="dxa"/>
            <w:gridSpan w:val="3"/>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c>
          <w:tcPr>
            <w:tcW w:w="1833" w:type="dxa"/>
            <w:gridSpan w:val="2"/>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c>
          <w:tcPr>
            <w:tcW w:w="1675" w:type="dxa"/>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c>
          <w:tcPr>
            <w:tcW w:w="1845" w:type="dxa"/>
            <w:tcBorders>
              <w:top w:val="nil"/>
              <w:left w:val="nil"/>
              <w:bottom w:val="nil"/>
              <w:right w:val="nil"/>
            </w:tcBorders>
            <w:shd w:val="clear" w:color="auto" w:fill="auto"/>
            <w:noWrap/>
            <w:vAlign w:val="bottom"/>
            <w:hideMark/>
          </w:tcPr>
          <w:p w:rsidR="00980EF5" w:rsidRPr="00443678" w:rsidRDefault="00980EF5" w:rsidP="00980EF5">
            <w:pPr>
              <w:jc w:val="left"/>
              <w:rPr>
                <w:b/>
                <w:sz w:val="16"/>
                <w:szCs w:val="16"/>
              </w:rPr>
            </w:pPr>
          </w:p>
        </w:tc>
      </w:tr>
    </w:tbl>
    <w:p w:rsidR="00980EF5" w:rsidRPr="00237314" w:rsidRDefault="00980EF5" w:rsidP="0040713C">
      <w:pPr>
        <w:rPr>
          <w:sz w:val="16"/>
          <w:szCs w:val="16"/>
        </w:rPr>
      </w:pPr>
    </w:p>
    <w:p w:rsidR="00AA49D7" w:rsidRDefault="00AA49D7" w:rsidP="00AA49D7">
      <w:pPr>
        <w:jc w:val="center"/>
      </w:pPr>
    </w:p>
    <w:p w:rsidR="00847837" w:rsidRDefault="00E66F5D" w:rsidP="00E66F5D">
      <w:pPr>
        <w:ind w:left="1418"/>
      </w:pPr>
      <w:r w:rsidRPr="00E66F5D">
        <w:rPr>
          <w:noProof/>
        </w:rPr>
        <w:drawing>
          <wp:inline distT="0" distB="0" distL="0" distR="0">
            <wp:extent cx="4162425" cy="2333625"/>
            <wp:effectExtent l="19050" t="0" r="9525" b="0"/>
            <wp:docPr id="2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66F5D" w:rsidRDefault="00E66F5D" w:rsidP="00E66F5D">
      <w:pPr>
        <w:ind w:left="1418"/>
      </w:pPr>
    </w:p>
    <w:p w:rsidR="00E66F5D" w:rsidRDefault="00E66F5D" w:rsidP="00E66F5D">
      <w:pPr>
        <w:ind w:left="1418"/>
      </w:pPr>
    </w:p>
    <w:p w:rsidR="00AA49D7" w:rsidRPr="00D13162" w:rsidRDefault="00AA49D7"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bérlakás-állomány</w:t>
      </w:r>
    </w:p>
    <w:p w:rsidR="000342E7" w:rsidRDefault="000342E7" w:rsidP="0040713C"/>
    <w:p w:rsidR="000342E7" w:rsidRDefault="000342E7" w:rsidP="0040713C"/>
    <w:p w:rsidR="003F0E5D" w:rsidRPr="003F0E5D" w:rsidRDefault="007831CB" w:rsidP="00E66721">
      <w:r>
        <w:t xml:space="preserve">Az önkormányzat tulajdonában levő lakóépület- </w:t>
      </w:r>
      <w:r w:rsidRPr="00E66F5D">
        <w:t xml:space="preserve">és lakásállomány </w:t>
      </w:r>
      <w:r w:rsidR="00E66F5D" w:rsidRPr="00E66F5D">
        <w:t>201</w:t>
      </w:r>
      <w:r w:rsidR="00E66F5D">
        <w:t>7</w:t>
      </w:r>
      <w:r w:rsidR="00E66F5D" w:rsidRPr="00E66F5D">
        <w:t>-</w:t>
      </w:r>
      <w:r w:rsidR="00E66F5D">
        <w:t>e</w:t>
      </w:r>
      <w:r w:rsidR="00AF5F96" w:rsidRPr="00E66F5D">
        <w:t xml:space="preserve">s </w:t>
      </w:r>
      <w:r w:rsidRPr="00E66F5D">
        <w:t>stati</w:t>
      </w:r>
      <w:r w:rsidR="00AF5F96" w:rsidRPr="00E66F5D">
        <w:t>sztikai adataiból kiderül,</w:t>
      </w:r>
      <w:r w:rsidR="00AF5F96">
        <w:t xml:space="preserve"> hogy az Önkormányzat összesen </w:t>
      </w:r>
      <w:r w:rsidR="00E66F5D">
        <w:t>65</w:t>
      </w:r>
      <w:r w:rsidR="00AF5F96">
        <w:t xml:space="preserve"> db lakással rendelkezik</w:t>
      </w:r>
      <w:r w:rsidR="00E66F5D">
        <w:t>.</w:t>
      </w:r>
    </w:p>
    <w:p w:rsidR="00AF5F96" w:rsidRDefault="00AF5F96" w:rsidP="0040713C"/>
    <w:p w:rsidR="003F0E5D" w:rsidRDefault="00E66F5D" w:rsidP="00E66F5D">
      <w:pPr>
        <w:ind w:left="1418"/>
      </w:pPr>
      <w:r w:rsidRPr="00E66F5D">
        <w:rPr>
          <w:noProof/>
        </w:rPr>
        <w:drawing>
          <wp:inline distT="0" distB="0" distL="0" distR="0">
            <wp:extent cx="3771900" cy="2124075"/>
            <wp:effectExtent l="19050" t="0" r="19050" b="0"/>
            <wp:docPr id="3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77A31" w:rsidRDefault="00177A31" w:rsidP="0076028F">
      <w:pPr>
        <w:jc w:val="center"/>
      </w:pPr>
    </w:p>
    <w:p w:rsidR="003F0E5D" w:rsidRDefault="003F0E5D"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szociális lakhatás</w:t>
      </w:r>
    </w:p>
    <w:p w:rsidR="0076028F" w:rsidRPr="00443678" w:rsidRDefault="003F0E5D" w:rsidP="0040713C">
      <w:r>
        <w:br/>
      </w:r>
      <w:r w:rsidR="001D1E79" w:rsidRPr="00443678">
        <w:t xml:space="preserve">Kiskőrös Város Önkormányzata </w:t>
      </w:r>
      <w:r w:rsidR="008A3387">
        <w:t xml:space="preserve">2019-ben </w:t>
      </w:r>
      <w:r w:rsidR="001D1E79" w:rsidRPr="00443678">
        <w:t>61</w:t>
      </w:r>
      <w:r w:rsidR="00E945CE">
        <w:t xml:space="preserve"> lakással rendelkezik, </w:t>
      </w:r>
      <w:r w:rsidR="008A3387">
        <w:t>amely műszaki állapotánál fogva megfelel a lakhatási körülményeknek. Ebből</w:t>
      </w:r>
      <w:r w:rsidR="005F05D8">
        <w:t xml:space="preserve"> </w:t>
      </w:r>
      <w:r w:rsidR="001D1E79" w:rsidRPr="00443678">
        <w:t>22 lakás a város szakember ellátottságát biztosítja, szociális rászorultság alapján 24 lakásban élnek és határozatlan idejű lakásbérleti szerződéssel rendelkezik 15 fő.</w:t>
      </w:r>
    </w:p>
    <w:p w:rsidR="00C3279C" w:rsidRPr="00D13162" w:rsidRDefault="00AF5F96" w:rsidP="00E66721">
      <w:pPr>
        <w:jc w:val="center"/>
      </w:pPr>
      <w:r>
        <w:br/>
      </w:r>
    </w:p>
    <w:p w:rsidR="006865E8" w:rsidRDefault="006865E8" w:rsidP="007C6D2D">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egyéb lakáscélra használt nem lakáscélú ingatlanok</w:t>
      </w:r>
    </w:p>
    <w:p w:rsidR="007C6D2D" w:rsidRPr="007C6D2D" w:rsidRDefault="007C6D2D" w:rsidP="007C6D2D">
      <w:pPr>
        <w:pStyle w:val="NormlCalibri11"/>
        <w:pBdr>
          <w:top w:val="none" w:sz="0" w:space="0" w:color="auto"/>
          <w:left w:val="none" w:sz="0" w:space="0" w:color="auto"/>
          <w:bottom w:val="none" w:sz="0" w:space="0" w:color="auto"/>
          <w:right w:val="none" w:sz="0" w:space="0" w:color="auto"/>
        </w:pBdr>
      </w:pPr>
    </w:p>
    <w:p w:rsidR="007C6D2D" w:rsidRPr="007C6D2D" w:rsidRDefault="007C6D2D" w:rsidP="007831CB">
      <w:r w:rsidRPr="007C6D2D">
        <w:t xml:space="preserve">Elégtelen lakhatási körülményeket biztosító lakás: </w:t>
      </w:r>
    </w:p>
    <w:p w:rsidR="007C6D2D" w:rsidRPr="007C6D2D" w:rsidRDefault="007C6D2D" w:rsidP="007831CB">
      <w:pPr>
        <w:rPr>
          <w:color w:val="000000"/>
        </w:rPr>
      </w:pPr>
      <w:r w:rsidRPr="007C6D2D">
        <w:rPr>
          <w:color w:val="000000"/>
        </w:rPr>
        <w:t>Az ENSZ Gazdasági, Szociális és Kulturális Jogok Bizottsága (General Comment No. 4, the UN</w:t>
      </w:r>
    </w:p>
    <w:p w:rsidR="007C6D2D" w:rsidRPr="007C6D2D" w:rsidRDefault="007C6D2D" w:rsidP="007831CB">
      <w:pPr>
        <w:rPr>
          <w:color w:val="000000"/>
        </w:rPr>
      </w:pPr>
      <w:r w:rsidRPr="007C6D2D">
        <w:rPr>
          <w:color w:val="000000"/>
        </w:rPr>
        <w:t>Committee on Economic, Social and Cultural Rights</w:t>
      </w:r>
      <w:r w:rsidRPr="00082C85">
        <w:rPr>
          <w:color w:val="000000"/>
        </w:rPr>
        <w:t>) 1991</w:t>
      </w:r>
      <w:r w:rsidRPr="007C6D2D">
        <w:rPr>
          <w:color w:val="000000"/>
        </w:rPr>
        <w:t>-ben egy indoklást adott ki, melyben értelmezte a megfelelő lakás fogalmát, amely bármely ország lakáspolitikájának kiinduló pontja kell, hogy legyen. Ez a következő elemeket tartalmazta:</w:t>
      </w:r>
    </w:p>
    <w:p w:rsidR="007C6D2D" w:rsidRPr="007C6D2D" w:rsidRDefault="007C6D2D" w:rsidP="007831CB">
      <w:pPr>
        <w:rPr>
          <w:color w:val="000000"/>
        </w:rPr>
      </w:pPr>
      <w:smartTag w:uri="urn:schemas-microsoft-com:office:smarttags" w:element="metricconverter">
        <w:smartTagPr>
          <w:attr w:name="ProductID" w:val="1. A"/>
        </w:smartTagPr>
        <w:r w:rsidRPr="007C6D2D">
          <w:rPr>
            <w:color w:val="000000"/>
          </w:rPr>
          <w:t>1. a</w:t>
        </w:r>
      </w:smartTag>
      <w:r w:rsidRPr="007C6D2D">
        <w:rPr>
          <w:color w:val="000000"/>
        </w:rPr>
        <w:t xml:space="preserve"> lakhatás jogi biztonsága, azaz védelem az erőszakos kilakoltatás ellen;</w:t>
      </w:r>
    </w:p>
    <w:p w:rsidR="007C6D2D" w:rsidRPr="007C6D2D" w:rsidRDefault="007C6D2D" w:rsidP="007831CB">
      <w:pPr>
        <w:rPr>
          <w:color w:val="000000"/>
        </w:rPr>
      </w:pPr>
      <w:r w:rsidRPr="007C6D2D">
        <w:rPr>
          <w:color w:val="000000"/>
        </w:rPr>
        <w:t>2. alapszolgáltatásokhoz és infrastruktúrához való hozzáférés (ivóvíz, energia, szennyvízcsatorna, fűtés, világítás, stb.);</w:t>
      </w:r>
    </w:p>
    <w:p w:rsidR="007C6D2D" w:rsidRPr="007C6D2D" w:rsidRDefault="007C6D2D" w:rsidP="007831CB">
      <w:pPr>
        <w:rPr>
          <w:color w:val="000000"/>
        </w:rPr>
      </w:pPr>
      <w:r w:rsidRPr="007C6D2D">
        <w:rPr>
          <w:color w:val="000000"/>
        </w:rPr>
        <w:t>3. megfizethetőség (a lakhatással kapcsolatos költségeknek olyan szinten kell lennie, hogy más alapvető szükséglet kielégítését vagy megszerzését ne veszélyeztesse);</w:t>
      </w:r>
    </w:p>
    <w:p w:rsidR="007C6D2D" w:rsidRPr="007C6D2D" w:rsidRDefault="007C6D2D" w:rsidP="007831CB">
      <w:pPr>
        <w:rPr>
          <w:color w:val="000000"/>
        </w:rPr>
      </w:pPr>
      <w:r w:rsidRPr="007C6D2D">
        <w:rPr>
          <w:color w:val="000000"/>
        </w:rPr>
        <w:t>4. lakás alapvető minőségi és mennyiségi elemei (alapterület, fűtés, stb.);</w:t>
      </w:r>
    </w:p>
    <w:p w:rsidR="007C6D2D" w:rsidRPr="007C6D2D" w:rsidRDefault="007C6D2D" w:rsidP="007831CB">
      <w:pPr>
        <w:rPr>
          <w:color w:val="000000"/>
        </w:rPr>
      </w:pPr>
      <w:r w:rsidRPr="007C6D2D">
        <w:rPr>
          <w:color w:val="000000"/>
        </w:rPr>
        <w:t>5. biztosítani kell az elesett csoportok lakáshasználatának lehetőségét (idősek, gyerekek, mozgáskorlátozottak, halálos betegek, HIV fertőzöttek, természeti katasztrófák áldozatai, stb.);</w:t>
      </w:r>
    </w:p>
    <w:p w:rsidR="007C6D2D" w:rsidRPr="007C6D2D" w:rsidRDefault="007C6D2D" w:rsidP="007831CB">
      <w:pPr>
        <w:rPr>
          <w:color w:val="000000"/>
        </w:rPr>
      </w:pPr>
      <w:r w:rsidRPr="007C6D2D">
        <w:rPr>
          <w:color w:val="000000"/>
        </w:rPr>
        <w:t>6. elhelyezkedés (a megfelelő lakásnak olyan helyen kell lennie, amely lehetővé teszi a munkába járást, valamint egészségügyi szolgáltatás, iskola, és egyéb szociális szolgáltatások igénybe vételét);</w:t>
      </w:r>
    </w:p>
    <w:p w:rsidR="007C6D2D" w:rsidRPr="007C6D2D" w:rsidRDefault="007C6D2D" w:rsidP="007831CB">
      <w:pPr>
        <w:rPr>
          <w:color w:val="000000"/>
        </w:rPr>
      </w:pPr>
      <w:r w:rsidRPr="007C6D2D">
        <w:rPr>
          <w:color w:val="000000"/>
        </w:rPr>
        <w:t>7. kulturális megfelelés (a lakás megépítési módjának és az építéshez használt anyagoknak alkalmasnak kell lennie a kulturális identitás és különbözőség kifejezésére).</w:t>
      </w:r>
    </w:p>
    <w:p w:rsidR="007C6D2D" w:rsidRDefault="007C6D2D" w:rsidP="007831CB">
      <w:r w:rsidRPr="007C6D2D">
        <w:t>Az ezen tényezőknek meg nem felelő lakásokat tekintjük elégtelen lakhatási feltételeknek.</w:t>
      </w:r>
    </w:p>
    <w:p w:rsidR="00C3279C" w:rsidRPr="00D13162" w:rsidRDefault="00C3279C"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d)</w:t>
      </w:r>
      <w:r w:rsidRPr="00D13162">
        <w:rPr>
          <w:szCs w:val="22"/>
        </w:rPr>
        <w:t xml:space="preserve"> elégtelen lakhatási körülmények, veszélyeztetett lakhatási helyzetek, hajléktalanság</w:t>
      </w:r>
    </w:p>
    <w:p w:rsidR="007831CB" w:rsidRDefault="007831CB" w:rsidP="007831CB">
      <w:pPr>
        <w:pStyle w:val="NormlCalibri11"/>
        <w:pBdr>
          <w:top w:val="none" w:sz="0" w:space="0" w:color="auto"/>
          <w:left w:val="none" w:sz="0" w:space="0" w:color="auto"/>
          <w:bottom w:val="none" w:sz="0" w:space="0" w:color="auto"/>
          <w:right w:val="none" w:sz="0" w:space="0" w:color="auto"/>
        </w:pBdr>
        <w:rPr>
          <w:bCs w:val="0"/>
          <w:iCs w:val="0"/>
        </w:rPr>
      </w:pPr>
    </w:p>
    <w:p w:rsidR="00A3012C" w:rsidRDefault="007F1913" w:rsidP="007831CB">
      <w:pPr>
        <w:pStyle w:val="NormlCalibri11"/>
        <w:pBdr>
          <w:top w:val="none" w:sz="0" w:space="0" w:color="auto"/>
          <w:left w:val="none" w:sz="0" w:space="0" w:color="auto"/>
          <w:bottom w:val="none" w:sz="0" w:space="0" w:color="auto"/>
          <w:right w:val="none" w:sz="0" w:space="0" w:color="auto"/>
        </w:pBdr>
        <w:rPr>
          <w:bCs w:val="0"/>
          <w:iCs w:val="0"/>
        </w:rPr>
      </w:pPr>
      <w:r>
        <w:rPr>
          <w:bCs w:val="0"/>
          <w:iCs w:val="0"/>
        </w:rPr>
        <w:t>Vizsgálni kell, hogy a településen hogyan alakul a hajléktalanok száma. Kiskőrösön nincs adatunk a hajléktalanok számáról.</w:t>
      </w:r>
    </w:p>
    <w:p w:rsidR="007F1913" w:rsidRPr="007831CB" w:rsidRDefault="007F1913" w:rsidP="007831CB">
      <w:pPr>
        <w:pStyle w:val="NormlCalibri11"/>
        <w:pBdr>
          <w:top w:val="none" w:sz="0" w:space="0" w:color="auto"/>
          <w:left w:val="none" w:sz="0" w:space="0" w:color="auto"/>
          <w:bottom w:val="none" w:sz="0" w:space="0" w:color="auto"/>
          <w:right w:val="none" w:sz="0" w:space="0" w:color="auto"/>
        </w:pBd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e)</w:t>
      </w:r>
      <w:r w:rsidRPr="00D13162">
        <w:rPr>
          <w:szCs w:val="22"/>
        </w:rPr>
        <w:t xml:space="preserve"> lakhatást segítő támogatások</w:t>
      </w:r>
    </w:p>
    <w:p w:rsidR="006063DF" w:rsidRPr="00443678" w:rsidRDefault="006063DF" w:rsidP="006063DF">
      <w:pPr>
        <w:rPr>
          <w:shd w:val="clear" w:color="auto" w:fill="FFFFFF"/>
        </w:rPr>
      </w:pPr>
      <w:r>
        <w:br/>
      </w:r>
      <w:r w:rsidRPr="006063DF">
        <w:t xml:space="preserve">Kiskőrösön a rászorulók igényelhetnek </w:t>
      </w:r>
      <w:r w:rsidR="00443678" w:rsidRPr="00443678">
        <w:t>rendkívüli települési</w:t>
      </w:r>
      <w:r w:rsidR="00443678">
        <w:t xml:space="preserve"> </w:t>
      </w:r>
      <w:r w:rsidRPr="006063DF">
        <w:t xml:space="preserve">támogatást. </w:t>
      </w:r>
      <w:r w:rsidRPr="006063DF">
        <w:br/>
      </w:r>
      <w:r w:rsidRPr="00443678">
        <w:rPr>
          <w:shd w:val="clear" w:color="auto" w:fill="FFFFFF"/>
        </w:rPr>
        <w:t>A lakásfenntartási támogatás a szociálisan rászoruló háztartások részére a háztartás tagjai által lakott lakás, vagy nem lakás céljára szolgáló helyiség fenntartásával kapcsolatos rendszeres kiadásaik viseléséhez nyújtott hozzájárulás</w:t>
      </w:r>
      <w:r w:rsidRPr="00443678">
        <w:rPr>
          <w:b/>
          <w:shd w:val="clear" w:color="auto" w:fill="FFFFFF"/>
        </w:rPr>
        <w:t>.</w:t>
      </w:r>
      <w:r w:rsidR="00976D7F" w:rsidRPr="00443678">
        <w:rPr>
          <w:b/>
          <w:shd w:val="clear" w:color="auto" w:fill="FFFFFF"/>
        </w:rPr>
        <w:t xml:space="preserve"> </w:t>
      </w:r>
    </w:p>
    <w:p w:rsidR="005A0910" w:rsidRPr="007F3ED8" w:rsidRDefault="001D1E79" w:rsidP="007F3ED8">
      <w:pPr>
        <w:pStyle w:val="Szvegtrzs"/>
        <w:spacing w:after="0"/>
        <w:rPr>
          <w:szCs w:val="22"/>
        </w:rPr>
      </w:pPr>
      <w:r w:rsidRPr="00443678">
        <w:t xml:space="preserve">Rendkívüli települési támogatásban azok a szociálisan rászoruló személyek részesülnek, akik </w:t>
      </w:r>
      <w:r w:rsidRPr="00443678">
        <w:rPr>
          <w:szCs w:val="22"/>
        </w:rPr>
        <w:t xml:space="preserve">a lakásfenntartás havi költsége meghaladja az öregségi nyugdíj mindenkori legkisebb összegének 80 %-át. </w:t>
      </w:r>
    </w:p>
    <w:tbl>
      <w:tblPr>
        <w:tblW w:w="3700" w:type="dxa"/>
        <w:tblInd w:w="2974" w:type="dxa"/>
        <w:tblCellMar>
          <w:left w:w="70" w:type="dxa"/>
          <w:right w:w="70" w:type="dxa"/>
        </w:tblCellMar>
        <w:tblLook w:val="04A0" w:firstRow="1" w:lastRow="0" w:firstColumn="1" w:lastColumn="0" w:noHBand="0" w:noVBand="1"/>
      </w:tblPr>
      <w:tblGrid>
        <w:gridCol w:w="2250"/>
        <w:gridCol w:w="1450"/>
      </w:tblGrid>
      <w:tr w:rsidR="005A0910" w:rsidRPr="005A0910" w:rsidTr="005A0910">
        <w:trPr>
          <w:trHeight w:val="273"/>
        </w:trPr>
        <w:tc>
          <w:tcPr>
            <w:tcW w:w="2250" w:type="dxa"/>
            <w:tcBorders>
              <w:top w:val="nil"/>
              <w:left w:val="nil"/>
              <w:bottom w:val="nil"/>
              <w:right w:val="nil"/>
            </w:tcBorders>
            <w:shd w:val="clear" w:color="auto" w:fill="auto"/>
            <w:noWrap/>
            <w:vAlign w:val="bottom"/>
            <w:hideMark/>
          </w:tcPr>
          <w:p w:rsidR="005A0910" w:rsidRPr="005A0910" w:rsidRDefault="005A0910" w:rsidP="005A0910">
            <w:pPr>
              <w:jc w:val="left"/>
              <w:rPr>
                <w:color w:val="000000"/>
                <w:sz w:val="16"/>
                <w:szCs w:val="16"/>
              </w:rPr>
            </w:pPr>
          </w:p>
        </w:tc>
        <w:tc>
          <w:tcPr>
            <w:tcW w:w="1450" w:type="dxa"/>
            <w:tcBorders>
              <w:top w:val="nil"/>
              <w:left w:val="nil"/>
              <w:bottom w:val="nil"/>
              <w:right w:val="nil"/>
            </w:tcBorders>
            <w:shd w:val="clear" w:color="auto" w:fill="auto"/>
            <w:noWrap/>
            <w:vAlign w:val="bottom"/>
            <w:hideMark/>
          </w:tcPr>
          <w:p w:rsidR="005A0910" w:rsidRPr="005A0910" w:rsidRDefault="005A0910" w:rsidP="005A0910">
            <w:pPr>
              <w:jc w:val="left"/>
              <w:rPr>
                <w:color w:val="000000"/>
                <w:sz w:val="16"/>
                <w:szCs w:val="16"/>
              </w:rPr>
            </w:pPr>
          </w:p>
        </w:tc>
      </w:tr>
    </w:tbl>
    <w:p w:rsidR="00D2073B" w:rsidRPr="006063DF" w:rsidRDefault="00D2073B" w:rsidP="00E611FD"/>
    <w:p w:rsidR="006865E8" w:rsidRPr="00443678"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443678">
        <w:rPr>
          <w:i/>
          <w:iCs/>
          <w:szCs w:val="22"/>
        </w:rPr>
        <w:t>f)</w:t>
      </w:r>
      <w:r w:rsidRPr="00443678">
        <w:rPr>
          <w:szCs w:val="22"/>
        </w:rPr>
        <w:t xml:space="preserve"> eladósodottság</w:t>
      </w:r>
    </w:p>
    <w:p w:rsidR="007F3ED8" w:rsidRDefault="007F3ED8" w:rsidP="007C6D2D"/>
    <w:p w:rsidR="007C6D2D" w:rsidRPr="007F3ED8" w:rsidRDefault="007F3ED8" w:rsidP="007C6D2D">
      <w:r w:rsidRPr="007F3ED8">
        <w:t>Komoly probléma az eladósodás, különösen a hátrányos helyzetű, munkájukat elveszítő vagy alacsony jövedelmű, idős, vagy több gyermekes családoknak. Ez a réteg veszítheti el a lakását, válhat hajléktalanná, leginkább jellemzően náluk kapcsolják ki fizetés hiányában a közszolgáltatásokat.</w:t>
      </w:r>
    </w:p>
    <w:p w:rsidR="007F3ED8" w:rsidRPr="007F3ED8" w:rsidRDefault="007F3ED8" w:rsidP="007C6D2D">
      <w:r w:rsidRPr="007F3ED8">
        <w:t>Az eladósodás megoldása lehet a Családi Csődvédelmi Szolgálat adósságrendező szolgáltatásának igénybevétele.</w:t>
      </w:r>
    </w:p>
    <w:p w:rsidR="00E611FD" w:rsidRPr="00E611FD" w:rsidRDefault="00E611FD" w:rsidP="00E611FD"/>
    <w:p w:rsidR="003F0E5D" w:rsidRPr="003F0E5D" w:rsidRDefault="003F0E5D" w:rsidP="003F0E5D">
      <w:pPr>
        <w:pStyle w:val="NormlCalibri11"/>
        <w:pBdr>
          <w:top w:val="none" w:sz="0" w:space="0" w:color="auto"/>
          <w:left w:val="none" w:sz="0" w:space="0" w:color="auto"/>
          <w:bottom w:val="none" w:sz="0" w:space="0" w:color="auto"/>
          <w:right w:val="none" w:sz="0" w:space="0" w:color="auto"/>
        </w:pBdr>
      </w:pPr>
    </w:p>
    <w:p w:rsidR="006865E8" w:rsidRPr="0054318E" w:rsidRDefault="006865E8" w:rsidP="007C6D2D">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g)</w:t>
      </w:r>
      <w:r w:rsidRPr="00D13162">
        <w:rPr>
          <w:szCs w:val="22"/>
        </w:rPr>
        <w:t xml:space="preserve"> lakhatás egyéb jellemzői: külterületeken és nem lakóövezetben elhelyezkedő lakások, minőségi közszolgáltatásokhoz</w:t>
      </w:r>
      <w:r w:rsidRPr="0054318E">
        <w:t>, közműszolgáltatásokhoz, közösségi közlekedéshez való hozzáférés bemutatása</w:t>
      </w:r>
    </w:p>
    <w:p w:rsidR="00D25B58" w:rsidRDefault="00D25B58" w:rsidP="0040713C">
      <w:pPr>
        <w:autoSpaceDE w:val="0"/>
        <w:autoSpaceDN w:val="0"/>
        <w:adjustRightInd w:val="0"/>
        <w:spacing w:after="20"/>
        <w:ind w:firstLine="142"/>
        <w:rPr>
          <w:b/>
          <w:szCs w:val="22"/>
        </w:rPr>
      </w:pPr>
    </w:p>
    <w:p w:rsidR="000F7714" w:rsidRPr="00082C85" w:rsidRDefault="004A06B1" w:rsidP="00A3012C">
      <w:r w:rsidRPr="00082C85">
        <w:t>Kiskőrösön, a külterületeken élő</w:t>
      </w:r>
      <w:r w:rsidR="00D25B58" w:rsidRPr="00082C85">
        <w:t xml:space="preserve"> lakosok nagy része hozzáfér a közszolgáltatásokhoz, közműszolgáltatásokhoz. Amennyiben a külterületen élő embereknek segítségre lenne szükségük több le</w:t>
      </w:r>
      <w:r w:rsidR="00082C85" w:rsidRPr="00082C85">
        <w:t>hetőség is rendelkezésükre áll.</w:t>
      </w:r>
    </w:p>
    <w:p w:rsidR="006865E8" w:rsidRPr="000F7714" w:rsidRDefault="006063DF" w:rsidP="00A3012C">
      <w:r>
        <w:br/>
      </w:r>
      <w:r w:rsidR="006865E8" w:rsidRPr="00D13162">
        <w:rPr>
          <w:b/>
          <w:szCs w:val="22"/>
        </w:rPr>
        <w:t>3.5 Telepek, szegregátumok helyzete</w:t>
      </w:r>
    </w:p>
    <w:p w:rsidR="00C3279C" w:rsidRPr="00E87A38" w:rsidRDefault="00C3279C" w:rsidP="0040713C"/>
    <w:p w:rsidR="000F7714" w:rsidRDefault="00FF594F" w:rsidP="0040713C">
      <w:r>
        <w:t>Településünk esetében nem releváns, nincs településünkön szegregátum.</w:t>
      </w:r>
    </w:p>
    <w:p w:rsidR="00C3279C" w:rsidRDefault="00C3279C" w:rsidP="0040713C"/>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a telep/szegregátum mint lakókörnyezet jellemzői (kiterjedtsége, területi elhelyezkedése, megközelíthetősége, lakásállományának </w:t>
      </w:r>
      <w:r w:rsidRPr="0054318E">
        <w:t>állapota, közműellátottsága, közszolgáltatásokhoz való hozzáférés lehetőségei, egyéb környezet-egészségügyi jellemzői stb.)</w:t>
      </w:r>
    </w:p>
    <w:p w:rsidR="00B2631B" w:rsidRDefault="006063DF" w:rsidP="0040713C">
      <w:r>
        <w:br/>
      </w:r>
      <w:r w:rsidR="00D25B58">
        <w:t>Településünk esetében nem releváns.</w:t>
      </w:r>
    </w:p>
    <w:p w:rsidR="00FB67DE" w:rsidRDefault="00FB67DE" w:rsidP="0040713C"/>
    <w:p w:rsidR="006C11C1" w:rsidRPr="007C6D2D" w:rsidRDefault="006C11C1" w:rsidP="006C11C1">
      <w:pPr>
        <w:pStyle w:val="NormlCalibri11"/>
        <w:pBdr>
          <w:top w:val="none" w:sz="0" w:space="0" w:color="auto"/>
          <w:left w:val="none" w:sz="0" w:space="0" w:color="auto"/>
          <w:bottom w:val="none" w:sz="0" w:space="0" w:color="auto"/>
          <w:right w:val="none" w:sz="0" w:space="0" w:color="auto"/>
        </w:pBdr>
      </w:pP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a telepen/szegregátumokban élők száma, társadalmi problémák szempontjából főbb jellemzői (pl. életkori megoszlás, foglalkoztato</w:t>
      </w:r>
      <w:r w:rsidRPr="0054318E">
        <w:t>ttsági helyzet, segélyezettek, hátrányos, halmozottan hátrányos helyzetű gyermekek aránya</w:t>
      </w:r>
      <w:r w:rsidR="0018528D">
        <w:t>,</w:t>
      </w:r>
      <w:r w:rsidRPr="0054318E">
        <w:t xml:space="preserve"> stb.)</w:t>
      </w:r>
    </w:p>
    <w:p w:rsidR="00B2631B" w:rsidRDefault="00D25B58" w:rsidP="0040713C">
      <w:r>
        <w:br/>
        <w:t>Településünk esetében nem releváns.</w:t>
      </w:r>
    </w:p>
    <w:p w:rsidR="00FB67DE" w:rsidRPr="00E87A38" w:rsidRDefault="00D25B58" w:rsidP="0040713C">
      <w:r>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szegregációval veszélyeztetett területek, a lakosság területi átrendeződésének folyamatai</w:t>
      </w:r>
    </w:p>
    <w:p w:rsidR="006865E8" w:rsidRPr="00D13162" w:rsidRDefault="006865E8" w:rsidP="0040713C">
      <w:pPr>
        <w:autoSpaceDE w:val="0"/>
        <w:autoSpaceDN w:val="0"/>
        <w:adjustRightInd w:val="0"/>
        <w:spacing w:after="20"/>
        <w:ind w:firstLine="142"/>
        <w:rPr>
          <w:szCs w:val="22"/>
        </w:rPr>
      </w:pPr>
    </w:p>
    <w:p w:rsidR="00C619EF" w:rsidRDefault="00C619EF" w:rsidP="00C619EF">
      <w:r>
        <w:t>Településünk esetében nem releváns.</w:t>
      </w:r>
    </w:p>
    <w:p w:rsidR="00FF4AE8" w:rsidRDefault="00FF4AE8"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 xml:space="preserve">3.6 Egészségügyi és szociális szolgáltatásokhoz való hozzáférés </w:t>
      </w:r>
      <w:r w:rsidR="00FB67DE" w:rsidRPr="00D13162">
        <w:rPr>
          <w:b/>
          <w:szCs w:val="22"/>
        </w:rPr>
        <w:t xml:space="preserve"> </w:t>
      </w:r>
    </w:p>
    <w:p w:rsidR="00FB67DE" w:rsidRPr="00E87A38" w:rsidRDefault="00FB67DE" w:rsidP="0040713C"/>
    <w:p w:rsidR="00FB67DE" w:rsidRPr="00D13162" w:rsidRDefault="00752AEF" w:rsidP="006063DF">
      <w:r w:rsidRPr="00D13162">
        <w:t xml:space="preserve">E fejezet jogszabályi környezetét az alábbiakban foglaljuk össze. Elsőként kiemeljük </w:t>
      </w:r>
      <w:r w:rsidR="00503210" w:rsidRPr="00443678">
        <w:t>az egészségügyi alapellátásról szóló 2015. évi CXXIII. törvényt,</w:t>
      </w:r>
      <w:r w:rsidR="00443678">
        <w:t xml:space="preserve"> </w:t>
      </w:r>
      <w:r w:rsidRPr="00443678">
        <w:t>mely</w:t>
      </w:r>
      <w:r w:rsidR="00FB67DE" w:rsidRPr="00443678">
        <w:t xml:space="preserve"> előírja, hogy a települési önkormányzat az egészségügyi</w:t>
      </w:r>
      <w:r w:rsidR="00FB67DE" w:rsidRPr="00D13162">
        <w:t xml:space="preserve"> alapellátás körében gondoskodik:</w:t>
      </w:r>
    </w:p>
    <w:p w:rsidR="00FB67DE" w:rsidRPr="00D13162" w:rsidRDefault="00FB67DE" w:rsidP="006063DF">
      <w:r w:rsidRPr="00D13162">
        <w:rPr>
          <w:iCs/>
        </w:rPr>
        <w:t>a)</w:t>
      </w:r>
      <w:r w:rsidRPr="00D13162">
        <w:t xml:space="preserve"> a háziorvosi, házi gyermekorvosi ellátásról,</w:t>
      </w:r>
    </w:p>
    <w:p w:rsidR="00FB67DE" w:rsidRPr="00D13162" w:rsidRDefault="00FB67DE" w:rsidP="006063DF">
      <w:r w:rsidRPr="00D13162">
        <w:rPr>
          <w:iCs/>
        </w:rPr>
        <w:t>b)</w:t>
      </w:r>
      <w:r w:rsidRPr="00D13162">
        <w:t xml:space="preserve"> a fogorvosi alapellátásról,</w:t>
      </w:r>
    </w:p>
    <w:p w:rsidR="00FB67DE" w:rsidRPr="00D13162" w:rsidRDefault="00FB67DE" w:rsidP="006063DF">
      <w:r w:rsidRPr="00D13162">
        <w:rPr>
          <w:iCs/>
        </w:rPr>
        <w:t>c)</w:t>
      </w:r>
      <w:r w:rsidRPr="00D13162">
        <w:t xml:space="preserve"> az alapellátáshoz kapcsolódó</w:t>
      </w:r>
      <w:r w:rsidR="00503210">
        <w:t xml:space="preserve"> </w:t>
      </w:r>
      <w:r w:rsidR="00503210" w:rsidRPr="00443678">
        <w:t>háziorvosi, házi gyermekorvosi és fogorvosi</w:t>
      </w:r>
      <w:r w:rsidRPr="00443678">
        <w:t xml:space="preserve"> ügyeleti ellátásról</w:t>
      </w:r>
      <w:r w:rsidRPr="00D13162">
        <w:t>,</w:t>
      </w:r>
    </w:p>
    <w:p w:rsidR="00FB67DE" w:rsidRPr="00D13162" w:rsidRDefault="00FB67DE" w:rsidP="006063DF">
      <w:r w:rsidRPr="00D13162">
        <w:rPr>
          <w:iCs/>
        </w:rPr>
        <w:t>d)</w:t>
      </w:r>
      <w:r w:rsidRPr="00D13162">
        <w:t xml:space="preserve"> a védőnői ellátásról,</w:t>
      </w:r>
    </w:p>
    <w:p w:rsidR="00FB67DE" w:rsidRPr="00D13162" w:rsidRDefault="00FB67DE" w:rsidP="006063DF">
      <w:r w:rsidRPr="00D13162">
        <w:rPr>
          <w:iCs/>
        </w:rPr>
        <w:t>e)</w:t>
      </w:r>
      <w:r w:rsidRPr="00D13162">
        <w:t xml:space="preserve"> az iskola-egészségügyi ellátásról.</w:t>
      </w:r>
    </w:p>
    <w:p w:rsidR="00752AEF" w:rsidRPr="00D13162" w:rsidRDefault="00752AEF" w:rsidP="006063DF"/>
    <w:p w:rsidR="00FB67DE" w:rsidRPr="00D13162" w:rsidRDefault="00FB67DE" w:rsidP="006063DF">
      <w:r w:rsidRPr="00D13162">
        <w:t xml:space="preserve">A települési önkormányzat a környezet- és település-egészségügyi feladatok körében gondoskodik </w:t>
      </w:r>
    </w:p>
    <w:p w:rsidR="00FB67DE" w:rsidRPr="00D13162" w:rsidRDefault="00FB67DE" w:rsidP="006063DF">
      <w:r w:rsidRPr="00D13162">
        <w:t>a) a köztisztasági és településtisztasági feladatok ellátásáról,</w:t>
      </w:r>
    </w:p>
    <w:p w:rsidR="00FB67DE" w:rsidRPr="00D13162" w:rsidRDefault="00FB67DE" w:rsidP="006063DF">
      <w:r w:rsidRPr="00D13162">
        <w:rPr>
          <w:iCs/>
        </w:rPr>
        <w:t>b)</w:t>
      </w:r>
      <w:bookmarkStart w:id="76" w:name="foot_382_place"/>
      <w:r w:rsidR="00F875E2" w:rsidRPr="00D13162">
        <w:rPr>
          <w:iCs/>
          <w:vertAlign w:val="superscript"/>
        </w:rPr>
        <w:fldChar w:fldCharType="begin"/>
      </w:r>
      <w:r w:rsidRPr="00D13162">
        <w:rPr>
          <w:iCs/>
          <w:vertAlign w:val="superscript"/>
        </w:rPr>
        <w:instrText xml:space="preserve"> HYPERLINK "http://jogszabalykereso.mhk.hu/cgi_bin/njt_doc.cgi?docid=29976.613022" \l "foot382" </w:instrText>
      </w:r>
      <w:r w:rsidR="00F875E2" w:rsidRPr="00D13162">
        <w:rPr>
          <w:iCs/>
          <w:vertAlign w:val="superscript"/>
        </w:rPr>
        <w:fldChar w:fldCharType="end"/>
      </w:r>
      <w:bookmarkEnd w:id="76"/>
      <w:r w:rsidRPr="00D13162">
        <w:t xml:space="preserve"> biztosítja a rovarok és rágcsálók irtását,</w:t>
      </w:r>
    </w:p>
    <w:p w:rsidR="00FB67DE" w:rsidRPr="00D13162" w:rsidRDefault="00FB67DE" w:rsidP="006063DF">
      <w:r w:rsidRPr="00D13162">
        <w:rPr>
          <w:iCs/>
        </w:rPr>
        <w:t>c)</w:t>
      </w:r>
      <w:r w:rsidRPr="00D13162">
        <w:t xml:space="preserve"> folyamatosan figyelemmel kíséri a település környezet-egészségügyi helyzetének alakulását és ennek esetleges romlása esetén – lehetőségeihez képest – saját hatáskörben intézkedik, vagy a hatáskörrel rendelkező és illetékes hatóságnál kezdeményezi a szükséges intézkedések meghozatalát,</w:t>
      </w:r>
    </w:p>
    <w:p w:rsidR="00FB67DE" w:rsidRPr="00D13162" w:rsidRDefault="00FB67DE" w:rsidP="006063DF">
      <w:r w:rsidRPr="00D13162">
        <w:rPr>
          <w:iCs/>
        </w:rPr>
        <w:t>d)</w:t>
      </w:r>
      <w:bookmarkStart w:id="77" w:name="foot_383_place"/>
      <w:r w:rsidR="00F875E2" w:rsidRPr="00D13162">
        <w:rPr>
          <w:iCs/>
          <w:vertAlign w:val="superscript"/>
        </w:rPr>
        <w:fldChar w:fldCharType="begin"/>
      </w:r>
      <w:r w:rsidRPr="00D13162">
        <w:rPr>
          <w:iCs/>
          <w:vertAlign w:val="superscript"/>
        </w:rPr>
        <w:instrText xml:space="preserve"> HYPERLINK "http://jogszabalykereso.mhk.hu/cgi_bin/njt_doc.cgi?docid=29976.613022" \l "foot383" </w:instrText>
      </w:r>
      <w:r w:rsidR="00F875E2" w:rsidRPr="00D13162">
        <w:rPr>
          <w:iCs/>
          <w:vertAlign w:val="superscript"/>
        </w:rPr>
        <w:fldChar w:fldCharType="end"/>
      </w:r>
      <w:bookmarkEnd w:id="77"/>
      <w:r w:rsidRPr="00D13162">
        <w:t xml:space="preserve"> együttműködik a lakosságra, közösségekre, családi, munkahelyi, iskolai színterekre irányuló egészségfejlesztési tevékenységekben, valamint támogatja és aktívan kezdeményezi ezeket.</w:t>
      </w:r>
    </w:p>
    <w:p w:rsidR="00FB67DE" w:rsidRPr="00D13162" w:rsidRDefault="00FB67DE" w:rsidP="006063DF"/>
    <w:p w:rsidR="00FB67DE" w:rsidRPr="00D13162" w:rsidRDefault="00FB67DE" w:rsidP="006063DF">
      <w:r w:rsidRPr="00D13162">
        <w:lastRenderedPageBreak/>
        <w:t>A szociálisan rászorultak részére személyes gondoskodást az állam, valamint az önkormányzatok biztosítják. A Szt. értelmében a személyes gondoskodás magában foglalja a szociális alapszolgáltatásokat és szakosított ellátásokat.</w:t>
      </w:r>
    </w:p>
    <w:p w:rsidR="00FB67DE" w:rsidRPr="00D13162" w:rsidRDefault="00FB67DE" w:rsidP="006063DF"/>
    <w:p w:rsidR="00FB67DE" w:rsidRPr="00D13162" w:rsidRDefault="00FB67DE" w:rsidP="006063DF">
      <w:r w:rsidRPr="00D13162">
        <w:t>Szociális alapszolgáltatások</w:t>
      </w:r>
      <w:r w:rsidR="00752AEF" w:rsidRPr="00D13162">
        <w:t xml:space="preserve">: </w:t>
      </w:r>
      <w:r w:rsidRPr="00D13162">
        <w:t>falugondnoki és tanyagondnoki szolgáltatás</w:t>
      </w:r>
      <w:r w:rsidR="00752AEF" w:rsidRPr="00D13162">
        <w:t xml:space="preserve">, </w:t>
      </w:r>
      <w:r w:rsidRPr="00D13162">
        <w:t>étkeztetés,házi segítségnyújtás,</w:t>
      </w:r>
      <w:r w:rsidR="00752AEF" w:rsidRPr="00D13162">
        <w:t xml:space="preserve"> családsegítés, </w:t>
      </w:r>
      <w:r w:rsidRPr="00D13162">
        <w:t>jelzőrendszeres házi segítségnyújtás</w:t>
      </w:r>
      <w:r w:rsidR="00752AEF" w:rsidRPr="00D13162">
        <w:t xml:space="preserve">, </w:t>
      </w:r>
      <w:r w:rsidRPr="00D13162">
        <w:t>közösségi ellátások</w:t>
      </w:r>
      <w:r w:rsidR="00752AEF" w:rsidRPr="00D13162">
        <w:t xml:space="preserve">, </w:t>
      </w:r>
      <w:r w:rsidRPr="00D13162">
        <w:t>támogató szolgáltatás</w:t>
      </w:r>
      <w:r w:rsidR="00752AEF" w:rsidRPr="00D13162">
        <w:t xml:space="preserve">, </w:t>
      </w:r>
      <w:r w:rsidRPr="00D13162">
        <w:t>utcai szociális munka</w:t>
      </w:r>
      <w:r w:rsidR="00752AEF" w:rsidRPr="00D13162">
        <w:t xml:space="preserve">, </w:t>
      </w:r>
      <w:r w:rsidRPr="00D13162">
        <w:t>nappali ellátás.</w:t>
      </w:r>
    </w:p>
    <w:p w:rsidR="00FB67DE" w:rsidRPr="00D13162" w:rsidRDefault="00FB67DE" w:rsidP="006063DF"/>
    <w:p w:rsidR="00FB67DE" w:rsidRPr="00D13162" w:rsidRDefault="00FB67DE" w:rsidP="006063DF">
      <w:r w:rsidRPr="00D13162">
        <w:t xml:space="preserve">Személyes gondoskodás körébe tartozó </w:t>
      </w:r>
      <w:r w:rsidRPr="00D13162">
        <w:rPr>
          <w:bCs/>
        </w:rPr>
        <w:t>szakosított ellátások</w:t>
      </w:r>
      <w:r w:rsidR="00752AEF" w:rsidRPr="00D13162">
        <w:rPr>
          <w:bCs/>
        </w:rPr>
        <w:t xml:space="preserve">: </w:t>
      </w:r>
      <w:r w:rsidRPr="00D13162">
        <w:t>az ápolást, gondozást nyújtó intézmény,</w:t>
      </w:r>
      <w:r w:rsidR="00752AEF" w:rsidRPr="00D13162">
        <w:t xml:space="preserve"> </w:t>
      </w:r>
      <w:r w:rsidRPr="00D13162">
        <w:t>a rehabilitációs intézmény,</w:t>
      </w:r>
      <w:r w:rsidR="00752AEF" w:rsidRPr="00D13162">
        <w:t xml:space="preserve"> </w:t>
      </w:r>
      <w:r w:rsidRPr="00D13162">
        <w:t>a lakóotthon</w:t>
      </w:r>
      <w:r w:rsidR="00752AEF" w:rsidRPr="00D13162">
        <w:t xml:space="preserve">, </w:t>
      </w:r>
      <w:r w:rsidRPr="00D13162">
        <w:t>az átmeneti elhelyezést nyújtó intézmény</w:t>
      </w:r>
      <w:r w:rsidR="00752AEF" w:rsidRPr="00D13162">
        <w:t xml:space="preserve">, </w:t>
      </w:r>
      <w:r w:rsidRPr="00D13162">
        <w:t>az egyéb speciális szociális intézmény</w:t>
      </w:r>
      <w:r w:rsidR="00752AEF" w:rsidRPr="00D13162">
        <w:t>.</w:t>
      </w:r>
    </w:p>
    <w:p w:rsidR="00FB67DE" w:rsidRPr="00D13162" w:rsidRDefault="00FB67DE" w:rsidP="006063DF"/>
    <w:p w:rsidR="00FB67DE" w:rsidRPr="00D13162" w:rsidRDefault="00FB67DE" w:rsidP="006063DF">
      <w:pPr>
        <w:rPr>
          <w:iCs/>
        </w:rPr>
      </w:pPr>
      <w:r w:rsidRPr="00D13162">
        <w:rPr>
          <w:iCs/>
        </w:rPr>
        <w:t xml:space="preserve">Az Ebktv. rendelkezése értelmében az egyenlő bánásmód követelményét érvényesíteni kell a társadalombiztosítási rendszerekből finanszírozott, továbbá a szociális, illetve gyermekvédelmi pénzbeli és természetbeni, valamint személyes gondoskodást nyújtó ellátások igénylése és biztosítása, a betegségmegelőző programokban és a szűrővizsgálatokon való részvétel, a gyógyító-megelőző ellátás, a tartózkodás céljára szolgáló helyiségek használata, az élelmezési és egyéb szükségletek kielégítése során. </w:t>
      </w:r>
    </w:p>
    <w:p w:rsidR="00FB67DE" w:rsidRPr="00D13162" w:rsidRDefault="00FB67DE" w:rsidP="006063DF">
      <w:pPr>
        <w:rPr>
          <w:iCs/>
        </w:rPr>
      </w:pPr>
      <w:r w:rsidRPr="00D13162">
        <w:rPr>
          <w:iCs/>
        </w:rPr>
        <w:t xml:space="preserve">Az egyenlő bánásmódhoz való jog magában foglalja különösen az azonos egészségügyi intézmények használatának, az ugyanolyan színvonalú és hatékony, illetőleg nem magasabb kockázattal járó gyógykezelésben, valamint betegségmegelőző programokban (szűrővizsgálatokban) való részvétel jogát. </w:t>
      </w:r>
    </w:p>
    <w:p w:rsidR="00752AEF" w:rsidRPr="00E87A38" w:rsidRDefault="00752AEF" w:rsidP="006063DF"/>
    <w:p w:rsidR="00FB67DE" w:rsidRPr="00E87A38" w:rsidRDefault="00FB67DE"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az egészségügyi alapszolgáltatásokhoz, szakellátáshoz való hozzáférés </w:t>
      </w:r>
    </w:p>
    <w:p w:rsidR="0081587D" w:rsidRDefault="001635FC" w:rsidP="008A4791">
      <w:r>
        <w:br/>
      </w:r>
      <w:r>
        <w:br/>
      </w:r>
      <w:r w:rsidR="007F09AB">
        <w:t>Az egészségügyi alapellátás körében háziorvosi, házi gyermekorvosi ellátást,</w:t>
      </w:r>
      <w:r w:rsidR="00E14E35">
        <w:t xml:space="preserve"> </w:t>
      </w:r>
      <w:r w:rsidR="007F09AB">
        <w:t>a fogorvosi alapellátást, a háziorvosi ellátáshoz kapcsolódó ügyeleti ellátást,</w:t>
      </w:r>
      <w:r w:rsidR="007C4EE5">
        <w:t xml:space="preserve"> </w:t>
      </w:r>
      <w:r w:rsidR="007F09AB">
        <w:t>a véd</w:t>
      </w:r>
      <w:r w:rsidR="00E14E35">
        <w:t>ő</w:t>
      </w:r>
      <w:r w:rsidR="007F09AB">
        <w:t>n</w:t>
      </w:r>
      <w:r w:rsidR="00E14E35">
        <w:t>ő</w:t>
      </w:r>
      <w:r w:rsidR="007F09AB">
        <w:t>i ellátást és az iskola-egészségügyi ellátást m</w:t>
      </w:r>
      <w:r w:rsidR="00E14E35">
        <w:t>ű</w:t>
      </w:r>
      <w:r w:rsidR="007F09AB">
        <w:t>ködtet az</w:t>
      </w:r>
      <w:r w:rsidR="008A4791">
        <w:t xml:space="preserve"> </w:t>
      </w:r>
      <w:r w:rsidR="007F09AB">
        <w:t>önkormányzat.</w:t>
      </w:r>
      <w:r w:rsidR="008A4791">
        <w:t xml:space="preserve"> </w:t>
      </w:r>
      <w:r w:rsidR="007F09AB">
        <w:t>A város közigazgatási területe 6 feln</w:t>
      </w:r>
      <w:r w:rsidR="008A4791">
        <w:t>ő</w:t>
      </w:r>
      <w:r w:rsidR="007F09AB">
        <w:t xml:space="preserve">tt és 3 gyermek háziorvosi, </w:t>
      </w:r>
      <w:r w:rsidR="007F09AB" w:rsidRPr="00E945CE">
        <w:t xml:space="preserve">valamint </w:t>
      </w:r>
      <w:r w:rsidR="003D1B89" w:rsidRPr="00E945CE">
        <w:t>3</w:t>
      </w:r>
      <w:r w:rsidR="003D1B89">
        <w:rPr>
          <w:color w:val="FF0000"/>
        </w:rPr>
        <w:t xml:space="preserve"> </w:t>
      </w:r>
      <w:r w:rsidR="007F09AB">
        <w:t>feln</w:t>
      </w:r>
      <w:r w:rsidR="008A4791">
        <w:t>ő</w:t>
      </w:r>
      <w:r w:rsidR="007F09AB">
        <w:t>tt és 2 gyermek fogorvosi körzetre tagozódik. A háziorvosi feladatokat</w:t>
      </w:r>
      <w:r w:rsidR="008A4791">
        <w:t xml:space="preserve"> </w:t>
      </w:r>
      <w:r w:rsidR="007F09AB">
        <w:t>az Önkormányzat a háziorvosokkal kötött, a háziorvosi feladatok ellátására</w:t>
      </w:r>
      <w:r w:rsidR="008A4791">
        <w:t xml:space="preserve"> vonatkozó megbízási szerző</w:t>
      </w:r>
      <w:r w:rsidR="007F09AB">
        <w:t>dés útján biztosítja.</w:t>
      </w:r>
      <w:r>
        <w:br/>
      </w:r>
      <w:r w:rsidR="00163827">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prevenciós és szűrőprogramokhoz (pl. népegészségügyi, koragyermekkori kötelező szűrésekhez) való hozzáférés</w:t>
      </w:r>
    </w:p>
    <w:p w:rsidR="00FB67DE" w:rsidRPr="00925A9E" w:rsidRDefault="008A4791" w:rsidP="0040713C">
      <w:r>
        <w:br/>
        <w:t xml:space="preserve">Településünkön nagy sikeres van a „buszos” mellrákszűrésnek. </w:t>
      </w:r>
      <w:r w:rsidR="00F91F87">
        <w:t>A behívott</w:t>
      </w:r>
      <w:r w:rsidRPr="00B807EF">
        <w:t xml:space="preserve"> </w:t>
      </w:r>
      <w:r w:rsidR="001D2C7E" w:rsidRPr="00B807EF">
        <w:t>személyek nagy arányban jel</w:t>
      </w:r>
      <w:r w:rsidR="0056653D" w:rsidRPr="00B807EF">
        <w:t>e</w:t>
      </w:r>
      <w:r w:rsidR="001D2C7E" w:rsidRPr="00B807EF">
        <w:t>ntek meg</w:t>
      </w:r>
      <w:r w:rsidR="00925A9E" w:rsidRPr="00B807EF">
        <w:t xml:space="preserve">. </w:t>
      </w:r>
    </w:p>
    <w:p w:rsidR="001D2C7E" w:rsidRPr="00E87A38" w:rsidRDefault="001D2C7E" w:rsidP="0040713C"/>
    <w:p w:rsidR="006865E8" w:rsidRPr="00D13162" w:rsidRDefault="006865E8" w:rsidP="0056653D">
      <w:pPr>
        <w:pBdr>
          <w:top w:val="single" w:sz="4" w:space="1" w:color="auto"/>
          <w:left w:val="single" w:sz="4" w:space="4" w:color="auto"/>
          <w:bottom w:val="single" w:sz="4" w:space="3"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fejlesztő és rehabilitációs ellátáshoz való hozzáférés</w:t>
      </w:r>
    </w:p>
    <w:p w:rsidR="00E14E35" w:rsidRPr="00035857" w:rsidRDefault="00E14E35" w:rsidP="0040713C">
      <w:pPr>
        <w:rPr>
          <w:color w:val="FF0000"/>
        </w:rPr>
      </w:pPr>
      <w:r>
        <w:br/>
        <w:t>Fejlesztő és rehabilitációs ellátáshoz való hozzáférésre Kiskőrösön van lehetőség, azonban a legtöbb szolgáltatást Kiskunhalason vehetik igénybe a betegek.</w:t>
      </w:r>
      <w:r w:rsidR="00035857">
        <w:t xml:space="preserve"> </w:t>
      </w:r>
      <w:r w:rsidR="00925A9E" w:rsidRPr="00B807EF">
        <w:t>Kiskőrösön igénybe vehető fizikoterápia</w:t>
      </w:r>
      <w:r w:rsidR="009E37FE" w:rsidRPr="00B807EF">
        <w:t>i</w:t>
      </w:r>
      <w:r w:rsidR="00925A9E" w:rsidRPr="00B807EF">
        <w:t>, gyógytorna, illetve reumatológia</w:t>
      </w:r>
      <w:r w:rsidR="009E37FE" w:rsidRPr="00B807EF">
        <w:t>i ellátás, míg osteoporosis kezelése vagy csontsűrűség mérés (DEXA) Kiskunhalason vehető igénybe</w:t>
      </w:r>
    </w:p>
    <w:p w:rsidR="00FB67DE" w:rsidRPr="00E87A38" w:rsidRDefault="00FB67DE"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d)</w:t>
      </w:r>
      <w:r w:rsidRPr="00D13162">
        <w:rPr>
          <w:szCs w:val="22"/>
        </w:rPr>
        <w:t xml:space="preserve"> közétkeztetésben az egészséges táplálkozás szempontjainak megjelenése</w:t>
      </w:r>
    </w:p>
    <w:p w:rsidR="00905072" w:rsidRDefault="008A4791" w:rsidP="008A4791">
      <w:r>
        <w:br/>
      </w:r>
      <w:r w:rsidRPr="008A4791">
        <w:t>A városban a szociális alapszolgáltatások közt az étkeztetés is szerepel.</w:t>
      </w:r>
      <w:r w:rsidR="00035857">
        <w:t xml:space="preserve"> Itt az egészséges táplálkozáson van a hangsúly</w:t>
      </w:r>
      <w:r w:rsidR="00035857" w:rsidRPr="00B807EF">
        <w:t>. Alacsony sótartalmú</w:t>
      </w:r>
      <w:r w:rsidR="009E37FE" w:rsidRPr="00B807EF">
        <w:t>,</w:t>
      </w:r>
      <w:r w:rsidR="009E37FE" w:rsidRPr="00B807EF">
        <w:rPr>
          <w:color w:val="FF0000"/>
        </w:rPr>
        <w:t xml:space="preserve"> </w:t>
      </w:r>
      <w:r w:rsidR="009E37FE" w:rsidRPr="00B807EF">
        <w:t xml:space="preserve">megfelelő energia- és tápanyagtartalmú, vitamin- és ásványi anyag tartalmú </w:t>
      </w:r>
      <w:r w:rsidR="00035857" w:rsidRPr="00B807EF">
        <w:t>ételek</w:t>
      </w:r>
      <w:r w:rsidR="009E37FE" w:rsidRPr="00B807EF">
        <w:t xml:space="preserve"> biztosítása</w:t>
      </w:r>
      <w:r w:rsidR="00D65E5D" w:rsidRPr="00B807EF">
        <w:t>, melyeknek a beszerzése főleg a h</w:t>
      </w:r>
      <w:r w:rsidR="00035857" w:rsidRPr="00B807EF">
        <w:t xml:space="preserve">elyi gazdálkodóktól </w:t>
      </w:r>
      <w:r w:rsidR="00D65E5D" w:rsidRPr="00B807EF">
        <w:t>történik.</w:t>
      </w:r>
    </w:p>
    <w:p w:rsidR="00FB67DE" w:rsidRPr="008A4791" w:rsidRDefault="008A4791" w:rsidP="008A4791">
      <w:r w:rsidRPr="008A4791">
        <w:br/>
      </w:r>
    </w:p>
    <w:p w:rsidR="006865E8" w:rsidRPr="00D13162" w:rsidRDefault="006865E8" w:rsidP="0040713C">
      <w:pPr>
        <w:pBdr>
          <w:top w:val="single" w:sz="4" w:space="1" w:color="auto"/>
          <w:left w:val="single" w:sz="4" w:space="4" w:color="auto"/>
          <w:bottom w:val="single" w:sz="4" w:space="1" w:color="auto"/>
          <w:right w:val="single" w:sz="4" w:space="4" w:color="auto"/>
        </w:pBdr>
        <w:tabs>
          <w:tab w:val="left" w:pos="5572"/>
        </w:tabs>
        <w:autoSpaceDE w:val="0"/>
        <w:autoSpaceDN w:val="0"/>
        <w:adjustRightInd w:val="0"/>
        <w:spacing w:after="20"/>
        <w:ind w:firstLine="142"/>
        <w:rPr>
          <w:szCs w:val="22"/>
        </w:rPr>
      </w:pPr>
      <w:r w:rsidRPr="00D13162">
        <w:rPr>
          <w:i/>
          <w:iCs/>
          <w:szCs w:val="22"/>
        </w:rPr>
        <w:lastRenderedPageBreak/>
        <w:t>e)</w:t>
      </w:r>
      <w:r w:rsidRPr="00D13162">
        <w:rPr>
          <w:szCs w:val="22"/>
        </w:rPr>
        <w:t xml:space="preserve"> sportprogramokhoz való hozzáférés</w:t>
      </w:r>
      <w:r w:rsidR="00FB67DE" w:rsidRPr="00D13162">
        <w:rPr>
          <w:szCs w:val="22"/>
        </w:rPr>
        <w:tab/>
      </w:r>
    </w:p>
    <w:p w:rsidR="00DA7D21" w:rsidRDefault="008A4791" w:rsidP="0040713C">
      <w:r>
        <w:br/>
        <w:t>Településünkön a nyugati városrészben található a Városi Sporttelep, Szabadidőpark, ahol teniszezni, focizni tudnak a sportolni, kikapcsolódni vágyók.</w:t>
      </w:r>
    </w:p>
    <w:p w:rsidR="00352A3C" w:rsidRDefault="00131408" w:rsidP="0040713C">
      <w:r>
        <w:t xml:space="preserve"> </w:t>
      </w:r>
    </w:p>
    <w:p w:rsidR="00352A3C" w:rsidRPr="00E87A38" w:rsidRDefault="00352A3C"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f)</w:t>
      </w:r>
      <w:r w:rsidRPr="00D13162">
        <w:rPr>
          <w:szCs w:val="22"/>
        </w:rPr>
        <w:t xml:space="preserve"> személyes gondoskodást nyújtó szociális szolgáltatásokhoz való hozzáférés</w:t>
      </w:r>
    </w:p>
    <w:p w:rsidR="001C38CB" w:rsidRPr="001C38CB" w:rsidRDefault="001C38CB" w:rsidP="001C38CB">
      <w:pPr>
        <w:pStyle w:val="Default"/>
        <w:rPr>
          <w:rFonts w:ascii="KMAEIN+TimesNewRoman" w:hAnsi="KMAEIN+TimesNewRoman" w:cs="KMAEIN+TimesNewRoman"/>
        </w:rPr>
      </w:pPr>
    </w:p>
    <w:p w:rsidR="00DA7D21" w:rsidRDefault="001C38CB" w:rsidP="001C38CB">
      <w:r w:rsidRPr="001C38CB">
        <w:t xml:space="preserve"> A személyes gondoskodást nyújtó szociális ellátások igénybevétele önkéntes, az ellátást igénylő, illetve törvényes képviselője kérelmére, indítványára történik.</w:t>
      </w:r>
    </w:p>
    <w:p w:rsidR="00FB67DE" w:rsidRPr="001C38CB" w:rsidRDefault="00FB67DE" w:rsidP="001C38CB"/>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g)</w:t>
      </w:r>
      <w:r w:rsidRPr="00D13162">
        <w:rPr>
          <w:szCs w:val="22"/>
        </w:rPr>
        <w:t xml:space="preserve"> hátrányos megkülönböztetés, az egyenlő bánásmód követelményének megsértése a szolgáltatások nyújtásakor</w:t>
      </w:r>
    </w:p>
    <w:p w:rsidR="00E57731" w:rsidRDefault="001C38CB" w:rsidP="0040713C">
      <w:r>
        <w:br/>
        <w:t xml:space="preserve">Kiskőrösön nem tapasztalunk hátrányos megkülönböztetést a szolgáltatások nyújtásakor. </w:t>
      </w:r>
    </w:p>
    <w:p w:rsidR="00FB67DE" w:rsidRPr="00E87A38" w:rsidRDefault="00FB67DE"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h)</w:t>
      </w:r>
      <w:r w:rsidRPr="00D13162">
        <w:rPr>
          <w:szCs w:val="22"/>
        </w:rPr>
        <w:t xml:space="preserve"> pozitív diszkrimináció (hátránykompenzáló juttatások, szolgáltatások) a szociális és az egészségügyi ellátórendszer keretein belül</w:t>
      </w:r>
    </w:p>
    <w:p w:rsidR="00FF4AE8" w:rsidRDefault="00FF4AE8" w:rsidP="0040713C">
      <w:pPr>
        <w:autoSpaceDE w:val="0"/>
        <w:autoSpaceDN w:val="0"/>
        <w:adjustRightInd w:val="0"/>
        <w:spacing w:after="20"/>
        <w:ind w:firstLine="142"/>
        <w:rPr>
          <w:szCs w:val="22"/>
        </w:rPr>
      </w:pPr>
    </w:p>
    <w:p w:rsidR="00034EDD" w:rsidRDefault="00034EDD" w:rsidP="00E57731">
      <w:pPr>
        <w:pStyle w:val="NormlCalibri11"/>
        <w:pBdr>
          <w:top w:val="none" w:sz="0" w:space="0" w:color="auto"/>
          <w:left w:val="none" w:sz="0" w:space="0" w:color="auto"/>
          <w:bottom w:val="none" w:sz="0" w:space="0" w:color="auto"/>
          <w:right w:val="none" w:sz="0" w:space="0" w:color="auto"/>
        </w:pBdr>
      </w:pPr>
      <w:r>
        <w:t>Időszakosan vagy tartósan létfenntartási gonddal küzdő, valamint létfenntartást veszélyeztető rendkívüli élethelyzetbe került személy részére rendkívüli települési támogatás nyújtható. (például a következő esetekben: étkeztetés, gyógyszertámogatás)</w:t>
      </w:r>
    </w:p>
    <w:p w:rsidR="00034EDD" w:rsidRDefault="00034EDD" w:rsidP="00E57731">
      <w:pPr>
        <w:pStyle w:val="NormlCalibri11"/>
        <w:pBdr>
          <w:top w:val="none" w:sz="0" w:space="0" w:color="auto"/>
          <w:left w:val="none" w:sz="0" w:space="0" w:color="auto"/>
          <w:bottom w:val="none" w:sz="0" w:space="0" w:color="auto"/>
          <w:right w:val="none" w:sz="0" w:space="0" w:color="auto"/>
        </w:pBd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3.7 Közösségi viszonyok, helyi közélet bemutatása</w:t>
      </w:r>
    </w:p>
    <w:p w:rsidR="00752AEF" w:rsidRPr="00D13162" w:rsidRDefault="00752AEF" w:rsidP="0040713C">
      <w:pPr>
        <w:autoSpaceDE w:val="0"/>
        <w:autoSpaceDN w:val="0"/>
        <w:adjustRightInd w:val="0"/>
        <w:spacing w:after="20"/>
        <w:ind w:firstLine="142"/>
        <w:rPr>
          <w:i/>
          <w:iCs/>
          <w:szCs w:val="22"/>
        </w:rPr>
      </w:pPr>
    </w:p>
    <w:p w:rsidR="00752AEF" w:rsidRPr="00E87A38" w:rsidRDefault="00752AEF"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közösségi élet színterei, fórumai</w:t>
      </w:r>
    </w:p>
    <w:p w:rsidR="00752AEF" w:rsidRDefault="001C38CB" w:rsidP="00661C76">
      <w:r>
        <w:br/>
      </w:r>
      <w:r w:rsidRPr="00661C76">
        <w:t>A Központi városrészben található a Petőfi Sándor Művelődési Központ, ahol egyúttal a Petőfi Sándor</w:t>
      </w:r>
      <w:r w:rsidR="005C4146">
        <w:t xml:space="preserve"> </w:t>
      </w:r>
      <w:r w:rsidR="005C4146" w:rsidRPr="00443678">
        <w:t>Városi</w:t>
      </w:r>
      <w:r w:rsidRPr="00443678">
        <w:t xml:space="preserve"> </w:t>
      </w:r>
      <w:r w:rsidR="005C4146" w:rsidRPr="00443678">
        <w:t>K</w:t>
      </w:r>
      <w:r w:rsidRPr="00443678">
        <w:t>önyvtár is működik. A városrészben számos egyházi épület, templom is található: Evangélikus templom,</w:t>
      </w:r>
      <w:r w:rsidRPr="00661C76">
        <w:t xml:space="preserve"> Baptista imaház és közösségi ház, a Katolikus templom, a református imaház. Korábban a művelődési házban mozi is működött</w:t>
      </w:r>
      <w:r w:rsidR="00F91F87">
        <w:t xml:space="preserve">, </w:t>
      </w:r>
      <w:r w:rsidR="00082C85">
        <w:t xml:space="preserve">amely napjainkba már a mozgó mozinak is helyszínt ad </w:t>
      </w:r>
      <w:r w:rsidR="00661C76" w:rsidRPr="00661C76">
        <w:t>.</w:t>
      </w:r>
      <w:r w:rsidRPr="00661C76">
        <w:t xml:space="preserve"> A Pátria épületében önkormányzati tulajdonú irodák is találhatók, de ott ideiglenes jelleg</w:t>
      </w:r>
      <w:r w:rsidR="007C4EE5">
        <w:t>ű</w:t>
      </w:r>
      <w:r w:rsidR="00443678">
        <w:t xml:space="preserve"> kiállítások is vannak</w:t>
      </w:r>
      <w:r w:rsidRPr="00661C76">
        <w:t>. A Keresztény Ifjúsági</w:t>
      </w:r>
      <w:r w:rsidR="00661C76" w:rsidRPr="00661C76">
        <w:t xml:space="preserve"> </w:t>
      </w:r>
      <w:r w:rsidRPr="00661C76">
        <w:t>Egyesület – KIE házát – játszóház bérl</w:t>
      </w:r>
      <w:r w:rsidR="00EB3420">
        <w:t>i, mely vállalkozás keretében mű</w:t>
      </w:r>
      <w:r w:rsidRPr="00661C76">
        <w:t>ködik. A</w:t>
      </w:r>
      <w:r w:rsidR="00661C76" w:rsidRPr="00661C76">
        <w:t xml:space="preserve"> </w:t>
      </w:r>
      <w:r w:rsidR="00EB3420">
        <w:t>városrészben mű</w:t>
      </w:r>
      <w:r w:rsidRPr="00661C76">
        <w:t>ködik a T</w:t>
      </w:r>
      <w:r w:rsidR="00EB3420">
        <w:t>ű</w:t>
      </w:r>
      <w:r w:rsidRPr="00661C76">
        <w:t>zoltó egyesület, valamint a Ment</w:t>
      </w:r>
      <w:r w:rsidR="00EB3420">
        <w:t>ő</w:t>
      </w:r>
      <w:r w:rsidRPr="00661C76">
        <w:t xml:space="preserve"> Alapítvány is.</w:t>
      </w:r>
      <w:r w:rsidR="00661C76" w:rsidRPr="00661C76">
        <w:t xml:space="preserve"> </w:t>
      </w:r>
      <w:r w:rsidRPr="00661C76">
        <w:t>A Központi városrészben játszóterek is találhatók els</w:t>
      </w:r>
      <w:r w:rsidR="00661C76" w:rsidRPr="00661C76">
        <w:t>ő</w:t>
      </w:r>
      <w:r w:rsidRPr="00661C76">
        <w:t>sorban a tömbházak</w:t>
      </w:r>
      <w:r w:rsidR="00661C76" w:rsidRPr="00661C76">
        <w:t xml:space="preserve"> </w:t>
      </w:r>
      <w:r w:rsidRPr="00661C76">
        <w:t xml:space="preserve">között. A Martini és Petrovics utcák közötti játszótér </w:t>
      </w:r>
      <w:r w:rsidRPr="00010B91">
        <w:t>nem régen lett felújítva</w:t>
      </w:r>
      <w:r w:rsidR="003229B5" w:rsidRPr="00443678">
        <w:t>, itt található a János Vitéz Látogatóközpont</w:t>
      </w:r>
      <w:r w:rsidRPr="00010B91">
        <w:t>. A</w:t>
      </w:r>
      <w:r w:rsidR="00661C76" w:rsidRPr="00010B91">
        <w:t xml:space="preserve"> </w:t>
      </w:r>
      <w:r w:rsidRPr="00010B91">
        <w:t>városrészben áll a volt zsinagóga épülete, ahol rendszeresen tartanak</w:t>
      </w:r>
      <w:r w:rsidR="00661C76" w:rsidRPr="00010B91">
        <w:t xml:space="preserve"> </w:t>
      </w:r>
      <w:r w:rsidRPr="00010B91">
        <w:t>koncerteket</w:t>
      </w:r>
      <w:r w:rsidRPr="00661C76">
        <w:t>, illetve a Hetednapi Adventista Egyház bérli istentiszteleti</w:t>
      </w:r>
      <w:r w:rsidR="00661C76" w:rsidRPr="00661C76">
        <w:t xml:space="preserve"> </w:t>
      </w:r>
      <w:r w:rsidRPr="00661C76">
        <w:t>alkalmakra. Ugyancsak a városrészben áll az Evangélikus parókia épülete.</w:t>
      </w:r>
    </w:p>
    <w:p w:rsidR="00443678" w:rsidRPr="00661C76" w:rsidRDefault="00443678" w:rsidP="00661C76"/>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közösségi együttélés jellemzői (pl. etnikai konfliktusok és kezelésük)</w:t>
      </w:r>
    </w:p>
    <w:p w:rsidR="00420072" w:rsidRDefault="009F3680" w:rsidP="009F3680">
      <w:r>
        <w:br/>
        <w:t>Etnikai konfliktusokról nincs tudomásunk településünkön.</w:t>
      </w:r>
    </w:p>
    <w:p w:rsidR="00752AEF" w:rsidRDefault="009F3680" w:rsidP="009F3680">
      <w:r>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helyi közösségi szolidaritás megnyilvánulásai (adományozás, önkéntes munka stb.)</w:t>
      </w:r>
    </w:p>
    <w:p w:rsidR="00364A99" w:rsidRDefault="009F3680" w:rsidP="006D7823">
      <w:pPr>
        <w:autoSpaceDE w:val="0"/>
        <w:autoSpaceDN w:val="0"/>
        <w:adjustRightInd w:val="0"/>
        <w:spacing w:after="20"/>
        <w:ind w:firstLine="142"/>
        <w:rPr>
          <w:szCs w:val="22"/>
        </w:rPr>
      </w:pPr>
      <w:r>
        <w:rPr>
          <w:szCs w:val="22"/>
        </w:rPr>
        <w:br/>
      </w:r>
      <w:r w:rsidRPr="00B807EF">
        <w:rPr>
          <w:szCs w:val="22"/>
        </w:rPr>
        <w:t>Adományozásról nincs pontos számadatunk.</w:t>
      </w:r>
      <w:r w:rsidR="0056653D" w:rsidRPr="00B807EF">
        <w:rPr>
          <w:szCs w:val="22"/>
        </w:rPr>
        <w:t xml:space="preserve"> </w:t>
      </w:r>
      <w:r w:rsidR="006D7823" w:rsidRPr="00B807EF">
        <w:rPr>
          <w:szCs w:val="22"/>
        </w:rPr>
        <w:t>Az adománygyűjtésben és osztásban részt vevő szervezetek, intézmények: Sorsok Háza Szociális Intézmény, Magyar Vöröskereszt</w:t>
      </w:r>
      <w:r w:rsidR="00364A99" w:rsidRPr="00B807EF">
        <w:rPr>
          <w:szCs w:val="22"/>
        </w:rPr>
        <w:t>, Egyházak</w:t>
      </w:r>
    </w:p>
    <w:p w:rsidR="00FF4AE8" w:rsidRDefault="00FF4AE8" w:rsidP="006D7823">
      <w:pPr>
        <w:autoSpaceDE w:val="0"/>
        <w:autoSpaceDN w:val="0"/>
        <w:adjustRightInd w:val="0"/>
        <w:spacing w:after="20"/>
        <w:rPr>
          <w:szCs w:val="22"/>
        </w:rPr>
      </w:pPr>
    </w:p>
    <w:p w:rsidR="00360F00" w:rsidRPr="00D13162" w:rsidRDefault="00360F00" w:rsidP="006D7823">
      <w:pPr>
        <w:autoSpaceDE w:val="0"/>
        <w:autoSpaceDN w:val="0"/>
        <w:adjustRightInd w:val="0"/>
        <w:spacing w:after="20"/>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3.8 A"/>
        </w:smartTagPr>
        <w:r w:rsidRPr="00D13162">
          <w:rPr>
            <w:b/>
            <w:szCs w:val="22"/>
          </w:rPr>
          <w:lastRenderedPageBreak/>
          <w:t>3.8 A</w:t>
        </w:r>
      </w:smartTag>
      <w:r w:rsidRPr="00D13162">
        <w:rPr>
          <w:b/>
          <w:szCs w:val="22"/>
        </w:rPr>
        <w:t xml:space="preserve"> roma nemzetiségi önkormányzat célcsoportokkal kapcsolatos esélyegyenlőségi tevékenysége, partnersége a települési önkormányzattal</w:t>
      </w:r>
    </w:p>
    <w:p w:rsidR="001F377E" w:rsidRPr="00E87A38" w:rsidRDefault="001F377E" w:rsidP="008A4791"/>
    <w:p w:rsidR="008F283D" w:rsidRDefault="008F283D" w:rsidP="008A4791"/>
    <w:p w:rsidR="001C66FB" w:rsidRPr="00D13162" w:rsidRDefault="001C66FB" w:rsidP="009629A5">
      <w:r w:rsidRPr="00D13162">
        <w:t xml:space="preserve">A helyi nemzetiségi önkormányzat kötelező és önként vállalt feladatait a nemzetiségek jogairól </w:t>
      </w:r>
      <w:r w:rsidRPr="00082C85">
        <w:t>szóló 2011. évi CLXXIX. törvény 115-116. §-ai rögzítik.</w:t>
      </w:r>
    </w:p>
    <w:p w:rsidR="001426CD" w:rsidRPr="00D13162" w:rsidRDefault="001426CD" w:rsidP="009629A5">
      <w:pPr>
        <w:rPr>
          <w:bCs/>
        </w:rPr>
      </w:pPr>
    </w:p>
    <w:p w:rsidR="0018431E" w:rsidRPr="0018431E" w:rsidRDefault="0018431E" w:rsidP="009629A5">
      <w:r w:rsidRPr="0018431E">
        <w:t>A helyi nemzetiségi önkormányzat kötelező közfeladata többek közt a képviselt közösség érdekképviseletével, esélyegyenlőségének megteremtésével kapcsolatos feladatok ellátása, különösen tekintettel a helyi önkormányzatnak a nemzetiségek jogainak érvényesítésével kapcsolatos feladataira</w:t>
      </w:r>
      <w:r w:rsidR="00C85D8A">
        <w:t>.</w:t>
      </w:r>
    </w:p>
    <w:p w:rsidR="0018431E" w:rsidRPr="0018431E" w:rsidRDefault="0018431E" w:rsidP="009629A5">
      <w:pPr>
        <w:rPr>
          <w:b/>
          <w:bCs/>
        </w:rPr>
      </w:pPr>
    </w:p>
    <w:p w:rsidR="0018431E" w:rsidRDefault="0018431E" w:rsidP="009629A5">
      <w:pPr>
        <w:rPr>
          <w:bCs/>
        </w:rPr>
      </w:pPr>
      <w:r w:rsidRPr="0018431E">
        <w:t>A helyi nemzetiségi önkormányzat önként vállalt feladatot láthat el különösen a nemzetiségi oktatási és kulturális önigazgatással összefüggő ügyekben, a társadalmi felzárkózás, a szociális, ifjúsági, kulturális igazgatás és a közfoglalkoztatás területén, valamint településüzemeltetési és településrendezési feladatok körében.</w:t>
      </w:r>
    </w:p>
    <w:p w:rsidR="0018431E" w:rsidRDefault="0018431E" w:rsidP="009629A5">
      <w:pPr>
        <w:rPr>
          <w:bCs/>
        </w:rPr>
      </w:pPr>
    </w:p>
    <w:p w:rsidR="001426CD" w:rsidRPr="00D13162" w:rsidRDefault="001426CD" w:rsidP="009629A5">
      <w:r w:rsidRPr="00D13162">
        <w:rPr>
          <w:bCs/>
        </w:rPr>
        <w:t>A nemzetiségi önkormányzat együttműködését az állami és a helyi önkormányzati szervekkel</w:t>
      </w:r>
      <w:r w:rsidRPr="00D13162">
        <w:t xml:space="preserve"> a nemzetiségek jogairól szóló </w:t>
      </w:r>
      <w:r w:rsidRPr="00082C85">
        <w:t>2011.</w:t>
      </w:r>
      <w:r w:rsidRPr="00D13162">
        <w:t xml:space="preserve"> évi CLXXIX. törvény 79-86. §-ai rögzítik. </w:t>
      </w:r>
    </w:p>
    <w:p w:rsidR="001C66FB" w:rsidRDefault="001426CD" w:rsidP="009629A5">
      <w:bookmarkStart w:id="78" w:name="pr542"/>
      <w:bookmarkStart w:id="79" w:name="pr543"/>
      <w:bookmarkStart w:id="80" w:name="pr545"/>
      <w:bookmarkStart w:id="81" w:name="pr546"/>
      <w:bookmarkStart w:id="82" w:name="pr547"/>
      <w:bookmarkStart w:id="83" w:name="pr548"/>
      <w:bookmarkStart w:id="84" w:name="pr549"/>
      <w:bookmarkStart w:id="85" w:name="pr550"/>
      <w:bookmarkStart w:id="86" w:name="116"/>
      <w:bookmarkStart w:id="87" w:name="pr551"/>
      <w:bookmarkStart w:id="88" w:name="pr552"/>
      <w:bookmarkStart w:id="89" w:name="pr553"/>
      <w:bookmarkStart w:id="90" w:name="pr554"/>
      <w:bookmarkStart w:id="91" w:name="pr555"/>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14672">
        <w:t>A helyi önkormányzat a helyi nemzetiségi önkormányzat részére - annak székhelyén - biztosítja az önkormányzati működés személyi és tárgyi feltételeit, továbbá gondoskodik a működéssel kapcsolatos végrehajtási feladatok ellátásáról.</w:t>
      </w:r>
    </w:p>
    <w:p w:rsidR="00FF4AE8" w:rsidRPr="00E87A38" w:rsidRDefault="00FF4AE8"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3.9 Következtetések: problémák beazonosítása, fejlesztési lehetőségek meghatározása.</w:t>
      </w:r>
    </w:p>
    <w:p w:rsidR="001F377E" w:rsidRDefault="001F377E" w:rsidP="004071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0B62C3">
        <w:trPr>
          <w:jc w:val="center"/>
        </w:trPr>
        <w:tc>
          <w:tcPr>
            <w:tcW w:w="9779" w:type="dxa"/>
            <w:gridSpan w:val="2"/>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A mélyszegénységben élők és a romák helyzete, esélyegyenlősége vizsgálata során településünkön</w:t>
            </w:r>
          </w:p>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0B62C3">
        <w:trPr>
          <w:jc w:val="center"/>
        </w:trPr>
        <w:tc>
          <w:tcPr>
            <w:tcW w:w="4889"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beazonosított problémák</w:t>
            </w:r>
          </w:p>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fejlesztési lehetőségek</w:t>
            </w:r>
          </w:p>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0B62C3">
        <w:trPr>
          <w:jc w:val="center"/>
        </w:trPr>
        <w:tc>
          <w:tcPr>
            <w:tcW w:w="4889" w:type="dxa"/>
          </w:tcPr>
          <w:p w:rsidR="000B62C3" w:rsidRPr="00485B13" w:rsidRDefault="00EB5966" w:rsidP="0040713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w:t>
            </w:r>
            <w:r w:rsidR="007F3B1C">
              <w:rPr>
                <w:bCs w:val="0"/>
                <w:iCs w:val="0"/>
              </w:rPr>
              <w:t>evés munkalehetőség</w:t>
            </w:r>
          </w:p>
        </w:tc>
        <w:tc>
          <w:tcPr>
            <w:tcW w:w="4890" w:type="dxa"/>
          </w:tcPr>
          <w:p w:rsidR="000B62C3" w:rsidRPr="00485B13" w:rsidRDefault="00EB5966" w:rsidP="0040713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w:t>
            </w:r>
            <w:r w:rsidR="007F3B1C">
              <w:rPr>
                <w:bCs w:val="0"/>
                <w:iCs w:val="0"/>
              </w:rPr>
              <w:t>özfoglalkoztatásban részvétel</w:t>
            </w:r>
          </w:p>
        </w:tc>
      </w:tr>
      <w:tr w:rsidR="000B62C3">
        <w:trPr>
          <w:jc w:val="center"/>
        </w:trPr>
        <w:tc>
          <w:tcPr>
            <w:tcW w:w="4889" w:type="dxa"/>
          </w:tcPr>
          <w:p w:rsidR="000B62C3" w:rsidRPr="00B807EF" w:rsidRDefault="00035857" w:rsidP="0040713C">
            <w:pPr>
              <w:pStyle w:val="NormlCalibri11"/>
              <w:pBdr>
                <w:top w:val="none" w:sz="0" w:space="0" w:color="auto"/>
                <w:left w:val="none" w:sz="0" w:space="0" w:color="auto"/>
                <w:bottom w:val="none" w:sz="0" w:space="0" w:color="auto"/>
                <w:right w:val="none" w:sz="0" w:space="0" w:color="auto"/>
              </w:pBdr>
              <w:jc w:val="center"/>
              <w:rPr>
                <w:bCs w:val="0"/>
                <w:iCs w:val="0"/>
                <w:color w:val="000000"/>
              </w:rPr>
            </w:pPr>
            <w:r w:rsidRPr="00B807EF">
              <w:rPr>
                <w:bCs w:val="0"/>
                <w:iCs w:val="0"/>
                <w:color w:val="000000"/>
              </w:rPr>
              <w:t>Eladósodás</w:t>
            </w:r>
          </w:p>
        </w:tc>
        <w:tc>
          <w:tcPr>
            <w:tcW w:w="4890" w:type="dxa"/>
          </w:tcPr>
          <w:p w:rsidR="000B62C3" w:rsidRPr="00443678" w:rsidRDefault="000F149E" w:rsidP="001E6548">
            <w:pPr>
              <w:pStyle w:val="NormlCalibri11"/>
              <w:pBdr>
                <w:top w:val="none" w:sz="0" w:space="0" w:color="auto"/>
                <w:left w:val="none" w:sz="0" w:space="0" w:color="auto"/>
                <w:bottom w:val="none" w:sz="0" w:space="0" w:color="auto"/>
                <w:right w:val="none" w:sz="0" w:space="0" w:color="auto"/>
              </w:pBdr>
              <w:jc w:val="center"/>
              <w:rPr>
                <w:bCs w:val="0"/>
                <w:iCs w:val="0"/>
              </w:rPr>
            </w:pPr>
            <w:r>
              <w:t xml:space="preserve">adósságrendező szolgáltatás igénybevétele </w:t>
            </w:r>
            <w:r w:rsidR="001E6548" w:rsidRPr="00443678">
              <w:t xml:space="preserve">a természetes személyek adósságrendezéséről szóló </w:t>
            </w:r>
            <w:r w:rsidR="00696EFA" w:rsidRPr="00443678">
              <w:t xml:space="preserve">2015. év CV. törvény </w:t>
            </w:r>
            <w:r w:rsidR="001E6548" w:rsidRPr="00443678">
              <w:t>alapján</w:t>
            </w:r>
          </w:p>
        </w:tc>
      </w:tr>
      <w:tr w:rsidR="000B62C3">
        <w:trPr>
          <w:jc w:val="center"/>
        </w:trPr>
        <w:tc>
          <w:tcPr>
            <w:tcW w:w="4889"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0B62C3">
        <w:trPr>
          <w:jc w:val="center"/>
        </w:trPr>
        <w:tc>
          <w:tcPr>
            <w:tcW w:w="4889"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0B62C3">
        <w:trPr>
          <w:jc w:val="center"/>
        </w:trPr>
        <w:tc>
          <w:tcPr>
            <w:tcW w:w="4889"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0B62C3">
        <w:trPr>
          <w:jc w:val="center"/>
        </w:trPr>
        <w:tc>
          <w:tcPr>
            <w:tcW w:w="4889"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0B62C3" w:rsidRPr="00485B13" w:rsidRDefault="000B62C3"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bl>
    <w:p w:rsidR="00D35DB4" w:rsidRDefault="00D35DB4" w:rsidP="0040713C"/>
    <w:p w:rsidR="000F7714" w:rsidRDefault="000F7714" w:rsidP="0040713C"/>
    <w:p w:rsidR="000F7714" w:rsidRDefault="000F7714" w:rsidP="0040713C"/>
    <w:p w:rsidR="000F7714" w:rsidRPr="00E87A38" w:rsidRDefault="000F7714" w:rsidP="0040713C"/>
    <w:p w:rsidR="00106767" w:rsidRPr="00D13162" w:rsidRDefault="00106767" w:rsidP="00106767">
      <w:pPr>
        <w:pStyle w:val="Cmsor3"/>
      </w:pPr>
      <w:bookmarkStart w:id="92" w:name="_Toc344899841"/>
      <w:bookmarkStart w:id="93" w:name="_Toc24528411"/>
      <w:smartTag w:uri="urn:schemas-microsoft-com:office:smarttags" w:element="metricconverter">
        <w:smartTagPr>
          <w:attr w:name="ProductID" w:val="4. A"/>
        </w:smartTagPr>
        <w:r w:rsidRPr="00D13162">
          <w:t>4. A</w:t>
        </w:r>
      </w:smartTag>
      <w:r w:rsidRPr="00D13162">
        <w:t xml:space="preserve"> gyermekek helyzete, esélyegyenlősége, gyermekszegénység</w:t>
      </w:r>
      <w:bookmarkEnd w:id="92"/>
      <w:bookmarkEnd w:id="93"/>
    </w:p>
    <w:p w:rsidR="003E4E5E" w:rsidRPr="00E87A38" w:rsidRDefault="003E4E5E"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4.1</w:t>
      </w:r>
      <w:r>
        <w:rPr>
          <w:b/>
          <w:szCs w:val="22"/>
        </w:rPr>
        <w:t>.</w:t>
      </w:r>
      <w:r w:rsidRPr="00D13162">
        <w:rPr>
          <w:b/>
          <w:szCs w:val="22"/>
        </w:rPr>
        <w:t xml:space="preserve"> A gyermekek helyzetének általános jellemzői (pl. gyermekek száma, aránya, életkori megoszlása, demográfiai trendek stb.)</w:t>
      </w:r>
    </w:p>
    <w:p w:rsidR="00106767" w:rsidRPr="00E87A38" w:rsidRDefault="00106767" w:rsidP="00106767"/>
    <w:p w:rsidR="00106767" w:rsidRPr="00E87A38" w:rsidRDefault="00106767" w:rsidP="004600D2"/>
    <w:p w:rsidR="00106767" w:rsidRPr="000B62C3" w:rsidRDefault="00106767" w:rsidP="009629A5">
      <w:r w:rsidRPr="000B62C3">
        <w:t>Az alábbiakban elsőként áttekintjük a gyermekek helyzetének elemzéséhez kapcsolódó definíciókat és szabályozást.</w:t>
      </w:r>
    </w:p>
    <w:p w:rsidR="00106767" w:rsidRPr="000B62C3" w:rsidRDefault="00106767" w:rsidP="009629A5"/>
    <w:p w:rsidR="00106767" w:rsidRPr="000B62C3" w:rsidRDefault="00106767" w:rsidP="009629A5">
      <w:r w:rsidRPr="0058633C">
        <w:rPr>
          <w:b/>
        </w:rPr>
        <w:lastRenderedPageBreak/>
        <w:t>Veszélyeztetettség</w:t>
      </w:r>
      <w:r w:rsidRPr="000B62C3">
        <w:t>: olyan – a gyermek vagy más személy által tanúsított – magatartás, mulasztás vagy körülmény következtében kialakult állapot, amely a gyermek testi, értelmi, érzelmi vagy erkölcsi fejlődését gátolja vagy akadályozza (Gyvt. 5. § n) pont)</w:t>
      </w:r>
    </w:p>
    <w:p w:rsidR="00106767" w:rsidRPr="000B62C3" w:rsidRDefault="00106767" w:rsidP="009629A5"/>
    <w:p w:rsidR="00106767" w:rsidRPr="002F49B1" w:rsidRDefault="00106767" w:rsidP="009629A5">
      <w:r w:rsidRPr="000B62C3">
        <w:t xml:space="preserve">A </w:t>
      </w:r>
      <w:r w:rsidRPr="00247365">
        <w:rPr>
          <w:b/>
        </w:rPr>
        <w:t>védelembe vétel</w:t>
      </w:r>
      <w:r w:rsidRPr="000B62C3">
        <w:t xml:space="preserve"> a gyermekvédelmi gondoskodás keretébe tartozó hatósági intézkedés. A kialakult veszélyeztetettség megszüntetése érdekében a </w:t>
      </w:r>
      <w:r w:rsidR="00C85D8A" w:rsidRPr="000B62C3">
        <w:t>gyermekvédelembe</w:t>
      </w:r>
      <w:r w:rsidRPr="000B62C3">
        <w:t xml:space="preserve"> vétele a gyermekjóléti szolgáltatás feladata. Ha a szülő vagy más törvényes képviselő a gyermek veszélyeztetettségét az alapellátások önkéntes igénybevételével megszüntetni nem tudja, vagy nem akarja, de alaposan feltételezhető, hogy segítséggel a gyermek fejlődése </w:t>
      </w:r>
      <w:r w:rsidRPr="002F49B1">
        <w:t>a családi kö</w:t>
      </w:r>
      <w:r w:rsidRPr="002F49B1">
        <w:rPr>
          <w:rStyle w:val="StlusNormlCalibri1111ptChar"/>
        </w:rPr>
        <w:t>rnyezetben mégis biztosítható, a települési önkormányzat jegyzője a gyermeket védelembe veszi (Gyvt. 68. § (1) bekezdés).</w:t>
      </w:r>
    </w:p>
    <w:p w:rsidR="00106767" w:rsidRPr="000B62C3" w:rsidRDefault="00106767" w:rsidP="009629A5"/>
    <w:p w:rsidR="00106767" w:rsidRPr="002F49B1" w:rsidRDefault="00106767" w:rsidP="009629A5">
      <w:r w:rsidRPr="002F49B1">
        <w:t>A gyermekek védelme a gyermek családban történő nevelkedésének elősegítésére, veszélyeztetettségének megelőzésére és megszüntetésére,</w:t>
      </w:r>
      <w:r w:rsidRPr="002F49B1">
        <w:rPr>
          <w:rStyle w:val="StlusNormlCalibri1111ptChar"/>
        </w:rPr>
        <w:t xml:space="preserve"> valamint a szülői vagy más hozzátartozói gondoskodásból kikerülő </w:t>
      </w:r>
      <w:r w:rsidR="00C85D8A" w:rsidRPr="002F49B1">
        <w:rPr>
          <w:rStyle w:val="StlusNormlCalibri1111ptChar"/>
        </w:rPr>
        <w:t>gyermekhelyettesítő</w:t>
      </w:r>
      <w:r w:rsidRPr="002F49B1">
        <w:rPr>
          <w:rStyle w:val="StlusNormlCalibri1111ptChar"/>
        </w:rPr>
        <w:t xml:space="preserve"> védelmének biztosítására irányuló tevékenység. A gyermekek védelmét pénzbeli, természetbeni és személyes gondoskodást nyújtó gyermekjóléti alapellátások, illetve gyermek</w:t>
      </w:r>
      <w:r w:rsidRPr="002F49B1">
        <w:t>védelmi szakellátások, valamint a Gyvt-ben meghatározott hatósági intézkedések biztosítják.</w:t>
      </w:r>
    </w:p>
    <w:p w:rsidR="00106767" w:rsidRPr="00E87A38" w:rsidRDefault="00106767" w:rsidP="009629A5"/>
    <w:p w:rsidR="00106767" w:rsidRPr="00D13162" w:rsidRDefault="00106767" w:rsidP="009629A5">
      <w:pPr>
        <w:rPr>
          <w:szCs w:val="22"/>
        </w:rPr>
      </w:pPr>
      <w:r w:rsidRPr="00D13162">
        <w:rPr>
          <w:szCs w:val="22"/>
        </w:rPr>
        <w:t>Pénzbeli és természetbeni ellátások:</w:t>
      </w:r>
    </w:p>
    <w:p w:rsidR="00443678" w:rsidRPr="00443678" w:rsidRDefault="00106767" w:rsidP="009629A5">
      <w:pPr>
        <w:rPr>
          <w:szCs w:val="22"/>
        </w:rPr>
      </w:pPr>
      <w:r w:rsidRPr="00D13162">
        <w:rPr>
          <w:iCs/>
          <w:szCs w:val="22"/>
        </w:rPr>
        <w:t>a)</w:t>
      </w:r>
      <w:r w:rsidRPr="00D13162">
        <w:rPr>
          <w:szCs w:val="22"/>
        </w:rPr>
        <w:t xml:space="preserve"> a rendszeres gyermekvédelmi kedvezmény,</w:t>
      </w:r>
    </w:p>
    <w:p w:rsidR="00106767" w:rsidRPr="00D13162" w:rsidRDefault="00443678" w:rsidP="009629A5">
      <w:pPr>
        <w:rPr>
          <w:szCs w:val="22"/>
        </w:rPr>
      </w:pPr>
      <w:r>
        <w:rPr>
          <w:iCs/>
          <w:szCs w:val="22"/>
        </w:rPr>
        <w:t>b</w:t>
      </w:r>
      <w:r w:rsidR="00106767" w:rsidRPr="00D13162">
        <w:rPr>
          <w:iCs/>
          <w:szCs w:val="22"/>
        </w:rPr>
        <w:t>)</w:t>
      </w:r>
      <w:r w:rsidR="00106767" w:rsidRPr="00D13162">
        <w:rPr>
          <w:szCs w:val="22"/>
        </w:rPr>
        <w:t xml:space="preserve"> a gyermektartásdíj megelőlegezése,</w:t>
      </w:r>
    </w:p>
    <w:p w:rsidR="00106767" w:rsidRPr="00D13162" w:rsidRDefault="00443678" w:rsidP="009629A5">
      <w:pPr>
        <w:rPr>
          <w:szCs w:val="22"/>
        </w:rPr>
      </w:pPr>
      <w:r>
        <w:rPr>
          <w:iCs/>
          <w:szCs w:val="22"/>
        </w:rPr>
        <w:t>c</w:t>
      </w:r>
      <w:r w:rsidR="00106767" w:rsidRPr="00D13162">
        <w:rPr>
          <w:iCs/>
          <w:szCs w:val="22"/>
        </w:rPr>
        <w:t>)</w:t>
      </w:r>
      <w:r w:rsidR="00106767" w:rsidRPr="00D13162">
        <w:rPr>
          <w:szCs w:val="22"/>
        </w:rPr>
        <w:t xml:space="preserve"> az otthonteremtési támogatás,</w:t>
      </w:r>
    </w:p>
    <w:p w:rsidR="00FF1A62" w:rsidRDefault="00FF1A62" w:rsidP="009629A5">
      <w:pPr>
        <w:rPr>
          <w:szCs w:val="22"/>
        </w:rPr>
      </w:pPr>
    </w:p>
    <w:p w:rsidR="00106767" w:rsidRPr="00D13162" w:rsidRDefault="00106767" w:rsidP="009629A5">
      <w:pPr>
        <w:rPr>
          <w:szCs w:val="22"/>
        </w:rPr>
      </w:pPr>
      <w:r w:rsidRPr="00D13162">
        <w:rPr>
          <w:szCs w:val="22"/>
        </w:rPr>
        <w:t>A személyes gondoskodás keretébe tartozó gyermekjóléti alapellátások:</w:t>
      </w:r>
    </w:p>
    <w:p w:rsidR="00106767" w:rsidRPr="00D13162" w:rsidRDefault="00106767" w:rsidP="009629A5">
      <w:pPr>
        <w:rPr>
          <w:szCs w:val="22"/>
        </w:rPr>
      </w:pPr>
      <w:r w:rsidRPr="00D13162">
        <w:rPr>
          <w:iCs/>
          <w:szCs w:val="22"/>
        </w:rPr>
        <w:t>a)</w:t>
      </w:r>
      <w:r w:rsidRPr="00D13162">
        <w:rPr>
          <w:szCs w:val="22"/>
        </w:rPr>
        <w:t xml:space="preserve"> a gyermekjóléti szolgáltatás,</w:t>
      </w:r>
    </w:p>
    <w:p w:rsidR="00106767" w:rsidRPr="00D13162" w:rsidRDefault="00106767" w:rsidP="009629A5">
      <w:pPr>
        <w:rPr>
          <w:szCs w:val="22"/>
        </w:rPr>
      </w:pPr>
      <w:r w:rsidRPr="00D13162">
        <w:rPr>
          <w:iCs/>
          <w:szCs w:val="22"/>
        </w:rPr>
        <w:t>b)</w:t>
      </w:r>
      <w:r w:rsidRPr="00D13162">
        <w:rPr>
          <w:szCs w:val="22"/>
        </w:rPr>
        <w:t xml:space="preserve"> a gyermekek napközbeni ellátása,</w:t>
      </w:r>
    </w:p>
    <w:p w:rsidR="00106767" w:rsidRPr="00D13162" w:rsidRDefault="00106767" w:rsidP="009629A5">
      <w:pPr>
        <w:rPr>
          <w:szCs w:val="22"/>
        </w:rPr>
      </w:pPr>
      <w:r w:rsidRPr="00D13162">
        <w:rPr>
          <w:iCs/>
          <w:szCs w:val="22"/>
        </w:rPr>
        <w:t>c)</w:t>
      </w:r>
      <w:r w:rsidRPr="00D13162">
        <w:rPr>
          <w:szCs w:val="22"/>
        </w:rPr>
        <w:t xml:space="preserve"> a gyermekek átmeneti gondozása.</w:t>
      </w:r>
    </w:p>
    <w:p w:rsidR="00E65FED" w:rsidRDefault="00E65FED" w:rsidP="009629A5">
      <w:pPr>
        <w:rPr>
          <w:szCs w:val="22"/>
        </w:rPr>
      </w:pPr>
    </w:p>
    <w:p w:rsidR="00106767" w:rsidRPr="00D13162" w:rsidRDefault="00106767" w:rsidP="009629A5">
      <w:pPr>
        <w:rPr>
          <w:szCs w:val="22"/>
        </w:rPr>
      </w:pPr>
      <w:r w:rsidRPr="00D13162">
        <w:rPr>
          <w:szCs w:val="22"/>
        </w:rPr>
        <w:t>A személyes gondoskodás keretébe tartozó gyermekvédelmi szakellátások:</w:t>
      </w:r>
    </w:p>
    <w:p w:rsidR="00106767" w:rsidRPr="00D13162" w:rsidRDefault="00106767" w:rsidP="009629A5">
      <w:pPr>
        <w:rPr>
          <w:szCs w:val="22"/>
        </w:rPr>
      </w:pPr>
      <w:r w:rsidRPr="00D13162">
        <w:rPr>
          <w:iCs/>
          <w:szCs w:val="22"/>
        </w:rPr>
        <w:t>a)</w:t>
      </w:r>
      <w:r w:rsidRPr="00D13162">
        <w:rPr>
          <w:szCs w:val="22"/>
        </w:rPr>
        <w:t xml:space="preserve"> az otthont nyújtó ellátás,</w:t>
      </w:r>
    </w:p>
    <w:p w:rsidR="00106767" w:rsidRPr="00D13162" w:rsidRDefault="00106767" w:rsidP="009629A5">
      <w:pPr>
        <w:rPr>
          <w:szCs w:val="22"/>
        </w:rPr>
      </w:pPr>
      <w:r w:rsidRPr="00D13162">
        <w:rPr>
          <w:iCs/>
          <w:szCs w:val="22"/>
        </w:rPr>
        <w:t>b)</w:t>
      </w:r>
      <w:bookmarkStart w:id="94" w:name="foot_58_place"/>
      <w:r w:rsidR="00F875E2" w:rsidRPr="00D13162">
        <w:rPr>
          <w:iCs/>
          <w:szCs w:val="22"/>
          <w:vertAlign w:val="superscript"/>
        </w:rPr>
        <w:fldChar w:fldCharType="begin"/>
      </w:r>
      <w:r w:rsidRPr="00D13162">
        <w:rPr>
          <w:iCs/>
          <w:szCs w:val="22"/>
          <w:vertAlign w:val="superscript"/>
        </w:rPr>
        <w:instrText xml:space="preserve"> HYPERLINK "http://jogszabalykereso.mhk.hu/cgi_bin/njt_doc.cgi?docid=28828.607051" \l "foot58" </w:instrText>
      </w:r>
      <w:r w:rsidR="00F875E2" w:rsidRPr="00D13162">
        <w:rPr>
          <w:iCs/>
          <w:szCs w:val="22"/>
          <w:vertAlign w:val="superscript"/>
        </w:rPr>
        <w:fldChar w:fldCharType="end"/>
      </w:r>
      <w:bookmarkEnd w:id="94"/>
      <w:r w:rsidRPr="00D13162">
        <w:rPr>
          <w:szCs w:val="22"/>
        </w:rPr>
        <w:t xml:space="preserve"> az utógondozói ellátás,</w:t>
      </w:r>
    </w:p>
    <w:p w:rsidR="00106767" w:rsidRPr="00D13162" w:rsidRDefault="00106767" w:rsidP="009629A5">
      <w:pPr>
        <w:rPr>
          <w:szCs w:val="22"/>
        </w:rPr>
      </w:pPr>
      <w:r w:rsidRPr="00D13162">
        <w:rPr>
          <w:iCs/>
          <w:szCs w:val="22"/>
        </w:rPr>
        <w:t>c)</w:t>
      </w:r>
      <w:bookmarkStart w:id="95" w:name="foot_59_place"/>
      <w:r w:rsidR="00F875E2" w:rsidRPr="00D13162">
        <w:rPr>
          <w:iCs/>
          <w:szCs w:val="22"/>
          <w:vertAlign w:val="superscript"/>
        </w:rPr>
        <w:fldChar w:fldCharType="begin"/>
      </w:r>
      <w:r w:rsidRPr="00D13162">
        <w:rPr>
          <w:iCs/>
          <w:szCs w:val="22"/>
          <w:vertAlign w:val="superscript"/>
        </w:rPr>
        <w:instrText xml:space="preserve"> HYPERLINK "http://jogszabalykereso.mhk.hu/cgi_bin/njt_doc.cgi?docid=28828.607051" \l "foot59" </w:instrText>
      </w:r>
      <w:r w:rsidR="00F875E2" w:rsidRPr="00D13162">
        <w:rPr>
          <w:iCs/>
          <w:szCs w:val="22"/>
          <w:vertAlign w:val="superscript"/>
        </w:rPr>
        <w:fldChar w:fldCharType="end"/>
      </w:r>
      <w:bookmarkEnd w:id="95"/>
      <w:r w:rsidRPr="00D13162">
        <w:rPr>
          <w:szCs w:val="22"/>
        </w:rPr>
        <w:t xml:space="preserve"> a területi gyermekvédelmi szakszolgáltatás.</w:t>
      </w:r>
    </w:p>
    <w:p w:rsidR="00106767" w:rsidRDefault="00106767" w:rsidP="009629A5">
      <w:pPr>
        <w:rPr>
          <w:szCs w:val="22"/>
        </w:rPr>
      </w:pPr>
    </w:p>
    <w:p w:rsidR="00725166" w:rsidRPr="00725166" w:rsidRDefault="00106767" w:rsidP="009629A5">
      <w:pPr>
        <w:rPr>
          <w:szCs w:val="22"/>
        </w:rPr>
      </w:pPr>
      <w:r w:rsidRPr="00D13162">
        <w:rPr>
          <w:szCs w:val="22"/>
        </w:rPr>
        <w:t>A gyermekvédelmi gondoskodás keretébe tartozó hatósági intézkedések</w:t>
      </w:r>
      <w:r w:rsidR="00725166">
        <w:rPr>
          <w:szCs w:val="22"/>
        </w:rPr>
        <w:t>:</w:t>
      </w:r>
    </w:p>
    <w:p w:rsidR="00725166" w:rsidRPr="00443678" w:rsidRDefault="00725166" w:rsidP="00443678">
      <w:r w:rsidRPr="00443678">
        <w:rPr>
          <w:i/>
          <w:iCs/>
        </w:rPr>
        <w:t xml:space="preserve">a) </w:t>
      </w:r>
      <w:r w:rsidRPr="00443678">
        <w:t>a hátrányos és halmozottan hátrányos helyzet fennállásának megállapítása,</w:t>
      </w:r>
    </w:p>
    <w:p w:rsidR="00725166" w:rsidRPr="00443678" w:rsidRDefault="00725166" w:rsidP="00443678">
      <w:r w:rsidRPr="00443678">
        <w:rPr>
          <w:i/>
          <w:iCs/>
        </w:rPr>
        <w:t xml:space="preserve">b) </w:t>
      </w:r>
      <w:r w:rsidRPr="00443678">
        <w:t>a védelembe vétel,</w:t>
      </w:r>
    </w:p>
    <w:p w:rsidR="00725166" w:rsidRPr="00443678" w:rsidRDefault="00725166" w:rsidP="00443678">
      <w:r w:rsidRPr="00443678">
        <w:rPr>
          <w:i/>
          <w:iCs/>
        </w:rPr>
        <w:t xml:space="preserve">c) </w:t>
      </w:r>
      <w:r w:rsidRPr="00443678">
        <w:t>a családbafogadás,</w:t>
      </w:r>
    </w:p>
    <w:p w:rsidR="00725166" w:rsidRPr="00443678" w:rsidRDefault="00725166" w:rsidP="00443678">
      <w:r w:rsidRPr="00443678">
        <w:rPr>
          <w:i/>
          <w:iCs/>
        </w:rPr>
        <w:t xml:space="preserve">d) </w:t>
      </w:r>
      <w:r w:rsidRPr="00443678">
        <w:t>az ideiglenes hatályú elhelyezés,</w:t>
      </w:r>
    </w:p>
    <w:p w:rsidR="00725166" w:rsidRPr="00443678" w:rsidRDefault="00725166" w:rsidP="00443678">
      <w:r w:rsidRPr="00443678">
        <w:rPr>
          <w:i/>
          <w:iCs/>
        </w:rPr>
        <w:t xml:space="preserve">e) </w:t>
      </w:r>
      <w:r w:rsidRPr="00443678">
        <w:t>a nevelésbe vétel,</w:t>
      </w:r>
    </w:p>
    <w:p w:rsidR="00725166" w:rsidRPr="00443678" w:rsidRDefault="00725166" w:rsidP="00443678">
      <w:r w:rsidRPr="00443678">
        <w:rPr>
          <w:i/>
          <w:iCs/>
        </w:rPr>
        <w:t xml:space="preserve">f) </w:t>
      </w:r>
      <w:r w:rsidRPr="00443678">
        <w:t>a nevelési felügyelet elrendelése,</w:t>
      </w:r>
    </w:p>
    <w:p w:rsidR="00725166" w:rsidRPr="00443678" w:rsidRDefault="00725166" w:rsidP="00443678">
      <w:r w:rsidRPr="00443678">
        <w:rPr>
          <w:i/>
          <w:iCs/>
        </w:rPr>
        <w:t xml:space="preserve">g) </w:t>
      </w:r>
      <w:r w:rsidRPr="00443678">
        <w:t>az utógondozás elrendelése,</w:t>
      </w:r>
    </w:p>
    <w:p w:rsidR="00725166" w:rsidRPr="00443678" w:rsidRDefault="00725166" w:rsidP="00443678">
      <w:r w:rsidRPr="00443678">
        <w:rPr>
          <w:i/>
          <w:iCs/>
        </w:rPr>
        <w:t xml:space="preserve">h) </w:t>
      </w:r>
      <w:r w:rsidRPr="00443678">
        <w:t>az utógondozói ellátás elrendelése,</w:t>
      </w:r>
    </w:p>
    <w:p w:rsidR="00725166" w:rsidRPr="00443678" w:rsidRDefault="00725166" w:rsidP="00443678">
      <w:r w:rsidRPr="00443678">
        <w:rPr>
          <w:i/>
          <w:iCs/>
        </w:rPr>
        <w:t xml:space="preserve">i) </w:t>
      </w:r>
      <w:r w:rsidRPr="00443678">
        <w:t>a megelőző pártfogás elrendelése.</w:t>
      </w:r>
    </w:p>
    <w:p w:rsidR="00725166" w:rsidRDefault="00725166" w:rsidP="009629A5">
      <w:pPr>
        <w:rPr>
          <w:szCs w:val="22"/>
        </w:rPr>
      </w:pPr>
    </w:p>
    <w:p w:rsidR="00725166" w:rsidRDefault="00725166" w:rsidP="009629A5">
      <w:pPr>
        <w:rPr>
          <w:szCs w:val="22"/>
        </w:rPr>
      </w:pPr>
    </w:p>
    <w:p w:rsidR="00377184" w:rsidRPr="00747B22" w:rsidRDefault="00377184" w:rsidP="00377184">
      <w:r w:rsidRPr="00747B22">
        <w:t>A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rsidR="00377184" w:rsidRPr="00747B22" w:rsidRDefault="00377184" w:rsidP="00377184">
      <w:pPr>
        <w:ind w:firstLine="204"/>
      </w:pPr>
      <w:r w:rsidRPr="00747B22">
        <w:rPr>
          <w:i/>
          <w:iCs/>
        </w:rPr>
        <w:t xml:space="preserve">a) </w:t>
      </w:r>
      <w:r w:rsidRPr="00747B22">
        <w:t>az egészségügyi szolgáltatást nyújtók, így különösen a védőnői szolgálat, a háziorvos, a házi gyermekorvos,</w:t>
      </w:r>
    </w:p>
    <w:p w:rsidR="00377184" w:rsidRPr="00747B22" w:rsidRDefault="00377184" w:rsidP="00377184">
      <w:pPr>
        <w:ind w:firstLine="204"/>
      </w:pPr>
      <w:r w:rsidRPr="00747B22">
        <w:rPr>
          <w:i/>
          <w:iCs/>
        </w:rPr>
        <w:t xml:space="preserve">b) </w:t>
      </w:r>
      <w:r w:rsidRPr="00747B22">
        <w:t>a személyes gondoskodást nyújtó szolgáltatók,</w:t>
      </w:r>
    </w:p>
    <w:p w:rsidR="00377184" w:rsidRPr="00747B22" w:rsidRDefault="00377184" w:rsidP="00377184">
      <w:pPr>
        <w:ind w:firstLine="204"/>
      </w:pPr>
      <w:r w:rsidRPr="00747B22">
        <w:rPr>
          <w:i/>
          <w:iCs/>
        </w:rPr>
        <w:t xml:space="preserve">c) </w:t>
      </w:r>
      <w:r w:rsidRPr="00747B22">
        <w:t>a köznevelési intézmények,</w:t>
      </w:r>
    </w:p>
    <w:p w:rsidR="00377184" w:rsidRPr="00747B22" w:rsidRDefault="00377184" w:rsidP="00377184">
      <w:pPr>
        <w:ind w:firstLine="204"/>
      </w:pPr>
      <w:r w:rsidRPr="00747B22">
        <w:rPr>
          <w:i/>
          <w:iCs/>
        </w:rPr>
        <w:t xml:space="preserve">d) </w:t>
      </w:r>
      <w:r w:rsidRPr="00747B22">
        <w:t>a rendőrség,</w:t>
      </w:r>
    </w:p>
    <w:p w:rsidR="00377184" w:rsidRPr="00747B22" w:rsidRDefault="00377184" w:rsidP="00377184">
      <w:pPr>
        <w:ind w:firstLine="204"/>
      </w:pPr>
      <w:r w:rsidRPr="00747B22">
        <w:rPr>
          <w:i/>
          <w:iCs/>
        </w:rPr>
        <w:t xml:space="preserve">e) </w:t>
      </w:r>
      <w:r w:rsidRPr="00747B22">
        <w:t>az ügyészség,</w:t>
      </w:r>
    </w:p>
    <w:p w:rsidR="00377184" w:rsidRPr="00747B22" w:rsidRDefault="00377184" w:rsidP="00377184">
      <w:pPr>
        <w:ind w:firstLine="204"/>
      </w:pPr>
      <w:r w:rsidRPr="00747B22">
        <w:rPr>
          <w:i/>
          <w:iCs/>
        </w:rPr>
        <w:t xml:space="preserve">f) </w:t>
      </w:r>
      <w:r w:rsidRPr="00747B22">
        <w:t>a bíróság,</w:t>
      </w:r>
    </w:p>
    <w:p w:rsidR="00377184" w:rsidRPr="00747B22" w:rsidRDefault="00377184" w:rsidP="00377184">
      <w:pPr>
        <w:ind w:firstLine="204"/>
      </w:pPr>
      <w:r w:rsidRPr="00747B22">
        <w:rPr>
          <w:i/>
          <w:iCs/>
        </w:rPr>
        <w:lastRenderedPageBreak/>
        <w:t xml:space="preserve">g) </w:t>
      </w:r>
      <w:r w:rsidRPr="00747B22">
        <w:t>a pártfogó felügyelői szolgálat,</w:t>
      </w:r>
    </w:p>
    <w:p w:rsidR="00377184" w:rsidRPr="00747B22" w:rsidRDefault="00377184" w:rsidP="00377184">
      <w:pPr>
        <w:ind w:firstLine="204"/>
      </w:pPr>
      <w:r w:rsidRPr="00747B22">
        <w:rPr>
          <w:i/>
          <w:iCs/>
        </w:rPr>
        <w:t xml:space="preserve">h) </w:t>
      </w:r>
      <w:r w:rsidRPr="00747B22">
        <w:t>az áldozatsegítés és a kárenyhítés feladatait ellátó szervezetek,</w:t>
      </w:r>
    </w:p>
    <w:p w:rsidR="00377184" w:rsidRPr="00747B22" w:rsidRDefault="00377184" w:rsidP="00377184">
      <w:pPr>
        <w:ind w:firstLine="204"/>
      </w:pPr>
      <w:r w:rsidRPr="00747B22">
        <w:rPr>
          <w:i/>
          <w:iCs/>
        </w:rPr>
        <w:t xml:space="preserve">i) </w:t>
      </w:r>
      <w:r w:rsidRPr="00747B22">
        <w:t>a menekülteket befogadó állomás, a menekültek átmeneti szállása,</w:t>
      </w:r>
    </w:p>
    <w:p w:rsidR="00377184" w:rsidRPr="00747B22" w:rsidRDefault="00377184" w:rsidP="00377184">
      <w:pPr>
        <w:ind w:firstLine="204"/>
      </w:pPr>
      <w:r w:rsidRPr="00747B22">
        <w:rPr>
          <w:i/>
          <w:iCs/>
        </w:rPr>
        <w:t xml:space="preserve">j) </w:t>
      </w:r>
      <w:r w:rsidRPr="00747B22">
        <w:t>az egyesületek, az alapítványok és az egyházi jogi személyek,</w:t>
      </w:r>
    </w:p>
    <w:p w:rsidR="00377184" w:rsidRPr="00747B22" w:rsidRDefault="00377184" w:rsidP="00377184">
      <w:pPr>
        <w:ind w:firstLine="204"/>
      </w:pPr>
      <w:r w:rsidRPr="00747B22">
        <w:rPr>
          <w:i/>
          <w:iCs/>
        </w:rPr>
        <w:t xml:space="preserve">k) </w:t>
      </w:r>
      <w:r w:rsidRPr="00747B22">
        <w:t>a munkaügyi hatóság,</w:t>
      </w:r>
    </w:p>
    <w:p w:rsidR="00377184" w:rsidRPr="00747B22" w:rsidRDefault="00377184" w:rsidP="00377184">
      <w:pPr>
        <w:ind w:firstLine="204"/>
      </w:pPr>
      <w:r w:rsidRPr="00747B22">
        <w:rPr>
          <w:i/>
          <w:iCs/>
        </w:rPr>
        <w:t xml:space="preserve">l) </w:t>
      </w:r>
      <w:r w:rsidRPr="00747B22">
        <w:t>a javítóintézet,</w:t>
      </w:r>
    </w:p>
    <w:p w:rsidR="00377184" w:rsidRPr="00747B22" w:rsidRDefault="00377184" w:rsidP="00377184">
      <w:pPr>
        <w:ind w:firstLine="204"/>
      </w:pPr>
      <w:r w:rsidRPr="00747B22">
        <w:rPr>
          <w:i/>
          <w:iCs/>
        </w:rPr>
        <w:t xml:space="preserve">m) </w:t>
      </w:r>
      <w:r w:rsidRPr="00747B22">
        <w:t>a gyermekjogi képviselő,</w:t>
      </w:r>
    </w:p>
    <w:p w:rsidR="00377184" w:rsidRPr="00747B22" w:rsidRDefault="00377184" w:rsidP="00377184">
      <w:pPr>
        <w:ind w:firstLine="204"/>
      </w:pPr>
      <w:r w:rsidRPr="00747B22">
        <w:rPr>
          <w:i/>
          <w:iCs/>
        </w:rPr>
        <w:t xml:space="preserve">n) </w:t>
      </w:r>
      <w:r w:rsidRPr="00747B22">
        <w:t>a gyermekvédelmi és gyámügyi feladatkörében eljáró fővárosi és megyei kormányhivatal,</w:t>
      </w:r>
    </w:p>
    <w:p w:rsidR="00377184" w:rsidRPr="00747B22" w:rsidRDefault="00377184" w:rsidP="00377184">
      <w:pPr>
        <w:ind w:firstLine="204"/>
      </w:pPr>
      <w:r w:rsidRPr="00747B22">
        <w:rPr>
          <w:i/>
          <w:iCs/>
        </w:rPr>
        <w:t xml:space="preserve">o) </w:t>
      </w:r>
      <w:r w:rsidRPr="00747B22">
        <w:t>az állam fenntartói feladatainak ellátására a Kormány rendeletében kijelölt szerv.</w:t>
      </w:r>
    </w:p>
    <w:p w:rsidR="008A3A2D" w:rsidRPr="00377184" w:rsidRDefault="008A3A2D" w:rsidP="008A3A2D">
      <w:pPr>
        <w:ind w:firstLine="204"/>
        <w:rPr>
          <w:color w:val="FF0000"/>
        </w:rPr>
      </w:pPr>
    </w:p>
    <w:p w:rsidR="008A3A2D" w:rsidRDefault="008A3A2D" w:rsidP="00C85D8A">
      <w:pPr>
        <w:rPr>
          <w:b/>
        </w:rPr>
      </w:pPr>
    </w:p>
    <w:p w:rsidR="008A3A2D" w:rsidRDefault="008A3A2D" w:rsidP="00C85D8A">
      <w:pPr>
        <w:rPr>
          <w:b/>
        </w:rPr>
      </w:pPr>
    </w:p>
    <w:p w:rsidR="00106767" w:rsidRPr="00FB110F" w:rsidRDefault="00106767" w:rsidP="00C85D8A">
      <w:pPr>
        <w:rPr>
          <w:strike/>
          <w:color w:val="FF0000"/>
        </w:rPr>
      </w:pPr>
      <w:r w:rsidRPr="00C85D8A">
        <w:rPr>
          <w:b/>
        </w:rPr>
        <w:t>Hátrányos és halmozottan hátrányos helyzet</w:t>
      </w:r>
      <w:r w:rsidRPr="00082C85">
        <w:rPr>
          <w:b/>
        </w:rPr>
        <w:t>:</w:t>
      </w:r>
      <w:r w:rsidRPr="00082C85">
        <w:t xml:space="preserve"> </w:t>
      </w:r>
    </w:p>
    <w:p w:rsidR="00FB110F" w:rsidRDefault="00FB110F" w:rsidP="00C85D8A"/>
    <w:p w:rsidR="00FB110F" w:rsidRPr="00747B22" w:rsidRDefault="007B271A" w:rsidP="00FB110F">
      <w:pPr>
        <w:ind w:firstLine="204"/>
      </w:pPr>
      <w:r w:rsidRPr="00747B22">
        <w:t xml:space="preserve">A Gyvt. 67/A §-a szerint </w:t>
      </w:r>
      <w:r w:rsidRPr="00747B22">
        <w:rPr>
          <w:u w:val="single"/>
        </w:rPr>
        <w:t>h</w:t>
      </w:r>
      <w:r w:rsidR="00FB110F" w:rsidRPr="00747B22">
        <w:rPr>
          <w:u w:val="single"/>
        </w:rPr>
        <w:t>átrányos helyzetű</w:t>
      </w:r>
      <w:r w:rsidR="00FB110F" w:rsidRPr="00747B22">
        <w:t xml:space="preserve"> az a rendszeres gyermekvédelmi kedvezményre jogosult gyermek és nagykorúvá vált gyermek, aki esetében az alábbi körülmények közül egy fennáll:</w:t>
      </w:r>
    </w:p>
    <w:p w:rsidR="00FB110F" w:rsidRPr="00747B22" w:rsidRDefault="00FB110F" w:rsidP="00FB110F">
      <w:pPr>
        <w:ind w:firstLine="204"/>
      </w:pPr>
      <w:r w:rsidRPr="00747B22">
        <w:rPr>
          <w:i/>
          <w:iCs/>
        </w:rPr>
        <w:t xml:space="preserve">a) </w:t>
      </w:r>
      <w:r w:rsidRPr="00747B22">
        <w:t>a szülő vagy a családbafogadó gyám alacsony iskolai végzettsége, ha a gyermeket együtt nevelő mindkét szülőről, a gyermeket egyedül nevelő szülőről vagy a családbafogadó gyámról - önkéntes nyilatkozata alapján - megállapítható, hogy a rendszeres gyermekvédelmi kedvezmény igénylésekor legfeljebb alapfokú iskolai végzettséggel rendelkezik,</w:t>
      </w:r>
    </w:p>
    <w:p w:rsidR="00FB110F" w:rsidRPr="00747B22" w:rsidRDefault="00FB110F" w:rsidP="00FB110F">
      <w:pPr>
        <w:ind w:firstLine="204"/>
      </w:pPr>
      <w:r w:rsidRPr="00747B22">
        <w:rPr>
          <w:i/>
          <w:iCs/>
        </w:rPr>
        <w:t xml:space="preserve">b) </w:t>
      </w:r>
      <w:r w:rsidRPr="00747B22">
        <w:t>a szülő vagy a családbafogadó gyám alacsony foglalkoztatottsága, ha a gyermeket nevelő szülők bármelyikéről vagy a családbafogadó gyámról megállapítható, hogy a rendszeres gyermekvédelmi kedvezmény igénylésekor az Szt. 33. §-a szerinti aktív korúak ellátására jogosult vagy a rendszeres gyermekvédelmi kedvezmény igénylésének időpontját megelőző 16 hónapon belül legalább 12 hónapig álláskeresőként nyilvántartott személy,</w:t>
      </w:r>
    </w:p>
    <w:p w:rsidR="00FB110F" w:rsidRPr="00747B22" w:rsidRDefault="00FB110F" w:rsidP="00FB110F">
      <w:pPr>
        <w:ind w:firstLine="204"/>
      </w:pPr>
      <w:r w:rsidRPr="00747B22">
        <w:rPr>
          <w:i/>
          <w:iCs/>
        </w:rPr>
        <w:t xml:space="preserve">c) </w:t>
      </w:r>
      <w:r w:rsidRPr="00747B22">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FB110F" w:rsidRPr="00747B22" w:rsidRDefault="00FB110F" w:rsidP="007B271A">
      <w:pPr>
        <w:rPr>
          <w:u w:val="single"/>
        </w:rPr>
      </w:pPr>
      <w:r w:rsidRPr="00747B22">
        <w:rPr>
          <w:u w:val="single"/>
        </w:rPr>
        <w:t>Halmozottan hátrányos helyzetű</w:t>
      </w:r>
    </w:p>
    <w:p w:rsidR="00FB110F" w:rsidRPr="00747B22" w:rsidRDefault="00FB110F" w:rsidP="00FB110F">
      <w:pPr>
        <w:ind w:firstLine="204"/>
      </w:pPr>
      <w:r w:rsidRPr="00747B22">
        <w:rPr>
          <w:i/>
          <w:iCs/>
        </w:rPr>
        <w:t xml:space="preserve">a) </w:t>
      </w:r>
      <w:r w:rsidRPr="00747B22">
        <w:t xml:space="preserve">az a rendszeres gyermekvédelmi kedvezményre jogosult gyermek és nagykorúvá vált gyermek, aki esetében az </w:t>
      </w:r>
      <w:r w:rsidRPr="00747B22">
        <w:rPr>
          <w:i/>
          <w:iCs/>
        </w:rPr>
        <w:t xml:space="preserve">a)-c) </w:t>
      </w:r>
      <w:r w:rsidR="007B271A" w:rsidRPr="00747B22">
        <w:t>pontok</w:t>
      </w:r>
      <w:r w:rsidRPr="00747B22">
        <w:t>ban meghatározott körülmények közül legalább kettő fennáll,</w:t>
      </w:r>
    </w:p>
    <w:p w:rsidR="00FB110F" w:rsidRPr="00747B22" w:rsidRDefault="00FB110F" w:rsidP="00FB110F">
      <w:pPr>
        <w:ind w:firstLine="204"/>
      </w:pPr>
      <w:r w:rsidRPr="00747B22">
        <w:rPr>
          <w:i/>
          <w:iCs/>
        </w:rPr>
        <w:t xml:space="preserve">b) </w:t>
      </w:r>
      <w:r w:rsidRPr="00747B22">
        <w:t>a nevelésbe vett gyermek,</w:t>
      </w:r>
    </w:p>
    <w:p w:rsidR="00FB110F" w:rsidRPr="00747B22" w:rsidRDefault="00FB110F" w:rsidP="00FB110F">
      <w:pPr>
        <w:ind w:firstLine="204"/>
      </w:pPr>
      <w:r w:rsidRPr="00747B22">
        <w:rPr>
          <w:i/>
          <w:iCs/>
        </w:rPr>
        <w:t xml:space="preserve">c) </w:t>
      </w:r>
      <w:r w:rsidRPr="00747B22">
        <w:t>az utógondozói ellátásban részesülő és tanulói vagy hallgatói jogviszonyban álló fiatal felnőtt.</w:t>
      </w:r>
    </w:p>
    <w:p w:rsidR="00FB110F" w:rsidRPr="00747B22" w:rsidRDefault="00FB110F" w:rsidP="00C85D8A"/>
    <w:p w:rsidR="00FB110F" w:rsidRDefault="00FB110F" w:rsidP="00C85D8A"/>
    <w:p w:rsidR="00FB110F" w:rsidRDefault="00FB110F" w:rsidP="00C85D8A"/>
    <w:p w:rsidR="00106767" w:rsidRPr="00C85D8A" w:rsidRDefault="00106767" w:rsidP="00C85D8A">
      <w:r w:rsidRPr="00C85D8A">
        <w:t>A jegyző összesíti a települési önkormányzat illetékességi területén a hátrányos és halmozottan hátrányos helyzetű gyermekek és tanulók számát és az ily módon előállított statisztikai adatokat minden év október 31-ig megküldi az illetékes kormányhivatal részére (Nktvr. 27-29. §)</w:t>
      </w:r>
    </w:p>
    <w:p w:rsidR="00106767" w:rsidRPr="00E87A38" w:rsidRDefault="00106767" w:rsidP="009629A5"/>
    <w:p w:rsidR="00106767" w:rsidRPr="00D13162" w:rsidRDefault="00106767" w:rsidP="009629A5">
      <w:pPr>
        <w:rPr>
          <w:szCs w:val="22"/>
        </w:rPr>
      </w:pPr>
      <w:r w:rsidRPr="0058633C">
        <w:rPr>
          <w:b/>
          <w:szCs w:val="22"/>
        </w:rPr>
        <w:t>Rendszeres gyermekvédelmi kedvezmény:</w:t>
      </w:r>
      <w:r w:rsidRPr="00D13162">
        <w:rPr>
          <w:szCs w:val="22"/>
        </w:rPr>
        <w:t xml:space="preserve"> A jogosult gyermek számára a települési önkormányzat jegyzője a Gyvt-ben meghatározott feltételek szerint </w:t>
      </w:r>
      <w:r w:rsidRPr="00D13162">
        <w:rPr>
          <w:bCs/>
          <w:szCs w:val="22"/>
        </w:rPr>
        <w:t>rendszeres gyermekvédelmi kedvezményre</w:t>
      </w:r>
      <w:r w:rsidRPr="00D13162">
        <w:rPr>
          <w:szCs w:val="22"/>
        </w:rPr>
        <w:t xml:space="preserve"> való jogosultságot állapít meg. (Gyvt. 18. § (1) a)) A jogosultság megállapítása során sor kerül a </w:t>
      </w:r>
      <w:r w:rsidRPr="00D13162">
        <w:rPr>
          <w:bCs/>
          <w:szCs w:val="22"/>
        </w:rPr>
        <w:t>jövedelmi</w:t>
      </w:r>
      <w:r w:rsidRPr="00D13162">
        <w:rPr>
          <w:szCs w:val="22"/>
        </w:rPr>
        <w:t xml:space="preserve"> és </w:t>
      </w:r>
      <w:r w:rsidRPr="00D13162">
        <w:rPr>
          <w:bCs/>
          <w:szCs w:val="22"/>
        </w:rPr>
        <w:t>vagyoni</w:t>
      </w:r>
      <w:r w:rsidRPr="00D13162">
        <w:rPr>
          <w:szCs w:val="22"/>
        </w:rPr>
        <w:t xml:space="preserve"> helyzet vizsgálatára a Gyvt. 19. §-a szerint.</w:t>
      </w:r>
    </w:p>
    <w:p w:rsidR="00106767" w:rsidRPr="000B62C3" w:rsidRDefault="00106767" w:rsidP="009629A5"/>
    <w:p w:rsidR="008A2145" w:rsidRPr="005F05D8" w:rsidRDefault="00306E2D" w:rsidP="005F05D8">
      <w:pPr>
        <w:rPr>
          <w:strike/>
        </w:rPr>
      </w:pPr>
      <w:r w:rsidRPr="005F05D8">
        <w:rPr>
          <w:b/>
        </w:rPr>
        <w:t>Ingyenes és k</w:t>
      </w:r>
      <w:r w:rsidR="00106767" w:rsidRPr="005F05D8">
        <w:rPr>
          <w:b/>
        </w:rPr>
        <w:t xml:space="preserve">edvezményes </w:t>
      </w:r>
      <w:r w:rsidRPr="005F05D8">
        <w:rPr>
          <w:b/>
        </w:rPr>
        <w:t>intézményi gyermek</w:t>
      </w:r>
      <w:r w:rsidR="00106767" w:rsidRPr="005F05D8">
        <w:rPr>
          <w:b/>
        </w:rPr>
        <w:t>étkeztetés</w:t>
      </w:r>
      <w:r w:rsidR="00106767" w:rsidRPr="0058633C">
        <w:rPr>
          <w:b/>
        </w:rPr>
        <w:t>:</w:t>
      </w:r>
      <w:r w:rsidR="005F05D8">
        <w:t xml:space="preserve"> </w:t>
      </w:r>
      <w:r w:rsidR="008A2145" w:rsidRPr="005F05D8">
        <w:t>Az intézményi gyermekétkeztetést ingyenesen kell biztosítani a bölcsődében nyújtott bölcsődei ellátásban vagy óvodai nevelésben részesülő gyermek számára, ha rendszeres gyermekvédelmi kedvezményben részesül.</w:t>
      </w:r>
      <w:r w:rsidR="00F024CA" w:rsidRPr="005F05D8">
        <w:t xml:space="preserve"> Az intézményi gyermekétkeztetést az intézményi térítési díj 50%-os normatív kedvezményével kell biztosítani az 1-8. évfolyamon felül nappali rendszerű iskolai oktatásban részt vevő tanuló számára, ha rendszeres gyermekvédelmi kedvezményben részesül.</w:t>
      </w:r>
    </w:p>
    <w:p w:rsidR="008A2145" w:rsidRPr="000B62C3" w:rsidRDefault="008A2145" w:rsidP="009629A5"/>
    <w:p w:rsidR="00106767" w:rsidRPr="002F49B1" w:rsidRDefault="00106767" w:rsidP="009629A5">
      <w:r w:rsidRPr="0058633C">
        <w:rPr>
          <w:b/>
        </w:rPr>
        <w:lastRenderedPageBreak/>
        <w:t>Magyar állampolgársággal nem rendelkező gyermekek:</w:t>
      </w:r>
      <w:r w:rsidRPr="000B62C3">
        <w:t xml:space="preserve"> Elsősorban a menedékjogról szóló </w:t>
      </w:r>
      <w:r w:rsidRPr="00082C85">
        <w:t>2007.</w:t>
      </w:r>
      <w:r w:rsidRPr="000B62C3">
        <w:t xml:space="preserve"> évi LXXX. törvény szerinti menedékjogot kérő, menekült, menedékes, oltalmazott vagy humanitárius </w:t>
      </w:r>
      <w:r w:rsidRPr="002F49B1">
        <w:t>tartózkodási engedéllyel rendelkező gyermekek helyzetére szükséges kitérni. A menedékes - rászorultsága esetén - jog</w:t>
      </w:r>
      <w:r w:rsidRPr="002F49B1">
        <w:rPr>
          <w:rStyle w:val="StlusNormlCalibri1111ptChar"/>
        </w:rPr>
        <w:t xml:space="preserve">osult a befogadás anyagi feltételeire, valamint ellátásra és támogatásra. </w:t>
      </w:r>
      <w:bookmarkStart w:id="96" w:name="pr219"/>
      <w:bookmarkEnd w:id="96"/>
      <w:r w:rsidRPr="002F49B1">
        <w:rPr>
          <w:rStyle w:val="StlusNormlCalibri1111ptChar"/>
        </w:rPr>
        <w:t>A menekültügyi hatóság, valamint a jegyző az ellátásra, támogatásra vonatkozóan határozattal dönt</w:t>
      </w:r>
      <w:r w:rsidRPr="002F49B1">
        <w:t xml:space="preserve"> </w:t>
      </w:r>
      <w:r w:rsidRPr="00082C85">
        <w:t>(2007. évi LXXX. törvény, 32. §).</w:t>
      </w:r>
    </w:p>
    <w:p w:rsidR="00106767" w:rsidRPr="00D13162" w:rsidRDefault="00106767" w:rsidP="00106767">
      <w:pPr>
        <w:autoSpaceDE w:val="0"/>
        <w:autoSpaceDN w:val="0"/>
        <w:adjustRightInd w:val="0"/>
        <w:spacing w:after="20"/>
        <w:ind w:firstLine="142"/>
        <w:rPr>
          <w:i/>
          <w:iCs/>
          <w:szCs w:val="22"/>
        </w:rPr>
      </w:pP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veszélyeztetett és védelembe vett, hátrányos </w:t>
      </w:r>
      <w:r w:rsidRPr="0054318E">
        <w:t>helyzetű, illetve halmozottan hátrányos helyzetű gyermekek, valamint fogyatékossággal élő gyermekek száma és aránya, egészségügyi, szociális, lakhatási helyzete</w:t>
      </w:r>
      <w:r w:rsidRPr="00D13162">
        <w:rPr>
          <w:szCs w:val="22"/>
        </w:rPr>
        <w:t xml:space="preserve">  </w:t>
      </w:r>
    </w:p>
    <w:p w:rsidR="00106767" w:rsidRDefault="00106767" w:rsidP="00165212"/>
    <w:p w:rsidR="00106767" w:rsidRPr="00CA37AA" w:rsidRDefault="00106767" w:rsidP="009629A5">
      <w:r w:rsidRPr="00CA37AA">
        <w:t>A szociális alap- és szakellátáshoz kapcsolódó szempontok érvényesítése, tehát a gyermekek megfelelő ellátáshoz történő hozzáférése érdekében szakmaközi, tehát nemcsak a szociális terület szakembereinek objektívabb probléma-megközelítése és helyzetelemzése indokolt.  A HEP során ezért a cél a jelzőrendszer tényleges, helyi működésének feltérképezése és esetleges hiányosságainak hatékony és mérhető orvoslása. A jelzőrendszer standarjainak hiányosságai és a környezettanulmányok szenzitív adatokra vonatokozó szabályozása helyi korrekciókat és odafigyelést kíván.</w:t>
      </w:r>
    </w:p>
    <w:p w:rsidR="00106767" w:rsidRDefault="00106767" w:rsidP="009629A5">
      <w:r w:rsidRPr="00CA37AA">
        <w:t>A veszélyeztetettséget a jelzőrendszer széleskörű, minden jelzőrendszeri tag bevonásával kell meghatározni. A veszélyeztetettség helyzetének felismerése gyakran az együttműködésre kötelezett szakemberek hiányos jelzései miatt maradnak rejtve. A rendelet szerint definiált veszélyeztetettség – magatartás, mulasztás vagy körülmény következtében kialakult állapot - gyakran igen nehezen felismerhető helyzetekből adódik. Igen nagy a látencia a gyermekek bántalmazása, a szexuális abúzus, gyerek és/vagy szülő alkohol- vagy drogfogyasztása kapcsán. A látencia okai között szerepel, hogy a sértett gyermek gyakran nem tudja, hová fordulhat segítségért, illetve a bántalmazott gyermek és családja nem kerül a gyermekvédelmi rendszer látókörébe, nem kerül kapcsolatba olyan szakemberekkel, akik a bántalmazás gyanújára felfigyelhetnének (ld. ombudsman jelentése az AJB-2227/</w:t>
      </w:r>
      <w:r w:rsidRPr="00082C85">
        <w:t>2010</w:t>
      </w:r>
      <w:r w:rsidRPr="00CA37AA">
        <w:t xml:space="preserve">). </w:t>
      </w:r>
    </w:p>
    <w:p w:rsidR="002F49B1" w:rsidRPr="00CA37AA" w:rsidRDefault="002F49B1" w:rsidP="009629A5"/>
    <w:p w:rsidR="00106767" w:rsidRPr="00AA1F49" w:rsidRDefault="00106767" w:rsidP="009629A5">
      <w:r w:rsidRPr="00AA1F49">
        <w:t>A halmozottan hátrányos helyzetű gyermekekkel kapcsolatos rendelkezések során, a védelembe vétel elrendelése esetén, illetőleg a rendszeres gyermekvédelmi kedvezményre való jogosultság, továbbá a hátrányos és halmozottan hátrányos helyzet megállapításáról szóló határozat meghozatalával egyidejűleg tájékoztatni kell a szülőt azokról a kedvezményekről, juttatásokról, pályázati lehetőségekről, amelyek a gyermeket megillethetik. Tájékoztatni kell továbbá a szülőt arról is, hogy a rendszeres gyermekvédelmi kedvezményre jogosult gyermek mikor minősül halmozottan hátrányos helyzetűnek.</w:t>
      </w:r>
    </w:p>
    <w:p w:rsidR="00106767" w:rsidRDefault="00106767" w:rsidP="009629A5"/>
    <w:p w:rsidR="00106767" w:rsidRDefault="00106767" w:rsidP="009629A5">
      <w:r w:rsidRPr="00AA1F49">
        <w:t>Az igazolatlan iskolai hiányzás és ennek következményeként a családi pótlék felfüggesztése esetében a jogalkotó szándéka a gyakorlatban nem mindig érvényesül, azaz az iskolai hiányzás valódi oka, annak részletes feltárása gyakran rejtve marad. Az iskolai hiányzás oka mögött előfordulhat a család részéről történő bántalmazás vagy lehet, hogy a veszélyeztetett helyzet azért áll elő, mert a gyermek anyagi vagy egyéb okokból családfenntartói vagy egyéb funkciókat lát el (dolgozik, ápol valakit, stb.) A helyzetfelmérés során fontos meggyőződni arról, hogy az igazolatlan hiányzások esetén előírt jelzési kötelezettség megfelelően működik-e, valamint rendelkezésre áll-e a valós segítséget, megoldást jelentő, a gyermek érd</w:t>
      </w:r>
      <w:r w:rsidR="002F49B1">
        <w:t>ekeit szem előtt tartó támogató.</w:t>
      </w:r>
    </w:p>
    <w:p w:rsidR="0081701A" w:rsidRDefault="0081701A" w:rsidP="00106767"/>
    <w:p w:rsidR="0081701A" w:rsidRDefault="0081701A"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rendszeres gyermekvédelmi kedvezményben részesítettek száma</w:t>
      </w:r>
    </w:p>
    <w:p w:rsidR="00D35DB4" w:rsidRDefault="00D35DB4" w:rsidP="00DA7D21"/>
    <w:p w:rsidR="003E4E5E" w:rsidRDefault="00106767" w:rsidP="00106767">
      <w:r w:rsidRPr="00CA37AA">
        <w:t xml:space="preserve">A rendszeres gyermekvédelmi kedvezményt a család egy főre eső jövedelme arányában állapítják meg. </w:t>
      </w:r>
      <w:r w:rsidRPr="008F75E5">
        <w:rPr>
          <w:shd w:val="clear" w:color="auto" w:fill="FFFFFF"/>
        </w:rPr>
        <w:t xml:space="preserve">Ezen, a Nkntv. </w:t>
      </w:r>
      <w:r w:rsidRPr="00082C85">
        <w:t>2013. szeptember 1-éi</w:t>
      </w:r>
      <w:r w:rsidR="002F49B1" w:rsidRPr="00082C85">
        <w:t>g hatályos</w:t>
      </w:r>
      <w:r w:rsidR="002F49B1" w:rsidRPr="008F75E5">
        <w:rPr>
          <w:shd w:val="clear" w:color="auto" w:fill="FFFFFF"/>
        </w:rPr>
        <w:t xml:space="preserve"> rendelkezése</w:t>
      </w:r>
      <w:r w:rsidR="002F49B1">
        <w:t xml:space="preserve"> szerint</w:t>
      </w:r>
      <w:r w:rsidRPr="00CA37AA">
        <w:t xml:space="preserve">,hátrányos helyzetűnek definiált gyermekek adatszolgáltatását viszonylag megbízhatónak - míg </w:t>
      </w:r>
      <w:r w:rsidR="00C85D8A" w:rsidRPr="00CA37AA">
        <w:t>ugyanezen</w:t>
      </w:r>
      <w:r w:rsidRPr="00CA37AA">
        <w:t xml:space="preserve"> körbe tartozó de legfeljebb nyolc általános iskolai végzettségű szülőkkel rendelkező gyermekek számát (ha</w:t>
      </w:r>
      <w:r>
        <w:t>l</w:t>
      </w:r>
      <w:r w:rsidRPr="00CA37AA">
        <w:t xml:space="preserve">mozottan hátrányos helyzetűek) pontatlannak - találták az erre irányuló felmérések. A rendszeres gyermekvédelmi kedvezményre jogosultak egy része ugyanakkor nem jelenik meg az októberi statisztikához kötődő adatszolgáltatásban abban az esetben, ha erre az időre esik a jogosultságuk megállapítása. Fontos, hogy a rendszeres gyermekvédelmi kedvezményben nem részesülők legtöbbször nem a megemelkedett jövedelem miatt esnek el a </w:t>
      </w:r>
      <w:r w:rsidRPr="00CA37AA">
        <w:lastRenderedPageBreak/>
        <w:t>jogosultságtól, hanem azért, mert az alapvető papírjaik is elvesznek, hiányoznak, vagy egy válási szakaszban – vagy egyéb más okból – nem, vagy nehezen tudnak jövedelemigazolást szerezni házastársuktól, illetve az elmaradt gyermektartás ellenére nem indítanak hatósági eljárást, ami pedig lehetővé tenné a jövedelem igazolását. Mindezen okok éppen a legszegényebb, legrászorulóbb családokat érintik.  A helyzetelemzés során a rendszeres gyermekvédelmi kedvezményre jogosultak pontos regisztrációjáról alkotott helyzetkép igen fontos a különböző támogatások hozzáférésének vizsgálata miatt és a rendszeres gyermekvédelmi kedvezményen alapuló hátrányos és halmozottan hátrányos helyzet megállapítása miatt is. A HEP során a cél, hogy az intézményi és önkormányzati adatszolgáltatás és adatnyilvántartás működő kontrollja és kidolgozott protokollja biztosítva legyen.</w:t>
      </w:r>
    </w:p>
    <w:p w:rsidR="00352A3C" w:rsidRDefault="00DA7D21" w:rsidP="00106767">
      <w:r>
        <w:t xml:space="preserve">A következő táblázat mutatja a rendszeres gyermekvédelmi kedvezményben részesítettek számát. </w:t>
      </w:r>
      <w:r>
        <w:br/>
      </w:r>
    </w:p>
    <w:tbl>
      <w:tblPr>
        <w:tblW w:w="5760" w:type="dxa"/>
        <w:tblInd w:w="1946" w:type="dxa"/>
        <w:tblCellMar>
          <w:left w:w="70" w:type="dxa"/>
          <w:right w:w="70" w:type="dxa"/>
        </w:tblCellMar>
        <w:tblLook w:val="04A0" w:firstRow="1" w:lastRow="0" w:firstColumn="1" w:lastColumn="0" w:noHBand="0" w:noVBand="1"/>
      </w:tblPr>
      <w:tblGrid>
        <w:gridCol w:w="587"/>
        <w:gridCol w:w="5173"/>
      </w:tblGrid>
      <w:tr w:rsidR="00B10D35" w:rsidRPr="00B10D35" w:rsidTr="00B10D35">
        <w:trPr>
          <w:trHeight w:val="645"/>
        </w:trPr>
        <w:tc>
          <w:tcPr>
            <w:tcW w:w="5760" w:type="dxa"/>
            <w:gridSpan w:val="2"/>
            <w:tcBorders>
              <w:top w:val="nil"/>
              <w:left w:val="nil"/>
              <w:bottom w:val="nil"/>
              <w:right w:val="nil"/>
            </w:tcBorders>
            <w:shd w:val="clear" w:color="auto" w:fill="auto"/>
            <w:vAlign w:val="bottom"/>
            <w:hideMark/>
          </w:tcPr>
          <w:p w:rsidR="00B10D35" w:rsidRPr="00B10D35" w:rsidRDefault="00B10D35" w:rsidP="00B10D35">
            <w:pPr>
              <w:jc w:val="center"/>
              <w:rPr>
                <w:b/>
                <w:bCs/>
                <w:sz w:val="16"/>
                <w:szCs w:val="16"/>
              </w:rPr>
            </w:pPr>
            <w:r w:rsidRPr="00B10D35">
              <w:rPr>
                <w:b/>
                <w:bCs/>
                <w:sz w:val="16"/>
                <w:szCs w:val="16"/>
              </w:rPr>
              <w:t>4.1.2. számú táblázat - Rendszeres gyermekvédelmi kedvezményben részesítettek évi átlagos száma</w:t>
            </w:r>
          </w:p>
        </w:tc>
      </w:tr>
      <w:tr w:rsidR="00B10D35" w:rsidRPr="00B10D35" w:rsidTr="00B10D35">
        <w:trPr>
          <w:trHeight w:val="2190"/>
        </w:trPr>
        <w:tc>
          <w:tcPr>
            <w:tcW w:w="587" w:type="dxa"/>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B10D35" w:rsidRPr="00B10D35" w:rsidRDefault="00B10D35" w:rsidP="00B10D35">
            <w:pPr>
              <w:jc w:val="center"/>
              <w:rPr>
                <w:b/>
                <w:bCs/>
                <w:sz w:val="16"/>
                <w:szCs w:val="16"/>
              </w:rPr>
            </w:pPr>
            <w:r w:rsidRPr="00B10D35">
              <w:rPr>
                <w:b/>
                <w:bCs/>
                <w:sz w:val="16"/>
                <w:szCs w:val="16"/>
              </w:rPr>
              <w:t>Év</w:t>
            </w:r>
          </w:p>
        </w:tc>
        <w:tc>
          <w:tcPr>
            <w:tcW w:w="5173" w:type="dxa"/>
            <w:tcBorders>
              <w:top w:val="single" w:sz="4" w:space="0" w:color="auto"/>
              <w:left w:val="nil"/>
              <w:bottom w:val="single" w:sz="4" w:space="0" w:color="auto"/>
              <w:right w:val="single" w:sz="4" w:space="0" w:color="auto"/>
            </w:tcBorders>
            <w:shd w:val="clear" w:color="000000" w:fill="E2EFD9"/>
            <w:vAlign w:val="center"/>
            <w:hideMark/>
          </w:tcPr>
          <w:p w:rsidR="00B10D35" w:rsidRPr="00B10D35" w:rsidRDefault="00B10D35" w:rsidP="00B10D35">
            <w:pPr>
              <w:jc w:val="center"/>
              <w:rPr>
                <w:b/>
                <w:bCs/>
                <w:sz w:val="16"/>
                <w:szCs w:val="16"/>
              </w:rPr>
            </w:pPr>
            <w:r w:rsidRPr="00B10D35">
              <w:rPr>
                <w:b/>
                <w:bCs/>
                <w:sz w:val="16"/>
                <w:szCs w:val="16"/>
              </w:rPr>
              <w:t xml:space="preserve">Rendszeres gyermekvédelmi kedvezményben részesítettek évi átlagos száma </w:t>
            </w:r>
            <w:r w:rsidRPr="00B10D35">
              <w:rPr>
                <w:sz w:val="16"/>
                <w:szCs w:val="16"/>
              </w:rPr>
              <w:t>(TS 5801)</w:t>
            </w:r>
          </w:p>
        </w:tc>
      </w:tr>
      <w:tr w:rsidR="00B10D35" w:rsidRPr="00B10D35" w:rsidTr="00B10D35">
        <w:trPr>
          <w:trHeight w:val="6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2012</w:t>
            </w:r>
          </w:p>
        </w:tc>
        <w:tc>
          <w:tcPr>
            <w:tcW w:w="5173" w:type="dxa"/>
            <w:tcBorders>
              <w:top w:val="nil"/>
              <w:left w:val="nil"/>
              <w:bottom w:val="single" w:sz="4" w:space="0" w:color="auto"/>
              <w:right w:val="single" w:sz="4" w:space="0" w:color="auto"/>
            </w:tcBorders>
            <w:shd w:val="clear" w:color="auto" w:fill="auto"/>
            <w:vAlign w:val="center"/>
            <w:hideMark/>
          </w:tcPr>
          <w:p w:rsidR="00B10D35" w:rsidRPr="00B10D35" w:rsidRDefault="00B10D35" w:rsidP="00B10D35">
            <w:pPr>
              <w:jc w:val="center"/>
              <w:rPr>
                <w:color w:val="000000"/>
                <w:sz w:val="16"/>
                <w:szCs w:val="16"/>
              </w:rPr>
            </w:pPr>
            <w:r w:rsidRPr="00B10D35">
              <w:rPr>
                <w:color w:val="000000"/>
                <w:sz w:val="16"/>
                <w:szCs w:val="16"/>
              </w:rPr>
              <w:t>511</w:t>
            </w:r>
          </w:p>
        </w:tc>
      </w:tr>
      <w:tr w:rsidR="00B10D35" w:rsidRPr="00B10D35" w:rsidTr="00B10D35">
        <w:trPr>
          <w:trHeight w:val="45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2013</w:t>
            </w:r>
          </w:p>
        </w:tc>
        <w:tc>
          <w:tcPr>
            <w:tcW w:w="5173" w:type="dxa"/>
            <w:tcBorders>
              <w:top w:val="nil"/>
              <w:left w:val="nil"/>
              <w:bottom w:val="single" w:sz="4" w:space="0" w:color="auto"/>
              <w:right w:val="single" w:sz="4" w:space="0" w:color="auto"/>
            </w:tcBorders>
            <w:shd w:val="clear" w:color="auto" w:fill="auto"/>
            <w:vAlign w:val="center"/>
            <w:hideMark/>
          </w:tcPr>
          <w:p w:rsidR="00B10D35" w:rsidRPr="00B10D35" w:rsidRDefault="00B10D35" w:rsidP="00B10D35">
            <w:pPr>
              <w:jc w:val="center"/>
              <w:rPr>
                <w:color w:val="000000"/>
                <w:sz w:val="16"/>
                <w:szCs w:val="16"/>
              </w:rPr>
            </w:pPr>
            <w:r w:rsidRPr="00B10D35">
              <w:rPr>
                <w:color w:val="000000"/>
                <w:sz w:val="16"/>
                <w:szCs w:val="16"/>
              </w:rPr>
              <w:t>438</w:t>
            </w:r>
          </w:p>
        </w:tc>
      </w:tr>
      <w:tr w:rsidR="00B10D35" w:rsidRPr="00B10D35" w:rsidTr="00B10D35">
        <w:trPr>
          <w:trHeight w:val="3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2014</w:t>
            </w:r>
          </w:p>
        </w:tc>
        <w:tc>
          <w:tcPr>
            <w:tcW w:w="5173" w:type="dxa"/>
            <w:tcBorders>
              <w:top w:val="nil"/>
              <w:left w:val="nil"/>
              <w:bottom w:val="single" w:sz="4" w:space="0" w:color="auto"/>
              <w:right w:val="single" w:sz="4" w:space="0" w:color="auto"/>
            </w:tcBorders>
            <w:shd w:val="clear" w:color="auto" w:fill="auto"/>
            <w:vAlign w:val="center"/>
            <w:hideMark/>
          </w:tcPr>
          <w:p w:rsidR="00B10D35" w:rsidRPr="00B10D35" w:rsidRDefault="00B10D35" w:rsidP="00B10D35">
            <w:pPr>
              <w:jc w:val="center"/>
              <w:rPr>
                <w:color w:val="000000"/>
                <w:sz w:val="16"/>
                <w:szCs w:val="16"/>
              </w:rPr>
            </w:pPr>
            <w:r w:rsidRPr="00B10D35">
              <w:rPr>
                <w:color w:val="000000"/>
                <w:sz w:val="16"/>
                <w:szCs w:val="16"/>
              </w:rPr>
              <w:t>424</w:t>
            </w:r>
          </w:p>
        </w:tc>
      </w:tr>
      <w:tr w:rsidR="00B10D35" w:rsidRPr="00B10D35" w:rsidTr="00B10D35">
        <w:trPr>
          <w:trHeight w:val="64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2015</w:t>
            </w:r>
          </w:p>
        </w:tc>
        <w:tc>
          <w:tcPr>
            <w:tcW w:w="5173" w:type="dxa"/>
            <w:tcBorders>
              <w:top w:val="nil"/>
              <w:left w:val="nil"/>
              <w:bottom w:val="single" w:sz="4" w:space="0" w:color="auto"/>
              <w:right w:val="single" w:sz="4" w:space="0" w:color="auto"/>
            </w:tcBorders>
            <w:shd w:val="clear" w:color="auto" w:fill="auto"/>
            <w:vAlign w:val="center"/>
            <w:hideMark/>
          </w:tcPr>
          <w:p w:rsidR="00B10D35" w:rsidRPr="00B10D35" w:rsidRDefault="00B10D35" w:rsidP="00B10D35">
            <w:pPr>
              <w:jc w:val="center"/>
              <w:rPr>
                <w:color w:val="000000"/>
                <w:sz w:val="16"/>
                <w:szCs w:val="16"/>
              </w:rPr>
            </w:pPr>
            <w:r w:rsidRPr="00B10D35">
              <w:rPr>
                <w:color w:val="000000"/>
                <w:sz w:val="16"/>
                <w:szCs w:val="16"/>
              </w:rPr>
              <w:t>398,5</w:t>
            </w:r>
          </w:p>
        </w:tc>
      </w:tr>
      <w:tr w:rsidR="00B10D35" w:rsidRPr="00B10D35" w:rsidTr="00B10D35">
        <w:trPr>
          <w:trHeight w:val="40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2016</w:t>
            </w:r>
          </w:p>
        </w:tc>
        <w:tc>
          <w:tcPr>
            <w:tcW w:w="5173" w:type="dxa"/>
            <w:tcBorders>
              <w:top w:val="nil"/>
              <w:left w:val="nil"/>
              <w:bottom w:val="single" w:sz="4" w:space="0" w:color="auto"/>
              <w:right w:val="single" w:sz="4" w:space="0" w:color="auto"/>
            </w:tcBorders>
            <w:shd w:val="clear" w:color="auto" w:fill="auto"/>
            <w:vAlign w:val="center"/>
            <w:hideMark/>
          </w:tcPr>
          <w:p w:rsidR="00B10D35" w:rsidRPr="00B10D35" w:rsidRDefault="00B10D35" w:rsidP="00B10D35">
            <w:pPr>
              <w:jc w:val="center"/>
              <w:rPr>
                <w:color w:val="000000"/>
                <w:sz w:val="16"/>
                <w:szCs w:val="16"/>
              </w:rPr>
            </w:pPr>
            <w:r w:rsidRPr="00B10D35">
              <w:rPr>
                <w:color w:val="000000"/>
                <w:sz w:val="16"/>
                <w:szCs w:val="16"/>
              </w:rPr>
              <w:t>347</w:t>
            </w:r>
          </w:p>
        </w:tc>
      </w:tr>
      <w:tr w:rsidR="00B10D35" w:rsidRPr="00B10D35" w:rsidTr="00B10D35">
        <w:trPr>
          <w:trHeight w:val="36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2017</w:t>
            </w:r>
          </w:p>
        </w:tc>
        <w:tc>
          <w:tcPr>
            <w:tcW w:w="5173" w:type="dxa"/>
            <w:tcBorders>
              <w:top w:val="nil"/>
              <w:left w:val="nil"/>
              <w:bottom w:val="single" w:sz="4" w:space="0" w:color="auto"/>
              <w:right w:val="single" w:sz="4" w:space="0" w:color="auto"/>
            </w:tcBorders>
            <w:shd w:val="clear" w:color="auto" w:fill="auto"/>
            <w:noWrap/>
            <w:vAlign w:val="center"/>
            <w:hideMark/>
          </w:tcPr>
          <w:p w:rsidR="00B10D35" w:rsidRPr="00B10D35" w:rsidRDefault="00B10D35" w:rsidP="00B10D35">
            <w:pPr>
              <w:jc w:val="center"/>
              <w:rPr>
                <w:sz w:val="16"/>
                <w:szCs w:val="16"/>
              </w:rPr>
            </w:pPr>
            <w:r w:rsidRPr="00B10D35">
              <w:rPr>
                <w:sz w:val="16"/>
                <w:szCs w:val="16"/>
              </w:rPr>
              <w:t>n.a.</w:t>
            </w:r>
          </w:p>
        </w:tc>
      </w:tr>
      <w:tr w:rsidR="00B10D35" w:rsidRPr="00B10D35" w:rsidTr="00B10D35">
        <w:trPr>
          <w:trHeight w:val="405"/>
        </w:trPr>
        <w:tc>
          <w:tcPr>
            <w:tcW w:w="5760" w:type="dxa"/>
            <w:gridSpan w:val="2"/>
            <w:tcBorders>
              <w:top w:val="nil"/>
              <w:left w:val="nil"/>
              <w:bottom w:val="nil"/>
              <w:right w:val="nil"/>
            </w:tcBorders>
            <w:shd w:val="clear" w:color="auto" w:fill="auto"/>
            <w:noWrap/>
            <w:vAlign w:val="bottom"/>
            <w:hideMark/>
          </w:tcPr>
          <w:p w:rsidR="00B10D35" w:rsidRPr="00B10D35" w:rsidRDefault="00B10D35" w:rsidP="00B10D35">
            <w:pPr>
              <w:jc w:val="center"/>
              <w:rPr>
                <w:sz w:val="16"/>
                <w:szCs w:val="16"/>
              </w:rPr>
            </w:pPr>
            <w:r w:rsidRPr="00B10D35">
              <w:rPr>
                <w:sz w:val="16"/>
                <w:szCs w:val="16"/>
              </w:rPr>
              <w:t>Forrás: TeIR, KSH Tstar, Önkormányzati adatok</w:t>
            </w:r>
          </w:p>
        </w:tc>
      </w:tr>
    </w:tbl>
    <w:p w:rsidR="00FB4B2E" w:rsidRPr="00547FCF" w:rsidRDefault="00FB4B2E" w:rsidP="00547FCF">
      <w:pPr>
        <w:tabs>
          <w:tab w:val="left" w:pos="1920"/>
        </w:tabs>
      </w:pPr>
    </w:p>
    <w:p w:rsidR="005F05D8" w:rsidRDefault="00B10D35" w:rsidP="00360F00">
      <w:pPr>
        <w:tabs>
          <w:tab w:val="left" w:pos="2268"/>
        </w:tabs>
        <w:jc w:val="center"/>
      </w:pPr>
      <w:r w:rsidRPr="00B10D35">
        <w:rPr>
          <w:noProof/>
        </w:rPr>
        <w:drawing>
          <wp:inline distT="0" distB="0" distL="0" distR="0">
            <wp:extent cx="4248150" cy="2809875"/>
            <wp:effectExtent l="19050" t="0" r="19050" b="0"/>
            <wp:docPr id="46"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6470BC">
        <w:br/>
      </w:r>
      <w:r w:rsidR="006470BC">
        <w:br/>
      </w:r>
    </w:p>
    <w:p w:rsidR="0081701A" w:rsidRDefault="0081701A" w:rsidP="00547FCF">
      <w:pPr>
        <w:tabs>
          <w:tab w:val="left" w:pos="2268"/>
        </w:tabs>
      </w:pPr>
    </w:p>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c)</w:t>
      </w:r>
      <w:r w:rsidRPr="00D13162">
        <w:rPr>
          <w:szCs w:val="22"/>
        </w:rPr>
        <w:t xml:space="preserve"> gyermek jogán járó hely</w:t>
      </w:r>
      <w:r w:rsidRPr="0054318E">
        <w:t>i juttatásokban részesülők száma, aránya</w:t>
      </w:r>
    </w:p>
    <w:p w:rsidR="00C85D8A" w:rsidRDefault="00C85D8A" w:rsidP="00C85D8A">
      <w:pPr>
        <w:rPr>
          <w:szCs w:val="22"/>
        </w:rPr>
      </w:pPr>
      <w:r>
        <w:rPr>
          <w:szCs w:val="22"/>
        </w:rPr>
        <w:br/>
      </w:r>
      <w:r>
        <w:rPr>
          <w:szCs w:val="22"/>
        </w:rPr>
        <w:br/>
      </w:r>
      <w:r w:rsidRPr="00C85D8A">
        <w:rPr>
          <w:szCs w:val="22"/>
        </w:rPr>
        <w:t>Aktív támogatás a gyermek</w:t>
      </w:r>
      <w:r>
        <w:rPr>
          <w:szCs w:val="22"/>
        </w:rPr>
        <w:t xml:space="preserve"> egészséges testi, lelki fejlő</w:t>
      </w:r>
      <w:r w:rsidRPr="00C85D8A">
        <w:rPr>
          <w:szCs w:val="22"/>
        </w:rPr>
        <w:t>désében, els</w:t>
      </w:r>
      <w:r>
        <w:rPr>
          <w:szCs w:val="22"/>
        </w:rPr>
        <w:t>ő</w:t>
      </w:r>
      <w:r w:rsidRPr="00C85D8A">
        <w:rPr>
          <w:szCs w:val="22"/>
        </w:rPr>
        <w:t>sorban a családban történ</w:t>
      </w:r>
      <w:r>
        <w:rPr>
          <w:szCs w:val="22"/>
        </w:rPr>
        <w:t>ő</w:t>
      </w:r>
      <w:r w:rsidRPr="00C85D8A">
        <w:rPr>
          <w:szCs w:val="22"/>
        </w:rPr>
        <w:t xml:space="preserve"> nevelés</w:t>
      </w:r>
      <w:r>
        <w:rPr>
          <w:szCs w:val="22"/>
        </w:rPr>
        <w:t xml:space="preserve"> </w:t>
      </w:r>
      <w:r w:rsidRPr="00C85D8A">
        <w:rPr>
          <w:szCs w:val="22"/>
        </w:rPr>
        <w:t>el</w:t>
      </w:r>
      <w:r>
        <w:rPr>
          <w:szCs w:val="22"/>
        </w:rPr>
        <w:t>ő</w:t>
      </w:r>
      <w:r w:rsidRPr="00C85D8A">
        <w:rPr>
          <w:szCs w:val="22"/>
        </w:rPr>
        <w:t>segítésével. Hatékony segítségnyú</w:t>
      </w:r>
      <w:r>
        <w:rPr>
          <w:szCs w:val="22"/>
        </w:rPr>
        <w:t>jtás a veszélyeztetettség megelő</w:t>
      </w:r>
      <w:r w:rsidRPr="00C85D8A">
        <w:rPr>
          <w:szCs w:val="22"/>
        </w:rPr>
        <w:t>zésében, a</w:t>
      </w:r>
      <w:r>
        <w:rPr>
          <w:szCs w:val="22"/>
        </w:rPr>
        <w:t xml:space="preserve"> </w:t>
      </w:r>
      <w:r w:rsidRPr="00C85D8A">
        <w:rPr>
          <w:szCs w:val="22"/>
        </w:rPr>
        <w:t>kialakult veszélyezettség megszüntetésében, valamint a családjából kiemelt</w:t>
      </w:r>
      <w:r>
        <w:rPr>
          <w:szCs w:val="22"/>
        </w:rPr>
        <w:t xml:space="preserve"> </w:t>
      </w:r>
      <w:r w:rsidRPr="00C85D8A">
        <w:rPr>
          <w:szCs w:val="22"/>
        </w:rPr>
        <w:t>gyermek visszahelyezésében.</w:t>
      </w:r>
      <w:r>
        <w:rPr>
          <w:szCs w:val="22"/>
        </w:rPr>
        <w:t xml:space="preserve"> </w:t>
      </w:r>
      <w:r w:rsidRPr="00C85D8A">
        <w:rPr>
          <w:szCs w:val="22"/>
        </w:rPr>
        <w:t>Feladatai többek között:</w:t>
      </w:r>
      <w:r>
        <w:rPr>
          <w:szCs w:val="22"/>
        </w:rPr>
        <w:t xml:space="preserve"> </w:t>
      </w:r>
    </w:p>
    <w:p w:rsidR="00C85D8A" w:rsidRPr="00C85D8A" w:rsidRDefault="00C85D8A" w:rsidP="00C23163">
      <w:pPr>
        <w:numPr>
          <w:ilvl w:val="1"/>
          <w:numId w:val="8"/>
        </w:numPr>
        <w:ind w:left="709" w:hanging="709"/>
        <w:rPr>
          <w:szCs w:val="22"/>
        </w:rPr>
      </w:pPr>
      <w:r w:rsidRPr="00C85D8A">
        <w:rPr>
          <w:szCs w:val="22"/>
        </w:rPr>
        <w:t>folyamatosan figy</w:t>
      </w:r>
      <w:r>
        <w:rPr>
          <w:szCs w:val="22"/>
        </w:rPr>
        <w:t>elemmel kíséri a településen élő</w:t>
      </w:r>
      <w:r w:rsidRPr="00C85D8A">
        <w:rPr>
          <w:szCs w:val="22"/>
        </w:rPr>
        <w:t xml:space="preserve"> gyermekek szociális</w:t>
      </w:r>
      <w:r>
        <w:rPr>
          <w:szCs w:val="22"/>
        </w:rPr>
        <w:t xml:space="preserve"> </w:t>
      </w:r>
      <w:r w:rsidRPr="00C85D8A">
        <w:rPr>
          <w:szCs w:val="22"/>
        </w:rPr>
        <w:t>helyzetét, veszélyeztetettségét,</w:t>
      </w:r>
    </w:p>
    <w:p w:rsidR="00C85D8A" w:rsidRPr="00C85D8A" w:rsidRDefault="00C85D8A" w:rsidP="00C23163">
      <w:pPr>
        <w:numPr>
          <w:ilvl w:val="1"/>
          <w:numId w:val="8"/>
        </w:numPr>
        <w:ind w:left="709" w:hanging="709"/>
        <w:rPr>
          <w:szCs w:val="22"/>
        </w:rPr>
      </w:pPr>
      <w:r w:rsidRPr="00C85D8A">
        <w:rPr>
          <w:szCs w:val="22"/>
        </w:rPr>
        <w:t>tájékoztatás a gyermeki jogokról, a gyermekek fejl</w:t>
      </w:r>
      <w:r>
        <w:rPr>
          <w:szCs w:val="22"/>
        </w:rPr>
        <w:t>ő</w:t>
      </w:r>
      <w:r w:rsidRPr="00C85D8A">
        <w:rPr>
          <w:szCs w:val="22"/>
        </w:rPr>
        <w:t>dését biztosító</w:t>
      </w:r>
      <w:r>
        <w:rPr>
          <w:szCs w:val="22"/>
        </w:rPr>
        <w:t xml:space="preserve"> </w:t>
      </w:r>
      <w:r w:rsidRPr="00C85D8A">
        <w:rPr>
          <w:szCs w:val="22"/>
        </w:rPr>
        <w:t>támogatásokról, illetve ehhez való hozzájutás segítése,</w:t>
      </w:r>
    </w:p>
    <w:p w:rsidR="00C85D8A" w:rsidRPr="00C85D8A" w:rsidRDefault="00C85D8A" w:rsidP="00C23163">
      <w:pPr>
        <w:numPr>
          <w:ilvl w:val="1"/>
          <w:numId w:val="8"/>
        </w:numPr>
        <w:ind w:hanging="1440"/>
        <w:rPr>
          <w:szCs w:val="22"/>
        </w:rPr>
      </w:pPr>
      <w:r w:rsidRPr="00C85D8A">
        <w:rPr>
          <w:szCs w:val="22"/>
        </w:rPr>
        <w:t>tanácsadás,</w:t>
      </w:r>
    </w:p>
    <w:p w:rsidR="00C85D8A" w:rsidRPr="00C85D8A" w:rsidRDefault="00C85D8A" w:rsidP="00C23163">
      <w:pPr>
        <w:numPr>
          <w:ilvl w:val="1"/>
          <w:numId w:val="8"/>
        </w:numPr>
        <w:ind w:hanging="1440"/>
        <w:rPr>
          <w:szCs w:val="22"/>
        </w:rPr>
      </w:pPr>
      <w:r w:rsidRPr="00C85D8A">
        <w:rPr>
          <w:szCs w:val="22"/>
        </w:rPr>
        <w:t>hivatalos ügyek intézésének segítése,</w:t>
      </w:r>
    </w:p>
    <w:p w:rsidR="00C85D8A" w:rsidRPr="00C85D8A" w:rsidRDefault="00C85D8A" w:rsidP="00C23163">
      <w:pPr>
        <w:numPr>
          <w:ilvl w:val="1"/>
          <w:numId w:val="8"/>
        </w:numPr>
        <w:ind w:hanging="1440"/>
        <w:rPr>
          <w:szCs w:val="22"/>
        </w:rPr>
      </w:pPr>
      <w:r w:rsidRPr="00C85D8A">
        <w:rPr>
          <w:szCs w:val="22"/>
        </w:rPr>
        <w:t>gyermekvédelmi észlel/ és jelz</w:t>
      </w:r>
      <w:r>
        <w:rPr>
          <w:szCs w:val="22"/>
        </w:rPr>
        <w:t>őrendszer működtetése, veszélyeztető</w:t>
      </w:r>
      <w:r w:rsidRPr="00C85D8A">
        <w:rPr>
          <w:szCs w:val="22"/>
        </w:rPr>
        <w:t xml:space="preserve"> okok</w:t>
      </w:r>
      <w:r>
        <w:rPr>
          <w:szCs w:val="22"/>
        </w:rPr>
        <w:t xml:space="preserve"> </w:t>
      </w:r>
      <w:r w:rsidRPr="00C85D8A">
        <w:rPr>
          <w:szCs w:val="22"/>
        </w:rPr>
        <w:t>feltárása,</w:t>
      </w:r>
    </w:p>
    <w:p w:rsidR="00C85D8A" w:rsidRDefault="00C85D8A" w:rsidP="00C23163">
      <w:pPr>
        <w:numPr>
          <w:ilvl w:val="1"/>
          <w:numId w:val="8"/>
        </w:numPr>
        <w:ind w:hanging="1440"/>
        <w:rPr>
          <w:szCs w:val="22"/>
        </w:rPr>
      </w:pPr>
      <w:r w:rsidRPr="00C85D8A">
        <w:rPr>
          <w:szCs w:val="22"/>
        </w:rPr>
        <w:t xml:space="preserve">támogatja a gyermeket az </w:t>
      </w:r>
      <w:r>
        <w:rPr>
          <w:szCs w:val="22"/>
        </w:rPr>
        <w:t>ő</w:t>
      </w:r>
      <w:r w:rsidRPr="00C85D8A">
        <w:rPr>
          <w:szCs w:val="22"/>
        </w:rPr>
        <w:t>t veszélyeztet</w:t>
      </w:r>
      <w:r>
        <w:rPr>
          <w:szCs w:val="22"/>
        </w:rPr>
        <w:t>ő</w:t>
      </w:r>
      <w:r w:rsidRPr="00C85D8A">
        <w:rPr>
          <w:szCs w:val="22"/>
        </w:rPr>
        <w:t xml:space="preserve"> körülmények elhárításában.</w:t>
      </w:r>
    </w:p>
    <w:p w:rsidR="00197027" w:rsidRDefault="00197027" w:rsidP="00197027">
      <w:pPr>
        <w:rPr>
          <w:szCs w:val="22"/>
        </w:rPr>
      </w:pPr>
    </w:p>
    <w:p w:rsidR="00197027" w:rsidRPr="00010B91" w:rsidRDefault="00197027" w:rsidP="00197027">
      <w:pPr>
        <w:rPr>
          <w:szCs w:val="22"/>
        </w:rPr>
      </w:pPr>
      <w:r w:rsidRPr="00010B91">
        <w:rPr>
          <w:szCs w:val="22"/>
        </w:rPr>
        <w:t>Gyermek jogán járó hely</w:t>
      </w:r>
      <w:r w:rsidRPr="00010B91">
        <w:t>i juttatásokban részesülők számát, arányát a fenti táblázat tartalmazza.</w:t>
      </w:r>
    </w:p>
    <w:p w:rsidR="00106767" w:rsidRPr="00C85D8A" w:rsidRDefault="00C85D8A" w:rsidP="00C85D8A">
      <w:pPr>
        <w:rPr>
          <w:szCs w:val="22"/>
        </w:rPr>
      </w:pPr>
      <w:r>
        <w:rPr>
          <w:szCs w:val="22"/>
        </w:rPr>
        <w:br/>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d)</w:t>
      </w:r>
      <w:r w:rsidRPr="00D13162">
        <w:rPr>
          <w:szCs w:val="22"/>
        </w:rPr>
        <w:t xml:space="preserve"> kedvezményes iskolai étkeztetésben részesülők száma, aránya</w:t>
      </w:r>
    </w:p>
    <w:p w:rsidR="00FB4B2E" w:rsidRPr="005F05D8" w:rsidRDefault="00A45B92" w:rsidP="00106767">
      <w:r>
        <w:br/>
      </w:r>
      <w:r w:rsidR="006E7F08" w:rsidRPr="005F05D8">
        <w:t xml:space="preserve">Ingyenes és kedvezményes intézményi gyermekétkeztetésben kell részesíteni a Gyvt. 21/B. §-ban meghatározott feltételeknek megfelelő gyermeket. </w:t>
      </w:r>
      <w:r w:rsidR="00201795" w:rsidRPr="005F05D8">
        <w:t>2018.évben havonta átlagosan 634 gyermek részesült ingyenes gyermekétkeztetésben és</w:t>
      </w:r>
      <w:r w:rsidR="00531E9A" w:rsidRPr="005F05D8">
        <w:t xml:space="preserve"> 338 gyermek 50 %-os kedvezménnyel étkezhetett.</w:t>
      </w:r>
    </w:p>
    <w:p w:rsidR="00106767" w:rsidRPr="00E87A38" w:rsidRDefault="00A45B92" w:rsidP="00106767">
      <w:r w:rsidRPr="005F05D8">
        <w:t xml:space="preserve"> </w:t>
      </w:r>
      <w:r w:rsidR="000A35BF" w:rsidRPr="005F05D8">
        <w:br/>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e)</w:t>
      </w:r>
      <w:r w:rsidRPr="00D13162">
        <w:rPr>
          <w:szCs w:val="22"/>
        </w:rPr>
        <w:t xml:space="preserve"> magyar állampolgársággal nem rendelkező gyermekek száma, aránya</w:t>
      </w:r>
    </w:p>
    <w:p w:rsidR="00106767" w:rsidRDefault="00106767" w:rsidP="009629A5"/>
    <w:p w:rsidR="00106767" w:rsidRDefault="00106767" w:rsidP="009629A5">
      <w:r w:rsidRPr="005A4658">
        <w:t xml:space="preserve">A nem magyar állampolgárságú gyermekek esélyegyenlőségnek biztosítása esetén az elsődleges cél, hogy a gyermekek bejussanak a számukra megfelelő közoktatási </w:t>
      </w:r>
      <w:r w:rsidR="00FE6063" w:rsidRPr="005A4658">
        <w:t>intézményekbe,</w:t>
      </w:r>
      <w:r w:rsidRPr="005A4658">
        <w:t xml:space="preserve"> illetve</w:t>
      </w:r>
      <w:r w:rsidRPr="005A4658">
        <w:rPr>
          <w:rFonts w:cs="TimesNewRomanPSMT"/>
        </w:rPr>
        <w:t xml:space="preserve"> oktatásuk során az interkulturális pedagógiai program megszervezésének feltételei biztosítottak legyenek. </w:t>
      </w:r>
      <w:r w:rsidRPr="005A4658">
        <w:rPr>
          <w:rFonts w:cs="HelveticaNeueCE-Roman"/>
        </w:rPr>
        <w:t xml:space="preserve">A köznevelési törvény minden Magyarországon élő vagy tartózkodó gyermek számára előírja az oktatásban történő kötelező részvételt, a magyar menedékjogi törvény pedig kifejezetten hivatkozik a gyermek mindenek felett álló érdekének elvére. A nagyobb befogadó állomásokon megjelenő, külföldi állampolgárságú gyermekek egy része nem kerül be közoktatási intézménybe, vagy aránytalan utaztatással, intézményváltás során jut csak hozzá oktatási szolgáltatáshoz. </w:t>
      </w:r>
      <w:r w:rsidRPr="005A4658">
        <w:rPr>
          <w:rFonts w:cs="TimesNewRomanPSMT"/>
        </w:rPr>
        <w:t xml:space="preserve">A Magyarországon élő egyéb külföldi állampolgárságú gyerekek esetében az </w:t>
      </w:r>
      <w:r w:rsidRPr="005A4658">
        <w:t xml:space="preserve">anyanyelvüknek és kulturális helyzetüknek megfelelő, interkulturális pedagógiai program minőségi feltételeit kell vizsgálni. </w:t>
      </w:r>
    </w:p>
    <w:p w:rsidR="00360F00" w:rsidRPr="00106767" w:rsidRDefault="00360F00" w:rsidP="00106767">
      <w:pPr>
        <w:pStyle w:val="NormlCalibri11"/>
        <w:pBdr>
          <w:top w:val="none" w:sz="0" w:space="0" w:color="auto"/>
          <w:left w:val="none" w:sz="0" w:space="0" w:color="auto"/>
          <w:bottom w:val="none" w:sz="0" w:space="0" w:color="auto"/>
          <w:right w:val="none" w:sz="0" w:space="0" w:color="auto"/>
        </w:pBdr>
      </w:pPr>
    </w:p>
    <w:p w:rsidR="00106767" w:rsidRPr="008F283D" w:rsidRDefault="00106767"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4.2 Szegregált, telepszerű lakókörnyezetben élő gyermekek helyzete, esélyegyenlősége</w:t>
      </w:r>
    </w:p>
    <w:p w:rsidR="00106767" w:rsidRPr="009629A5" w:rsidRDefault="00106767" w:rsidP="00106767"/>
    <w:p w:rsidR="00106767" w:rsidRPr="009629A5" w:rsidRDefault="00106767" w:rsidP="009629A5"/>
    <w:p w:rsidR="00106767" w:rsidRPr="009629A5" w:rsidRDefault="00106767" w:rsidP="009629A5">
      <w:pPr>
        <w:rPr>
          <w:rStyle w:val="StlusNormlCalibri1111ptChar"/>
        </w:rPr>
      </w:pPr>
      <w:r w:rsidRPr="009629A5">
        <w:t>A Gyvt. gyermeki jogokat szabályozó 6. §-a szerint minden gyermeknek joga van a testi, értelmi, érzelmi és erkölcsi fejlődését, jólétét biztosító saját családi környezetében történő nevelk</w:t>
      </w:r>
      <w:r w:rsidRPr="009629A5">
        <w:rPr>
          <w:rStyle w:val="StlusNormlCalibri1111ptChar"/>
        </w:rPr>
        <w:t>edéséhez, személyiségének kibontakoztatásához, a társadalomba való beilleszkedéséhez, önálló életvitelének megteremtéséhez. Joga van arra, hogy a fejlődésére ártalmas környezeti és társadalmi hatások, az egészségére káros szerek elleni védelemben részesüljön. A Gyvt. 17 § (3) bekezdése alapján a veszélyeztetettség megelőzése és megszüntetése érdekében történő együttműködési és kölcsönös tájékoztatási kötelezettség is kiemelten fontos.</w:t>
      </w:r>
    </w:p>
    <w:p w:rsidR="00106767" w:rsidRPr="009629A5" w:rsidRDefault="00106767" w:rsidP="009629A5">
      <w:pPr>
        <w:rPr>
          <w:rStyle w:val="StlusNormlCalibri1111ptChar"/>
        </w:rPr>
      </w:pPr>
      <w:r w:rsidRPr="009629A5">
        <w:t>Lényeges kitérni e ponton belül a gyermekjóléti alapellátás keretében végzett feladatokra, különösen a gyermekjóléti szolgáltatásokra (ld. Gyvt. VI. fejezet). A gyermekjóléti szolgáltatás olyan, a gyermek érdekeit védő speciális személyes szociális szolgáltatás, amely a szociális munka módszereinek és es</w:t>
      </w:r>
      <w:r w:rsidRPr="009629A5">
        <w:rPr>
          <w:rStyle w:val="StlusNormlCalibri1111ptChar"/>
        </w:rPr>
        <w:t xml:space="preserve">zközeinek </w:t>
      </w:r>
      <w:r w:rsidRPr="009629A5">
        <w:rPr>
          <w:rStyle w:val="StlusNormlCalibri1111ptChar"/>
        </w:rPr>
        <w:lastRenderedPageBreak/>
        <w:t>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106767" w:rsidRPr="009629A5" w:rsidRDefault="00106767" w:rsidP="009629A5">
      <w:pPr>
        <w:rPr>
          <w:rStyle w:val="StlusNormlCalibri1111ptChar"/>
        </w:rPr>
      </w:pPr>
    </w:p>
    <w:p w:rsidR="00106767" w:rsidRDefault="00106767" w:rsidP="009629A5">
      <w:pPr>
        <w:rPr>
          <w:rStyle w:val="StlusNormlCalibri1111ptChar"/>
        </w:rPr>
      </w:pPr>
      <w:r w:rsidRPr="009629A5">
        <w:rPr>
          <w:rStyle w:val="StlusNormlCalibri1111ptChar"/>
        </w:rPr>
        <w:t xml:space="preserve">Elkerülhetetlen annak a vizsgálata, hogy a szegregált, telepszerű környezetben élő gyerekek óvodai és általános iskolai oktatása, integrált vagy szegregált környezetben történik-e, nagyobb –e körükben az indokolatlan fogyatékossá nyilvánítás, több gyerek kerül-e állami </w:t>
      </w:r>
      <w:r w:rsidR="00FE6063" w:rsidRPr="009629A5">
        <w:rPr>
          <w:rStyle w:val="StlusNormlCalibri1111ptChar"/>
        </w:rPr>
        <w:t>gondoskodásba,</w:t>
      </w:r>
      <w:r w:rsidRPr="009629A5">
        <w:rPr>
          <w:rStyle w:val="StlusNormlCalibri1111ptChar"/>
        </w:rPr>
        <w:t xml:space="preserve"> mint a nem szegregátumban élő gyerekek körében. </w:t>
      </w:r>
    </w:p>
    <w:p w:rsidR="00094E18" w:rsidRDefault="00094E18" w:rsidP="009629A5">
      <w:pPr>
        <w:rPr>
          <w:rStyle w:val="StlusNormlCalibri1111ptChar"/>
          <w:color w:val="FF0000"/>
        </w:rPr>
      </w:pPr>
    </w:p>
    <w:p w:rsidR="00094E18" w:rsidRPr="00094E18" w:rsidRDefault="00094E18" w:rsidP="009629A5">
      <w:pPr>
        <w:rPr>
          <w:rStyle w:val="StlusNormlCalibri1111ptChar"/>
        </w:rPr>
      </w:pPr>
      <w:r>
        <w:rPr>
          <w:rStyle w:val="StlusNormlCalibri1111ptChar"/>
        </w:rPr>
        <w:t>E kérdés Kiskőrös esetében nem releváns.</w:t>
      </w:r>
    </w:p>
    <w:p w:rsidR="00905072" w:rsidRDefault="00905072" w:rsidP="009629A5">
      <w:pPr>
        <w:rPr>
          <w:rStyle w:val="StlusNormlCalibri1111ptChar"/>
        </w:rPr>
      </w:pPr>
    </w:p>
    <w:p w:rsidR="00106767" w:rsidRPr="00E87A38" w:rsidRDefault="00106767"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4.3 A"/>
        </w:smartTagPr>
        <w:r w:rsidRPr="00D13162">
          <w:rPr>
            <w:b/>
            <w:szCs w:val="22"/>
          </w:rPr>
          <w:t>4.3 A</w:t>
        </w:r>
      </w:smartTag>
      <w:r w:rsidRPr="00D13162">
        <w:rPr>
          <w:b/>
          <w:szCs w:val="22"/>
        </w:rPr>
        <w:t xml:space="preserve"> hátrányos, illetve halmozottan hátrányos helyzetű, valamint fogyatékossággal élő gyermekek szolgáltatásokhoz való hozzáférése</w:t>
      </w:r>
    </w:p>
    <w:p w:rsidR="00106767" w:rsidRPr="00E87A38" w:rsidRDefault="00106767" w:rsidP="00106767"/>
    <w:p w:rsidR="00106767" w:rsidRDefault="00106767" w:rsidP="001B4A2E"/>
    <w:p w:rsidR="00106767" w:rsidRPr="00D13162" w:rsidRDefault="00106767" w:rsidP="001B4A2E">
      <w:r w:rsidRPr="00D13162">
        <w:t xml:space="preserve">A </w:t>
      </w:r>
      <w:r>
        <w:t>Mö</w:t>
      </w:r>
      <w:r w:rsidRPr="00D13162">
        <w:t xml:space="preserve">tv. rendelkezése értelmében az egészségügyi alapellátás, a szociális, gyermekjóléti és gyermekvédelmi szolgáltatások és ellátások a helyi önkormányzat feladata. </w:t>
      </w:r>
    </w:p>
    <w:p w:rsidR="00106767" w:rsidRPr="00D13162" w:rsidRDefault="00106767" w:rsidP="001B4A2E"/>
    <w:p w:rsidR="00106767" w:rsidRPr="00D13162" w:rsidRDefault="001B4A2E" w:rsidP="001B4A2E">
      <w:r>
        <w:t>Az alábbiakban felsoroljuk és röviden kifejtjük a jogszabályok által lehatárolt ellátási területeket.</w:t>
      </w:r>
    </w:p>
    <w:p w:rsidR="00106767" w:rsidRPr="00E87A38" w:rsidRDefault="00106767" w:rsidP="009629A5"/>
    <w:p w:rsidR="00106767" w:rsidRPr="005F05D8" w:rsidRDefault="00106767" w:rsidP="009629A5">
      <w:r w:rsidRPr="00533CB8">
        <w:t>Egészségügyi ellátás</w:t>
      </w:r>
      <w:r w:rsidRPr="005F05D8">
        <w:t xml:space="preserve">: </w:t>
      </w:r>
      <w:r w:rsidR="00533CB8" w:rsidRPr="005F05D8">
        <w:t xml:space="preserve">az egészségügyi alapellátásról szóló 2015. évi CXXIII. törvény </w:t>
      </w:r>
      <w:r w:rsidRPr="005F05D8">
        <w:t>előírja, hogy a települési önkormányzat az egészségügyi alapellátás körében gondoskodik:</w:t>
      </w:r>
    </w:p>
    <w:p w:rsidR="00106767" w:rsidRPr="00B10D35" w:rsidRDefault="00106767" w:rsidP="009629A5">
      <w:r w:rsidRPr="00B10D35">
        <w:rPr>
          <w:iCs/>
        </w:rPr>
        <w:t>a)</w:t>
      </w:r>
      <w:r w:rsidRPr="00B10D35">
        <w:t xml:space="preserve"> a háziorvosi, házi gyermekorvosi ellátásról,</w:t>
      </w:r>
    </w:p>
    <w:p w:rsidR="00106767" w:rsidRPr="00B10D35" w:rsidRDefault="00106767" w:rsidP="009629A5">
      <w:r w:rsidRPr="00B10D35">
        <w:rPr>
          <w:iCs/>
        </w:rPr>
        <w:t>b)</w:t>
      </w:r>
      <w:r w:rsidRPr="00B10D35">
        <w:t xml:space="preserve"> a fogorvosi alapellátásról,</w:t>
      </w:r>
    </w:p>
    <w:p w:rsidR="00106767" w:rsidRPr="00B10D35" w:rsidRDefault="00106767" w:rsidP="009629A5">
      <w:r w:rsidRPr="00B10D35">
        <w:rPr>
          <w:iCs/>
        </w:rPr>
        <w:t>c)</w:t>
      </w:r>
      <w:r w:rsidRPr="00B10D35">
        <w:t xml:space="preserve"> az alapellátáshoz kapcsolódó ügyeleti ellátásról,</w:t>
      </w:r>
    </w:p>
    <w:p w:rsidR="00106767" w:rsidRPr="00B10D35" w:rsidRDefault="00106767" w:rsidP="009629A5">
      <w:r w:rsidRPr="00B10D35">
        <w:rPr>
          <w:iCs/>
        </w:rPr>
        <w:t>d)</w:t>
      </w:r>
      <w:r w:rsidRPr="00B10D35">
        <w:t xml:space="preserve"> a védőnői ellátásról,</w:t>
      </w:r>
    </w:p>
    <w:p w:rsidR="00106767" w:rsidRDefault="00106767" w:rsidP="009629A5">
      <w:r w:rsidRPr="00B10D35">
        <w:t>e) az iskola-egészségügyi ellátásról.</w:t>
      </w:r>
    </w:p>
    <w:p w:rsidR="00CD4C54" w:rsidRPr="00B10D35" w:rsidRDefault="00CD4C54" w:rsidP="009629A5"/>
    <w:p w:rsidR="00106767" w:rsidRPr="00D13162" w:rsidRDefault="00106767" w:rsidP="009629A5">
      <w:r w:rsidRPr="00B10D35">
        <w:t>A gyermekek számára nyújtott gyermekjóléti szolgáltatás, szociális ellátások: A hatályos jogi szabályozás alapján a gyermekjóléti szolgáltatás olyan, a gyermek érdekeit védő speciális személyes szolgáltatás,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 A szolgáltatás elvi alapjai, működésére vonatkozó szabályozók jogszabályi kereteit a Gyvt., valamint a személyes gondoskodást nyújtó gyermekjóléti, gyermekvédelmi intézmények, valamint személyek szakmai feladatairól és működésük feltételeiről szóló 15/1998. (IV. 30.) NM rendelet adják. A gyermekjóléti szolgáltatást az adott fenntartó (önkormányzat, kistérségi társulá</w:t>
      </w:r>
      <w:r w:rsidRPr="00D13162">
        <w:t>s, egyház, civil szervezet, stb.) gyermekjóléti szolgálat által biztosítja. A gyermekjóléti szolgálat tevékenységének jelentős része eléri az adott település valamennyi gyermekét, szolgáltató és megelőző funkcióval bír. Tevékenységét összehangolva a gyermekeket ellátó egészségügyi és nevelési-oktatási intézményekkel szervezési, szolgáltatási és gondozási feladatokat végez. A gyermekjóléti szolgálat az általa ellátott településrészen, településen figyelemmel kíséri valamennyi, 0-18 éves gyermek szociális helyzetét, veszélyeztetettségét.</w:t>
      </w:r>
    </w:p>
    <w:p w:rsidR="00106767" w:rsidRPr="00D13162" w:rsidRDefault="00106767" w:rsidP="009629A5"/>
    <w:p w:rsidR="00106767" w:rsidRPr="00D13162" w:rsidRDefault="00106767" w:rsidP="009629A5">
      <w:r w:rsidRPr="00D13162">
        <w:t xml:space="preserve">A gyermekjóléti alapellátás keretében biztosított gyermekek napközbeni ellátásának formái </w:t>
      </w:r>
    </w:p>
    <w:p w:rsidR="00106767" w:rsidRPr="005F05D8" w:rsidRDefault="00106767" w:rsidP="009629A5">
      <w:r w:rsidRPr="005F05D8">
        <w:rPr>
          <w:iCs/>
        </w:rPr>
        <w:t>a)</w:t>
      </w:r>
      <w:r w:rsidRPr="005F05D8">
        <w:t xml:space="preserve"> a bölcsőde, </w:t>
      </w:r>
    </w:p>
    <w:p w:rsidR="00106767" w:rsidRPr="005F05D8" w:rsidRDefault="00106767" w:rsidP="009629A5">
      <w:r w:rsidRPr="005F05D8">
        <w:rPr>
          <w:iCs/>
        </w:rPr>
        <w:t>b)</w:t>
      </w:r>
      <w:r w:rsidRPr="005F05D8">
        <w:t xml:space="preserve"> </w:t>
      </w:r>
      <w:r w:rsidR="00D5577B" w:rsidRPr="005F05D8">
        <w:t>mini bölcsőde</w:t>
      </w:r>
    </w:p>
    <w:p w:rsidR="00D5577B" w:rsidRPr="005F05D8" w:rsidRDefault="00D5577B" w:rsidP="009629A5">
      <w:r w:rsidRPr="005F05D8">
        <w:t>c) munkahelyi bölcsőde</w:t>
      </w:r>
    </w:p>
    <w:p w:rsidR="00106767" w:rsidRPr="005F05D8" w:rsidRDefault="00D5577B" w:rsidP="009629A5">
      <w:r w:rsidRPr="005F05D8">
        <w:rPr>
          <w:iCs/>
        </w:rPr>
        <w:t>d</w:t>
      </w:r>
      <w:r w:rsidR="00106767" w:rsidRPr="005F05D8">
        <w:rPr>
          <w:iCs/>
        </w:rPr>
        <w:t>)</w:t>
      </w:r>
      <w:r w:rsidR="005F05D8" w:rsidRPr="005F05D8">
        <w:t xml:space="preserve"> </w:t>
      </w:r>
      <w:r w:rsidR="00106767" w:rsidRPr="005F05D8">
        <w:t xml:space="preserve">családi </w:t>
      </w:r>
      <w:r w:rsidRPr="005F05D8">
        <w:t>bölcsőde</w:t>
      </w:r>
    </w:p>
    <w:p w:rsidR="00106767" w:rsidRPr="005F05D8" w:rsidRDefault="00D5577B" w:rsidP="009629A5">
      <w:r w:rsidRPr="005F05D8">
        <w:rPr>
          <w:iCs/>
        </w:rPr>
        <w:t>e</w:t>
      </w:r>
      <w:r w:rsidR="00106767" w:rsidRPr="005F05D8">
        <w:rPr>
          <w:iCs/>
        </w:rPr>
        <w:t>)</w:t>
      </w:r>
      <w:r w:rsidR="00106767" w:rsidRPr="005F05D8">
        <w:t xml:space="preserve"> </w:t>
      </w:r>
      <w:r w:rsidRPr="005F05D8">
        <w:t xml:space="preserve">napközbeni </w:t>
      </w:r>
      <w:r w:rsidR="00106767" w:rsidRPr="005F05D8">
        <w:t>gyermekfelügyelet,</w:t>
      </w:r>
    </w:p>
    <w:p w:rsidR="00106767" w:rsidRPr="005F05D8" w:rsidRDefault="00337DA7" w:rsidP="009629A5">
      <w:r w:rsidRPr="005F05D8">
        <w:rPr>
          <w:iCs/>
        </w:rPr>
        <w:t>f</w:t>
      </w:r>
      <w:r w:rsidR="00106767" w:rsidRPr="005F05D8">
        <w:rPr>
          <w:iCs/>
        </w:rPr>
        <w:t>)</w:t>
      </w:r>
      <w:r w:rsidR="00106767" w:rsidRPr="005F05D8">
        <w:t xml:space="preserve"> az alternatív napközbeni ellátás.</w:t>
      </w:r>
    </w:p>
    <w:p w:rsidR="00106767" w:rsidRPr="00D13162" w:rsidRDefault="00106767" w:rsidP="009629A5"/>
    <w:p w:rsidR="00106767" w:rsidRPr="002D7351" w:rsidRDefault="00106767" w:rsidP="009629A5">
      <w:pPr>
        <w:rPr>
          <w:rStyle w:val="StlusNormlCalibri1111ptChar"/>
        </w:rPr>
      </w:pPr>
      <w:r w:rsidRPr="000B62C3">
        <w:lastRenderedPageBreak/>
        <w:t xml:space="preserve">A gyermekek átmeneti gondozása keretében – kivéve, ha a gyermek átmeneti gondozását családok átmeneti otthona biztosítja – a gyermek testi, értelmi, érzelmi és erkölcsi fejlődését elősegítő, az </w:t>
      </w:r>
      <w:r w:rsidRPr="002D7351">
        <w:t>életkorának, egészségi állapotának és egyéb szükségleteinek megfelelő étkeztetéséről, ruházattal val</w:t>
      </w:r>
      <w:r w:rsidRPr="002D7351">
        <w:rPr>
          <w:rStyle w:val="StlusNormlCalibri1111ptChar"/>
        </w:rPr>
        <w:t>ó ellátásáról, mentálhigiénés és egészségügyi ellátásáról, gondozásáról, neveléséről, lakhatásáról, vagyis teljes körű ellátásáról kell gondoskodni.</w:t>
      </w:r>
    </w:p>
    <w:p w:rsidR="00106767" w:rsidRPr="00E87A38" w:rsidRDefault="00106767" w:rsidP="009629A5"/>
    <w:p w:rsidR="00106767" w:rsidRPr="00D13162" w:rsidRDefault="00106767" w:rsidP="009629A5">
      <w:r w:rsidRPr="00D13162">
        <w:t xml:space="preserve">Fogyatékos gyermekek ellátáshoz történő hozzáférése: </w:t>
      </w:r>
      <w:r>
        <w:t xml:space="preserve">a </w:t>
      </w:r>
      <w:r w:rsidRPr="00D13162">
        <w:t xml:space="preserve">szakértői bizottság szakvéleménye alapján a fogyatékos gyermek legfeljebb hatéves koráig fejlődését biztosító korai fejlesztésben és gondozásban, vagy fejlesztő felkészítésben vehet részt. A Szt. rendelkezése szerint a nappali ellátás keretében gondoskodni kell többek közt a harmadik életévüket betöltött, önkiszolgálásra részben képes vagy önellátásra nem képes, de felügyeletre szoruló fogyatékos, illetve </w:t>
      </w:r>
      <w:smartTag w:uri="urn:schemas-microsoft-com:office:smarttags" w:element="PersonName">
        <w:r w:rsidRPr="00D13162">
          <w:t>au</w:t>
        </w:r>
      </w:smartTag>
      <w:r w:rsidRPr="00D13162">
        <w:t>tista személyek napközbeni tartózkodásáról, étkeztetéséről.</w:t>
      </w:r>
    </w:p>
    <w:p w:rsidR="00106767" w:rsidRPr="00E87A38" w:rsidRDefault="00106767" w:rsidP="009629A5"/>
    <w:p w:rsidR="00106767" w:rsidRPr="005F05D8" w:rsidRDefault="00106767" w:rsidP="009629A5">
      <w:r w:rsidRPr="00D13162">
        <w:t xml:space="preserve">Gyermekétkeztetés: Ha a szülő (törvényes képviselő) eltérően nem rendelkezik, a fenntartó az óvodában és az iskolában a gyermekek és a tanulók számára az óvodai nevelési napokon, illetve az iskolai tanítási napokon biztosítja a déli meleg főétkezést és két további étkezést. Iskolai étkeztetésben részesülhet az a tanuló is, aki a napközit nem veszi igénybe. Az étkezések közül az ebéd külön is igényelhető (Gyvt. 151. §). </w:t>
      </w:r>
      <w:r w:rsidR="00304F3F" w:rsidRPr="005F05D8">
        <w:t>Szünidei gyermekétkeztetetésben részesülnek a szülő, törvényes képviselő kérelmére a rendszeres gyermekvédelmi kedvezményben részesülő gyermekek.</w:t>
      </w:r>
    </w:p>
    <w:p w:rsidR="00106767" w:rsidRPr="00304F3F" w:rsidRDefault="00FB4B2E" w:rsidP="00106767">
      <w:pPr>
        <w:autoSpaceDE w:val="0"/>
        <w:autoSpaceDN w:val="0"/>
        <w:adjustRightInd w:val="0"/>
        <w:spacing w:after="20"/>
        <w:ind w:firstLine="142"/>
        <w:rPr>
          <w:iCs/>
          <w:strike/>
          <w:color w:val="FF0000"/>
          <w:szCs w:val="22"/>
        </w:rPr>
      </w:pPr>
      <w:r w:rsidRPr="005F05D8">
        <w:rPr>
          <w:iCs/>
          <w:strike/>
          <w:szCs w:val="22"/>
        </w:rPr>
        <w:br/>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védőnői ellátás jellemzői (pl. a védőnő által ellátott települések száma, egy védőnőre jutott ellátott, betöltetlen státuszok)</w:t>
      </w:r>
    </w:p>
    <w:p w:rsidR="006C2B64" w:rsidRPr="005F05D8" w:rsidRDefault="00FB4B2E" w:rsidP="009629A5">
      <w:r>
        <w:br/>
      </w:r>
      <w:r w:rsidR="00106767" w:rsidRPr="0034294B">
        <w:t>Fontos vizsgálni a védőnői ellátáshoz történő hozzáférés feltételeit: a védőnői álláshelyek számának alakulását, az egy védőnőre jutó esetek, illetve gyermekek számát</w:t>
      </w:r>
    </w:p>
    <w:tbl>
      <w:tblPr>
        <w:tblW w:w="7746" w:type="dxa"/>
        <w:jc w:val="center"/>
        <w:tblCellMar>
          <w:left w:w="70" w:type="dxa"/>
          <w:right w:w="70" w:type="dxa"/>
        </w:tblCellMar>
        <w:tblLook w:val="04A0" w:firstRow="1" w:lastRow="0" w:firstColumn="1" w:lastColumn="0" w:noHBand="0" w:noVBand="1"/>
      </w:tblPr>
      <w:tblGrid>
        <w:gridCol w:w="1913"/>
        <w:gridCol w:w="2995"/>
        <w:gridCol w:w="2838"/>
      </w:tblGrid>
      <w:tr w:rsidR="001B0EB7" w:rsidTr="00550855">
        <w:trPr>
          <w:trHeight w:val="593"/>
          <w:jc w:val="center"/>
        </w:trPr>
        <w:tc>
          <w:tcPr>
            <w:tcW w:w="7746" w:type="dxa"/>
            <w:gridSpan w:val="3"/>
            <w:tcBorders>
              <w:top w:val="nil"/>
              <w:left w:val="nil"/>
              <w:bottom w:val="nil"/>
              <w:right w:val="nil"/>
            </w:tcBorders>
            <w:shd w:val="clear" w:color="auto" w:fill="auto"/>
            <w:noWrap/>
            <w:vAlign w:val="bottom"/>
            <w:hideMark/>
          </w:tcPr>
          <w:p w:rsidR="001B0EB7" w:rsidRPr="00AD4065" w:rsidRDefault="001B0EB7" w:rsidP="00AD4065">
            <w:pPr>
              <w:jc w:val="left"/>
              <w:rPr>
                <w:b/>
                <w:bCs/>
                <w:sz w:val="16"/>
                <w:szCs w:val="16"/>
              </w:rPr>
            </w:pPr>
            <w:r w:rsidRPr="00AD4065">
              <w:rPr>
                <w:b/>
                <w:bCs/>
                <w:sz w:val="16"/>
                <w:szCs w:val="16"/>
              </w:rPr>
              <w:t>4.3.1. számú táblázat – Védőnői álláshelyek száma</w:t>
            </w:r>
          </w:p>
        </w:tc>
      </w:tr>
      <w:tr w:rsidR="00550855" w:rsidTr="00550855">
        <w:trPr>
          <w:trHeight w:val="2018"/>
          <w:jc w:val="center"/>
        </w:trPr>
        <w:tc>
          <w:tcPr>
            <w:tcW w:w="191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B0EB7" w:rsidRPr="00AD4065" w:rsidRDefault="001B0EB7">
            <w:pPr>
              <w:jc w:val="center"/>
              <w:rPr>
                <w:b/>
                <w:bCs/>
                <w:sz w:val="16"/>
                <w:szCs w:val="16"/>
              </w:rPr>
            </w:pPr>
            <w:r w:rsidRPr="00AD4065">
              <w:rPr>
                <w:b/>
                <w:bCs/>
                <w:sz w:val="16"/>
                <w:szCs w:val="16"/>
              </w:rPr>
              <w:t>Év</w:t>
            </w:r>
          </w:p>
        </w:tc>
        <w:tc>
          <w:tcPr>
            <w:tcW w:w="2995" w:type="dxa"/>
            <w:tcBorders>
              <w:top w:val="single" w:sz="4" w:space="0" w:color="auto"/>
              <w:left w:val="nil"/>
              <w:bottom w:val="single" w:sz="4" w:space="0" w:color="auto"/>
              <w:right w:val="single" w:sz="4" w:space="0" w:color="auto"/>
            </w:tcBorders>
            <w:shd w:val="clear" w:color="000000" w:fill="E2EFDA"/>
            <w:vAlign w:val="center"/>
            <w:hideMark/>
          </w:tcPr>
          <w:p w:rsidR="001B0EB7" w:rsidRPr="00AD4065" w:rsidRDefault="001B0EB7">
            <w:pPr>
              <w:jc w:val="center"/>
              <w:rPr>
                <w:b/>
                <w:bCs/>
                <w:sz w:val="16"/>
                <w:szCs w:val="16"/>
              </w:rPr>
            </w:pPr>
            <w:r w:rsidRPr="00AD4065">
              <w:rPr>
                <w:b/>
                <w:bCs/>
                <w:sz w:val="16"/>
                <w:szCs w:val="16"/>
              </w:rPr>
              <w:t>Betöltött védőnői álláshelyek száma</w:t>
            </w:r>
            <w:r w:rsidRPr="00AD4065">
              <w:rPr>
                <w:b/>
                <w:bCs/>
                <w:sz w:val="16"/>
                <w:szCs w:val="16"/>
              </w:rPr>
              <w:br/>
            </w:r>
            <w:r w:rsidRPr="00AD4065">
              <w:rPr>
                <w:sz w:val="16"/>
                <w:szCs w:val="16"/>
              </w:rPr>
              <w:t>(TS 3201)</w:t>
            </w:r>
          </w:p>
        </w:tc>
        <w:tc>
          <w:tcPr>
            <w:tcW w:w="2838" w:type="dxa"/>
            <w:tcBorders>
              <w:top w:val="single" w:sz="4" w:space="0" w:color="auto"/>
              <w:left w:val="nil"/>
              <w:bottom w:val="single" w:sz="4" w:space="0" w:color="auto"/>
              <w:right w:val="single" w:sz="4" w:space="0" w:color="auto"/>
            </w:tcBorders>
            <w:shd w:val="clear" w:color="000000" w:fill="E2EFDA"/>
            <w:vAlign w:val="center"/>
            <w:hideMark/>
          </w:tcPr>
          <w:p w:rsidR="001B0EB7" w:rsidRPr="00AD4065" w:rsidRDefault="001B0EB7">
            <w:pPr>
              <w:jc w:val="center"/>
              <w:rPr>
                <w:b/>
                <w:bCs/>
                <w:sz w:val="16"/>
                <w:szCs w:val="16"/>
              </w:rPr>
            </w:pPr>
            <w:r w:rsidRPr="00AD4065">
              <w:rPr>
                <w:b/>
                <w:bCs/>
                <w:sz w:val="16"/>
                <w:szCs w:val="16"/>
              </w:rPr>
              <w:t>Egy védőnőre jutó gyermekek száma</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2008</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386</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2009</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403</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2010</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385</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2011</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369</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2012</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370</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2013</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385</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2014</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382</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2015</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8</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371</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2016</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7</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472</w:t>
            </w:r>
          </w:p>
        </w:tc>
      </w:tr>
      <w:tr w:rsidR="00550855" w:rsidTr="00AD4065">
        <w:trPr>
          <w:trHeight w:val="454"/>
          <w:jc w:val="center"/>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1B0EB7" w:rsidRPr="00AD4065" w:rsidRDefault="001B0EB7">
            <w:pPr>
              <w:jc w:val="center"/>
              <w:rPr>
                <w:sz w:val="16"/>
                <w:szCs w:val="16"/>
              </w:rPr>
            </w:pPr>
            <w:r w:rsidRPr="00AD4065">
              <w:rPr>
                <w:sz w:val="16"/>
                <w:szCs w:val="16"/>
              </w:rPr>
              <w:t>2017</w:t>
            </w:r>
          </w:p>
        </w:tc>
        <w:tc>
          <w:tcPr>
            <w:tcW w:w="2995"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7</w:t>
            </w:r>
          </w:p>
        </w:tc>
        <w:tc>
          <w:tcPr>
            <w:tcW w:w="2838" w:type="dxa"/>
            <w:tcBorders>
              <w:top w:val="nil"/>
              <w:left w:val="nil"/>
              <w:bottom w:val="single" w:sz="4" w:space="0" w:color="auto"/>
              <w:right w:val="single" w:sz="4" w:space="0" w:color="auto"/>
            </w:tcBorders>
            <w:shd w:val="clear" w:color="auto" w:fill="auto"/>
            <w:vAlign w:val="center"/>
            <w:hideMark/>
          </w:tcPr>
          <w:p w:rsidR="001B0EB7" w:rsidRPr="00AD4065" w:rsidRDefault="001B0EB7">
            <w:pPr>
              <w:jc w:val="center"/>
              <w:rPr>
                <w:sz w:val="16"/>
                <w:szCs w:val="16"/>
              </w:rPr>
            </w:pPr>
            <w:r w:rsidRPr="00AD4065">
              <w:rPr>
                <w:sz w:val="16"/>
                <w:szCs w:val="16"/>
              </w:rPr>
              <w:t>435</w:t>
            </w:r>
          </w:p>
        </w:tc>
      </w:tr>
      <w:tr w:rsidR="001B0EB7" w:rsidTr="00550855">
        <w:trPr>
          <w:trHeight w:val="275"/>
          <w:jc w:val="center"/>
        </w:trPr>
        <w:tc>
          <w:tcPr>
            <w:tcW w:w="7746" w:type="dxa"/>
            <w:gridSpan w:val="3"/>
            <w:tcBorders>
              <w:top w:val="nil"/>
              <w:left w:val="nil"/>
              <w:bottom w:val="nil"/>
              <w:right w:val="nil"/>
            </w:tcBorders>
            <w:shd w:val="clear" w:color="auto" w:fill="auto"/>
            <w:noWrap/>
            <w:vAlign w:val="bottom"/>
            <w:hideMark/>
          </w:tcPr>
          <w:p w:rsidR="001B0EB7" w:rsidRDefault="001B0EB7">
            <w:pPr>
              <w:jc w:val="left"/>
              <w:rPr>
                <w:sz w:val="16"/>
                <w:szCs w:val="16"/>
              </w:rPr>
            </w:pPr>
            <w:r w:rsidRPr="00AD4065">
              <w:rPr>
                <w:sz w:val="16"/>
                <w:szCs w:val="16"/>
              </w:rPr>
              <w:t>Forrás: TeIR, KSH Tstar, önkormányzati adatgyűjtés</w:t>
            </w:r>
          </w:p>
          <w:p w:rsidR="005F05D8" w:rsidRDefault="005F05D8">
            <w:pPr>
              <w:jc w:val="left"/>
              <w:rPr>
                <w:sz w:val="16"/>
                <w:szCs w:val="16"/>
              </w:rPr>
            </w:pPr>
          </w:p>
          <w:p w:rsidR="005F05D8" w:rsidRPr="00AD4065" w:rsidRDefault="005F05D8">
            <w:pPr>
              <w:jc w:val="left"/>
              <w:rPr>
                <w:sz w:val="16"/>
                <w:szCs w:val="16"/>
              </w:rPr>
            </w:pPr>
          </w:p>
        </w:tc>
      </w:tr>
    </w:tbl>
    <w:p w:rsidR="001452E9" w:rsidRDefault="00C90A85" w:rsidP="00AB3A34">
      <w:pPr>
        <w:pStyle w:val="NormlCalibri11"/>
        <w:pBdr>
          <w:top w:val="none" w:sz="0" w:space="0" w:color="auto"/>
          <w:left w:val="none" w:sz="0" w:space="0" w:color="auto"/>
          <w:bottom w:val="none" w:sz="0" w:space="0" w:color="auto"/>
          <w:right w:val="none" w:sz="0" w:space="0" w:color="auto"/>
        </w:pBdr>
        <w:tabs>
          <w:tab w:val="left" w:pos="2268"/>
        </w:tabs>
        <w:jc w:val="center"/>
      </w:pPr>
      <w:r>
        <w:rPr>
          <w:noProof/>
        </w:rPr>
        <w:lastRenderedPageBreak/>
        <w:drawing>
          <wp:inline distT="0" distB="0" distL="0" distR="0">
            <wp:extent cx="4312158" cy="2722748"/>
            <wp:effectExtent l="0" t="0" r="762" b="5212"/>
            <wp:docPr id="30"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D4065" w:rsidRDefault="00AD4065" w:rsidP="00AB3A34">
      <w:pPr>
        <w:pStyle w:val="NormlCalibri11"/>
        <w:pBdr>
          <w:top w:val="none" w:sz="0" w:space="0" w:color="auto"/>
          <w:left w:val="none" w:sz="0" w:space="0" w:color="auto"/>
          <w:bottom w:val="none" w:sz="0" w:space="0" w:color="auto"/>
          <w:right w:val="none" w:sz="0" w:space="0" w:color="auto"/>
        </w:pBdr>
        <w:tabs>
          <w:tab w:val="left" w:pos="2268"/>
        </w:tabs>
        <w:jc w:val="center"/>
      </w:pPr>
    </w:p>
    <w:p w:rsidR="00AD4065" w:rsidRDefault="00AD4065" w:rsidP="00AB3A34">
      <w:pPr>
        <w:pStyle w:val="NormlCalibri11"/>
        <w:pBdr>
          <w:top w:val="none" w:sz="0" w:space="0" w:color="auto"/>
          <w:left w:val="none" w:sz="0" w:space="0" w:color="auto"/>
          <w:bottom w:val="none" w:sz="0" w:space="0" w:color="auto"/>
          <w:right w:val="none" w:sz="0" w:space="0" w:color="auto"/>
        </w:pBdr>
        <w:tabs>
          <w:tab w:val="left" w:pos="2268"/>
        </w:tabs>
        <w:jc w:val="center"/>
      </w:pPr>
    </w:p>
    <w:p w:rsidR="00AD4065" w:rsidRDefault="00AD4065" w:rsidP="00AB3A34">
      <w:pPr>
        <w:pStyle w:val="NormlCalibri11"/>
        <w:pBdr>
          <w:top w:val="none" w:sz="0" w:space="0" w:color="auto"/>
          <w:left w:val="none" w:sz="0" w:space="0" w:color="auto"/>
          <w:bottom w:val="none" w:sz="0" w:space="0" w:color="auto"/>
          <w:right w:val="none" w:sz="0" w:space="0" w:color="auto"/>
        </w:pBdr>
        <w:tabs>
          <w:tab w:val="left" w:pos="2268"/>
        </w:tabs>
        <w:jc w:val="center"/>
      </w:pPr>
    </w:p>
    <w:p w:rsidR="00547FCF" w:rsidRDefault="00547FCF" w:rsidP="00AB3A34">
      <w:pPr>
        <w:pStyle w:val="NormlCalibri11"/>
        <w:pBdr>
          <w:top w:val="none" w:sz="0" w:space="0" w:color="auto"/>
          <w:left w:val="none" w:sz="0" w:space="0" w:color="auto"/>
          <w:bottom w:val="none" w:sz="0" w:space="0" w:color="auto"/>
          <w:right w:val="none" w:sz="0" w:space="0" w:color="auto"/>
        </w:pBdr>
        <w:tabs>
          <w:tab w:val="left" w:pos="2268"/>
        </w:tabs>
        <w:jc w:val="center"/>
      </w:pPr>
    </w:p>
    <w:p w:rsidR="001452E9" w:rsidRDefault="00C90A85" w:rsidP="00AD4065">
      <w:pPr>
        <w:pStyle w:val="NormlCalibri11"/>
        <w:pBdr>
          <w:top w:val="none" w:sz="0" w:space="0" w:color="auto"/>
          <w:left w:val="none" w:sz="0" w:space="0" w:color="auto"/>
          <w:bottom w:val="none" w:sz="0" w:space="0" w:color="auto"/>
          <w:right w:val="none" w:sz="0" w:space="0" w:color="auto"/>
        </w:pBdr>
        <w:tabs>
          <w:tab w:val="left" w:pos="2268"/>
        </w:tabs>
        <w:jc w:val="center"/>
      </w:pPr>
      <w:r>
        <w:rPr>
          <w:noProof/>
        </w:rPr>
        <w:drawing>
          <wp:inline distT="0" distB="0" distL="0" distR="0">
            <wp:extent cx="4377437" cy="2939921"/>
            <wp:effectExtent l="0" t="0" r="4063" b="1399"/>
            <wp:docPr id="3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D4065" w:rsidRDefault="00AD4065" w:rsidP="00AD4065">
      <w:pPr>
        <w:pStyle w:val="NormlCalibri11"/>
        <w:pBdr>
          <w:top w:val="none" w:sz="0" w:space="0" w:color="auto"/>
          <w:left w:val="none" w:sz="0" w:space="0" w:color="auto"/>
          <w:bottom w:val="none" w:sz="0" w:space="0" w:color="auto"/>
          <w:right w:val="none" w:sz="0" w:space="0" w:color="auto"/>
        </w:pBdr>
        <w:tabs>
          <w:tab w:val="left" w:pos="2268"/>
        </w:tabs>
        <w:jc w:val="center"/>
      </w:pPr>
    </w:p>
    <w:p w:rsidR="00106767" w:rsidRPr="0034294B" w:rsidRDefault="009629A5" w:rsidP="009629A5">
      <w:r>
        <w:br/>
      </w:r>
    </w:p>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gyermekorvosi ellátás jellemzői (pl. házi gyermekorvoshoz</w:t>
      </w:r>
      <w:r w:rsidRPr="0054318E">
        <w:t>, gyermek szakorvosi ellátáshoz való hozzáférés, betöltetlen házi gyermekorvosi praxisok száma)</w:t>
      </w:r>
    </w:p>
    <w:p w:rsidR="004A0C8F" w:rsidRDefault="00CB0152" w:rsidP="00106767">
      <w:r>
        <w:br/>
      </w:r>
    </w:p>
    <w:p w:rsidR="00CB0152" w:rsidRDefault="003C2030" w:rsidP="00106767">
      <w:r>
        <w:t>Gyermekorvosok száma a településen 3 fő.</w:t>
      </w:r>
    </w:p>
    <w:p w:rsidR="00131408" w:rsidRDefault="00131408" w:rsidP="00106767"/>
    <w:p w:rsidR="00AD4065" w:rsidRDefault="00AD4065" w:rsidP="00106767"/>
    <w:p w:rsidR="00AD4065" w:rsidRDefault="00AD4065" w:rsidP="00106767"/>
    <w:p w:rsidR="00AD4065" w:rsidRDefault="00AD4065" w:rsidP="00106767"/>
    <w:p w:rsidR="00AD4065" w:rsidRDefault="00AD4065" w:rsidP="00106767"/>
    <w:p w:rsidR="00AD4065" w:rsidRDefault="00AD4065" w:rsidP="00106767"/>
    <w:p w:rsidR="00AD4065" w:rsidRDefault="00AD4065" w:rsidP="00106767"/>
    <w:p w:rsidR="00AD4065" w:rsidRDefault="00AD4065" w:rsidP="00106767"/>
    <w:tbl>
      <w:tblPr>
        <w:tblW w:w="8931" w:type="dxa"/>
        <w:jc w:val="center"/>
        <w:tblCellMar>
          <w:left w:w="70" w:type="dxa"/>
          <w:right w:w="70" w:type="dxa"/>
        </w:tblCellMar>
        <w:tblLook w:val="04A0" w:firstRow="1" w:lastRow="0" w:firstColumn="1" w:lastColumn="0" w:noHBand="0" w:noVBand="1"/>
      </w:tblPr>
      <w:tblGrid>
        <w:gridCol w:w="615"/>
        <w:gridCol w:w="1512"/>
        <w:gridCol w:w="1701"/>
        <w:gridCol w:w="1701"/>
        <w:gridCol w:w="1842"/>
        <w:gridCol w:w="1560"/>
      </w:tblGrid>
      <w:tr w:rsidR="00AD4065" w:rsidRPr="00AD4065" w:rsidTr="00AD4065">
        <w:trPr>
          <w:trHeight w:val="645"/>
          <w:jc w:val="center"/>
        </w:trPr>
        <w:tc>
          <w:tcPr>
            <w:tcW w:w="7371" w:type="dxa"/>
            <w:gridSpan w:val="5"/>
            <w:tcBorders>
              <w:top w:val="nil"/>
              <w:left w:val="nil"/>
              <w:bottom w:val="nil"/>
              <w:right w:val="nil"/>
            </w:tcBorders>
            <w:shd w:val="clear" w:color="auto" w:fill="auto"/>
            <w:noWrap/>
            <w:vAlign w:val="bottom"/>
            <w:hideMark/>
          </w:tcPr>
          <w:p w:rsidR="00AD4065" w:rsidRPr="00AD4065" w:rsidRDefault="00AD4065" w:rsidP="00AD4065">
            <w:pPr>
              <w:jc w:val="left"/>
              <w:rPr>
                <w:b/>
                <w:bCs/>
                <w:sz w:val="16"/>
                <w:szCs w:val="16"/>
              </w:rPr>
            </w:pPr>
            <w:r w:rsidRPr="00AD4065">
              <w:rPr>
                <w:b/>
                <w:bCs/>
                <w:sz w:val="16"/>
                <w:szCs w:val="16"/>
              </w:rPr>
              <w:t>4.3.2. számú táblázat – Gyermekorvosi ellátás jellemzői</w:t>
            </w:r>
          </w:p>
        </w:tc>
        <w:tc>
          <w:tcPr>
            <w:tcW w:w="1560" w:type="dxa"/>
            <w:tcBorders>
              <w:top w:val="nil"/>
              <w:left w:val="nil"/>
              <w:bottom w:val="nil"/>
              <w:right w:val="nil"/>
            </w:tcBorders>
            <w:shd w:val="clear" w:color="auto" w:fill="auto"/>
            <w:noWrap/>
            <w:vAlign w:val="bottom"/>
            <w:hideMark/>
          </w:tcPr>
          <w:p w:rsidR="00AD4065" w:rsidRPr="00AD4065" w:rsidRDefault="00AD4065" w:rsidP="00AD4065">
            <w:pPr>
              <w:jc w:val="left"/>
              <w:rPr>
                <w:b/>
                <w:bCs/>
                <w:sz w:val="16"/>
                <w:szCs w:val="16"/>
              </w:rPr>
            </w:pPr>
          </w:p>
        </w:tc>
      </w:tr>
      <w:tr w:rsidR="00AD4065" w:rsidRPr="00AD4065" w:rsidTr="00AD4065">
        <w:trPr>
          <w:trHeight w:val="2190"/>
          <w:jc w:val="center"/>
        </w:trPr>
        <w:tc>
          <w:tcPr>
            <w:tcW w:w="615" w:type="dxa"/>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AD4065" w:rsidRPr="00AD4065" w:rsidRDefault="00AD4065" w:rsidP="00AD4065">
            <w:pPr>
              <w:jc w:val="center"/>
              <w:rPr>
                <w:b/>
                <w:bCs/>
                <w:sz w:val="16"/>
                <w:szCs w:val="16"/>
              </w:rPr>
            </w:pPr>
            <w:r w:rsidRPr="00AD4065">
              <w:rPr>
                <w:b/>
                <w:bCs/>
                <w:sz w:val="16"/>
                <w:szCs w:val="16"/>
              </w:rPr>
              <w:t>Év</w:t>
            </w:r>
          </w:p>
        </w:tc>
        <w:tc>
          <w:tcPr>
            <w:tcW w:w="1512" w:type="dxa"/>
            <w:tcBorders>
              <w:top w:val="single" w:sz="4" w:space="0" w:color="auto"/>
              <w:left w:val="nil"/>
              <w:bottom w:val="single" w:sz="4" w:space="0" w:color="auto"/>
              <w:right w:val="single" w:sz="4" w:space="0" w:color="auto"/>
            </w:tcBorders>
            <w:shd w:val="clear" w:color="000000" w:fill="E2EFD9"/>
            <w:vAlign w:val="center"/>
            <w:hideMark/>
          </w:tcPr>
          <w:p w:rsidR="00AD4065" w:rsidRPr="00AD4065" w:rsidRDefault="00AD4065" w:rsidP="00AD4065">
            <w:pPr>
              <w:jc w:val="center"/>
              <w:rPr>
                <w:b/>
                <w:bCs/>
                <w:sz w:val="16"/>
                <w:szCs w:val="16"/>
              </w:rPr>
            </w:pPr>
            <w:r w:rsidRPr="00AD4065">
              <w:rPr>
                <w:b/>
                <w:bCs/>
                <w:sz w:val="16"/>
                <w:szCs w:val="16"/>
              </w:rPr>
              <w:t>Betöltetlen felnőtt háziorvosi praxis/ok száma</w:t>
            </w:r>
          </w:p>
        </w:tc>
        <w:tc>
          <w:tcPr>
            <w:tcW w:w="1701" w:type="dxa"/>
            <w:tcBorders>
              <w:top w:val="single" w:sz="4" w:space="0" w:color="auto"/>
              <w:left w:val="nil"/>
              <w:bottom w:val="single" w:sz="4" w:space="0" w:color="auto"/>
              <w:right w:val="single" w:sz="4" w:space="0" w:color="auto"/>
            </w:tcBorders>
            <w:shd w:val="clear" w:color="000000" w:fill="E2EFD9"/>
            <w:vAlign w:val="center"/>
            <w:hideMark/>
          </w:tcPr>
          <w:p w:rsidR="00AD4065" w:rsidRPr="00AD4065" w:rsidRDefault="00AD4065" w:rsidP="00AD4065">
            <w:pPr>
              <w:jc w:val="center"/>
              <w:rPr>
                <w:b/>
                <w:bCs/>
                <w:sz w:val="16"/>
                <w:szCs w:val="16"/>
              </w:rPr>
            </w:pPr>
            <w:r w:rsidRPr="00AD4065">
              <w:rPr>
                <w:b/>
                <w:bCs/>
                <w:sz w:val="16"/>
                <w:szCs w:val="16"/>
              </w:rPr>
              <w:t>Háziorvos által ellátott személyek száma</w:t>
            </w:r>
          </w:p>
        </w:tc>
        <w:tc>
          <w:tcPr>
            <w:tcW w:w="1701" w:type="dxa"/>
            <w:tcBorders>
              <w:top w:val="single" w:sz="4" w:space="0" w:color="auto"/>
              <w:left w:val="nil"/>
              <w:bottom w:val="single" w:sz="4" w:space="0" w:color="auto"/>
              <w:right w:val="single" w:sz="4" w:space="0" w:color="auto"/>
            </w:tcBorders>
            <w:shd w:val="clear" w:color="000000" w:fill="E2EFD9"/>
            <w:vAlign w:val="center"/>
            <w:hideMark/>
          </w:tcPr>
          <w:p w:rsidR="00AD4065" w:rsidRPr="00AD4065" w:rsidRDefault="00AD4065" w:rsidP="00AD4065">
            <w:pPr>
              <w:jc w:val="center"/>
              <w:rPr>
                <w:b/>
                <w:bCs/>
                <w:sz w:val="16"/>
                <w:szCs w:val="16"/>
              </w:rPr>
            </w:pPr>
            <w:r w:rsidRPr="00AD4065">
              <w:rPr>
                <w:b/>
                <w:bCs/>
                <w:sz w:val="16"/>
                <w:szCs w:val="16"/>
              </w:rPr>
              <w:t xml:space="preserve">Gyermekorvos által ellátott gyerekek száma </w:t>
            </w:r>
          </w:p>
        </w:tc>
        <w:tc>
          <w:tcPr>
            <w:tcW w:w="1842" w:type="dxa"/>
            <w:tcBorders>
              <w:top w:val="single" w:sz="4" w:space="0" w:color="auto"/>
              <w:left w:val="nil"/>
              <w:bottom w:val="single" w:sz="4" w:space="0" w:color="auto"/>
              <w:right w:val="single" w:sz="4" w:space="0" w:color="auto"/>
            </w:tcBorders>
            <w:shd w:val="clear" w:color="000000" w:fill="E2EFD9"/>
            <w:vAlign w:val="center"/>
            <w:hideMark/>
          </w:tcPr>
          <w:p w:rsidR="00AD4065" w:rsidRPr="00AD4065" w:rsidRDefault="00AD4065" w:rsidP="00AD4065">
            <w:pPr>
              <w:jc w:val="center"/>
              <w:rPr>
                <w:b/>
                <w:bCs/>
                <w:sz w:val="16"/>
                <w:szCs w:val="16"/>
              </w:rPr>
            </w:pPr>
            <w:r w:rsidRPr="00AD4065">
              <w:rPr>
                <w:b/>
                <w:bCs/>
                <w:sz w:val="16"/>
                <w:szCs w:val="16"/>
              </w:rPr>
              <w:t xml:space="preserve">Felnőtt házi orvos által ellátott gyerekek száma </w:t>
            </w:r>
          </w:p>
        </w:tc>
        <w:tc>
          <w:tcPr>
            <w:tcW w:w="1560" w:type="dxa"/>
            <w:tcBorders>
              <w:top w:val="single" w:sz="4" w:space="0" w:color="auto"/>
              <w:left w:val="nil"/>
              <w:bottom w:val="single" w:sz="4" w:space="0" w:color="auto"/>
              <w:right w:val="single" w:sz="4" w:space="0" w:color="auto"/>
            </w:tcBorders>
            <w:shd w:val="clear" w:color="000000" w:fill="E2EFD9"/>
            <w:vAlign w:val="center"/>
            <w:hideMark/>
          </w:tcPr>
          <w:p w:rsidR="00AD4065" w:rsidRPr="00AD4065" w:rsidRDefault="00AD4065" w:rsidP="00AD4065">
            <w:pPr>
              <w:jc w:val="center"/>
              <w:rPr>
                <w:b/>
                <w:bCs/>
                <w:sz w:val="16"/>
                <w:szCs w:val="16"/>
              </w:rPr>
            </w:pPr>
            <w:r w:rsidRPr="00AD4065">
              <w:rPr>
                <w:b/>
                <w:bCs/>
                <w:sz w:val="16"/>
                <w:szCs w:val="16"/>
              </w:rPr>
              <w:t>Házi gyermekorvosok száma</w:t>
            </w:r>
            <w:r w:rsidRPr="00AD4065">
              <w:rPr>
                <w:b/>
                <w:bCs/>
                <w:sz w:val="16"/>
                <w:szCs w:val="16"/>
              </w:rPr>
              <w:br/>
            </w:r>
            <w:r w:rsidRPr="00AD4065">
              <w:rPr>
                <w:sz w:val="16"/>
                <w:szCs w:val="16"/>
              </w:rPr>
              <w:t>(TS 4601)</w:t>
            </w:r>
          </w:p>
        </w:tc>
      </w:tr>
      <w:tr w:rsidR="00AD4065" w:rsidRPr="00AD4065" w:rsidTr="00AD4065">
        <w:trPr>
          <w:trHeight w:val="69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2012</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45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2013</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39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2014</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645"/>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2015</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405"/>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2016</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36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2017</w:t>
            </w:r>
          </w:p>
        </w:tc>
        <w:tc>
          <w:tcPr>
            <w:tcW w:w="1512" w:type="dxa"/>
            <w:tcBorders>
              <w:top w:val="nil"/>
              <w:left w:val="nil"/>
              <w:bottom w:val="single" w:sz="4" w:space="0" w:color="auto"/>
              <w:right w:val="single" w:sz="4" w:space="0" w:color="auto"/>
            </w:tcBorders>
            <w:shd w:val="clear" w:color="auto" w:fill="auto"/>
            <w:noWrap/>
            <w:vAlign w:val="center"/>
            <w:hideMark/>
          </w:tcPr>
          <w:p w:rsidR="00AD4065" w:rsidRPr="00AD4065" w:rsidRDefault="00AD4065" w:rsidP="00AD4065">
            <w:pPr>
              <w:jc w:val="center"/>
              <w:rPr>
                <w:sz w:val="16"/>
                <w:szCs w:val="16"/>
              </w:rPr>
            </w:pPr>
            <w:r w:rsidRPr="00AD4065">
              <w:rPr>
                <w:sz w:val="16"/>
                <w:szCs w:val="16"/>
              </w:rPr>
              <w:t>0</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701"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842"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n.a.</w:t>
            </w:r>
          </w:p>
        </w:tc>
        <w:tc>
          <w:tcPr>
            <w:tcW w:w="1560" w:type="dxa"/>
            <w:tcBorders>
              <w:top w:val="nil"/>
              <w:left w:val="nil"/>
              <w:bottom w:val="single" w:sz="4" w:space="0" w:color="auto"/>
              <w:right w:val="single" w:sz="4" w:space="0" w:color="auto"/>
            </w:tcBorders>
            <w:shd w:val="clear" w:color="auto" w:fill="auto"/>
            <w:vAlign w:val="center"/>
            <w:hideMark/>
          </w:tcPr>
          <w:p w:rsidR="00AD4065" w:rsidRPr="00AD4065" w:rsidRDefault="00AD4065" w:rsidP="00AD4065">
            <w:pPr>
              <w:jc w:val="center"/>
              <w:rPr>
                <w:sz w:val="16"/>
                <w:szCs w:val="16"/>
              </w:rPr>
            </w:pPr>
            <w:r w:rsidRPr="00AD4065">
              <w:rPr>
                <w:sz w:val="16"/>
                <w:szCs w:val="16"/>
              </w:rPr>
              <w:t>3</w:t>
            </w:r>
          </w:p>
        </w:tc>
      </w:tr>
      <w:tr w:rsidR="00AD4065" w:rsidRPr="00AD4065" w:rsidTr="00AD4065">
        <w:trPr>
          <w:trHeight w:val="405"/>
          <w:jc w:val="center"/>
        </w:trPr>
        <w:tc>
          <w:tcPr>
            <w:tcW w:w="3828" w:type="dxa"/>
            <w:gridSpan w:val="3"/>
            <w:tcBorders>
              <w:top w:val="nil"/>
              <w:left w:val="nil"/>
              <w:bottom w:val="nil"/>
              <w:right w:val="nil"/>
            </w:tcBorders>
            <w:shd w:val="clear" w:color="auto" w:fill="auto"/>
            <w:noWrap/>
            <w:vAlign w:val="bottom"/>
            <w:hideMark/>
          </w:tcPr>
          <w:p w:rsidR="00AD4065" w:rsidRPr="00AD4065" w:rsidRDefault="00AD4065" w:rsidP="00AD4065">
            <w:pPr>
              <w:jc w:val="left"/>
              <w:rPr>
                <w:sz w:val="16"/>
                <w:szCs w:val="16"/>
              </w:rPr>
            </w:pPr>
            <w:r w:rsidRPr="00AD4065">
              <w:rPr>
                <w:sz w:val="16"/>
                <w:szCs w:val="16"/>
              </w:rPr>
              <w:t>Forrás: TeIR, KSH Tstar, önkormányzati adatgyűjtés</w:t>
            </w:r>
          </w:p>
        </w:tc>
        <w:tc>
          <w:tcPr>
            <w:tcW w:w="1701" w:type="dxa"/>
            <w:tcBorders>
              <w:top w:val="nil"/>
              <w:left w:val="nil"/>
              <w:bottom w:val="nil"/>
              <w:right w:val="nil"/>
            </w:tcBorders>
            <w:shd w:val="clear" w:color="auto" w:fill="auto"/>
            <w:noWrap/>
            <w:vAlign w:val="bottom"/>
            <w:hideMark/>
          </w:tcPr>
          <w:p w:rsidR="00AD4065" w:rsidRPr="00AD4065" w:rsidRDefault="00AD4065" w:rsidP="00AD4065">
            <w:pPr>
              <w:jc w:val="left"/>
              <w:rPr>
                <w:sz w:val="16"/>
                <w:szCs w:val="16"/>
              </w:rPr>
            </w:pPr>
          </w:p>
        </w:tc>
        <w:tc>
          <w:tcPr>
            <w:tcW w:w="1842" w:type="dxa"/>
            <w:tcBorders>
              <w:top w:val="nil"/>
              <w:left w:val="nil"/>
              <w:bottom w:val="nil"/>
              <w:right w:val="nil"/>
            </w:tcBorders>
            <w:shd w:val="clear" w:color="auto" w:fill="auto"/>
            <w:noWrap/>
            <w:vAlign w:val="bottom"/>
            <w:hideMark/>
          </w:tcPr>
          <w:p w:rsidR="00AD4065" w:rsidRPr="00AD4065" w:rsidRDefault="00AD4065" w:rsidP="00AD4065">
            <w:pPr>
              <w:jc w:val="left"/>
              <w:rPr>
                <w:sz w:val="16"/>
                <w:szCs w:val="16"/>
              </w:rPr>
            </w:pPr>
          </w:p>
        </w:tc>
        <w:tc>
          <w:tcPr>
            <w:tcW w:w="1560" w:type="dxa"/>
            <w:tcBorders>
              <w:top w:val="nil"/>
              <w:left w:val="nil"/>
              <w:bottom w:val="nil"/>
              <w:right w:val="nil"/>
            </w:tcBorders>
            <w:shd w:val="clear" w:color="auto" w:fill="auto"/>
            <w:noWrap/>
            <w:vAlign w:val="bottom"/>
            <w:hideMark/>
          </w:tcPr>
          <w:p w:rsidR="00AD4065" w:rsidRPr="00AD4065" w:rsidRDefault="00AD4065" w:rsidP="00AD4065">
            <w:pPr>
              <w:jc w:val="left"/>
              <w:rPr>
                <w:sz w:val="16"/>
                <w:szCs w:val="16"/>
              </w:rPr>
            </w:pPr>
          </w:p>
        </w:tc>
      </w:tr>
    </w:tbl>
    <w:p w:rsidR="00106767" w:rsidRPr="00E87A38" w:rsidRDefault="00CB0152" w:rsidP="00106767">
      <w:r>
        <w:br/>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0–7 éves korúak speciális (egészségügyi-szociális-oktatási) ellátási igényeire (pl. korai fejlesztésre, rehabilitációra) vonatkozó adatok</w:t>
      </w:r>
    </w:p>
    <w:p w:rsidR="00106767" w:rsidRDefault="00106767" w:rsidP="00106767">
      <w:pPr>
        <w:pStyle w:val="Default"/>
      </w:pPr>
    </w:p>
    <w:p w:rsidR="00106767" w:rsidRPr="00DC2A02" w:rsidRDefault="00106767" w:rsidP="009629A5">
      <w:pPr>
        <w:pStyle w:val="NormlWeb"/>
      </w:pPr>
      <w:r w:rsidRPr="00DC2A02">
        <w:t xml:space="preserve">A kisgyermekkori nevelés helyzetének elemzése során problémákat okoz, ha nincs pontos helyi, nyilvántartás az 5 éven aluli óvodáskorú gyermekekről, nem áll rendelkezésre az óvodák fizikai állapotának és költségvetési helyzetének részleteire kiterjedő egységes regiszter, nem lehet pontosan tudni az óvodáskorú gyermekek településközi ingázásának adatait. Ugyancsak nehezítik az ellátáshoz történő hozzáférés minőségének megítélését a már említett, a halmozottan hátrányos helyzetű gyermekek nyilvántartásának hiányosságai., Fontos, hogy a szabályozásra is visszavezethetően nem megoldott a speciális fejlesztésre szoruló gyermekek óvodáskor előtti statisztikai adatai, azonban törekedni kell arra, hogy ezen adatok helyben rendelkezésre álljanak. </w:t>
      </w:r>
    </w:p>
    <w:p w:rsidR="00106767" w:rsidRDefault="00106767" w:rsidP="009629A5">
      <w:pPr>
        <w:pStyle w:val="NormlWeb"/>
      </w:pPr>
      <w:r w:rsidRPr="00DC2A02">
        <w:t>A helyzetelemzés során a helyi ellátottság mértékét (súlyosan beteg, fogyatékos gyermekről lehet a lakóhelyén nem, csak ellátási illetékességi, területi adat lesz), azon belül különösen a sérülékeny csoportok, mint például az alacsony iskolai végzettségű munkanélküli szülők lehetőségeit kell megvizsgálni az elérhető hozzáférések biztosítása kapcsán. Ahogyan az fentebb szerepel, a halmozottan hátrányos helyzetű gyermekek szüleinek óvodáztatási támogatáshoz történő hozzáférése során éppen a legrászorulóbb családok kerülhetnek hátrányba.</w:t>
      </w:r>
      <w:r>
        <w:t xml:space="preserve"> </w:t>
      </w:r>
    </w:p>
    <w:p w:rsidR="0081701A" w:rsidRPr="00E87A38" w:rsidRDefault="0081701A" w:rsidP="00106767"/>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d)</w:t>
      </w:r>
      <w:r w:rsidRPr="00D13162">
        <w:rPr>
          <w:szCs w:val="22"/>
        </w:rPr>
        <w:t xml:space="preserve"> gyermekjólét</w:t>
      </w:r>
      <w:r w:rsidRPr="0054318E">
        <w:t>i alapellátás</w:t>
      </w:r>
    </w:p>
    <w:p w:rsidR="00352A3C" w:rsidRDefault="00044A9C" w:rsidP="00044A9C">
      <w:pPr>
        <w:autoSpaceDE w:val="0"/>
        <w:autoSpaceDN w:val="0"/>
        <w:adjustRightInd w:val="0"/>
        <w:rPr>
          <w:rFonts w:cs="TTE1DECCB8t00"/>
          <w:szCs w:val="22"/>
        </w:rPr>
      </w:pPr>
      <w:r>
        <w:br/>
      </w:r>
      <w:r>
        <w:rPr>
          <w:rFonts w:cs="TTE1DECCB8t00"/>
          <w:szCs w:val="22"/>
        </w:rPr>
        <w:t>A helyettes szülő</w:t>
      </w:r>
      <w:r w:rsidRPr="00044A9C">
        <w:rPr>
          <w:rFonts w:cs="TTE1DECCB8t00"/>
          <w:szCs w:val="22"/>
        </w:rPr>
        <w:t>i hálózat a gyermekvédelmi gondoskodás rendszerében a</w:t>
      </w:r>
      <w:r>
        <w:rPr>
          <w:rFonts w:cs="TTE1DECCB8t00"/>
          <w:szCs w:val="22"/>
        </w:rPr>
        <w:t xml:space="preserve"> </w:t>
      </w:r>
      <w:r w:rsidRPr="00044A9C">
        <w:rPr>
          <w:rFonts w:cs="TTE1DECCB8t00"/>
          <w:szCs w:val="22"/>
        </w:rPr>
        <w:t>gyermekjóléti alapellátások közül, a személyes gondoskodást nyújtó</w:t>
      </w:r>
      <w:r>
        <w:rPr>
          <w:rFonts w:cs="TTE1DECCB8t00"/>
          <w:szCs w:val="22"/>
        </w:rPr>
        <w:t xml:space="preserve"> </w:t>
      </w:r>
      <w:r w:rsidRPr="00044A9C">
        <w:rPr>
          <w:rFonts w:cs="TTE1DECCB8t00"/>
          <w:szCs w:val="22"/>
        </w:rPr>
        <w:t xml:space="preserve">átmeneti gondozás </w:t>
      </w:r>
      <w:r>
        <w:rPr>
          <w:rFonts w:cs="TTE1DECCB8t00"/>
          <w:szCs w:val="22"/>
        </w:rPr>
        <w:t>egyik formája. A helyettes szülő</w:t>
      </w:r>
      <w:r w:rsidRPr="00044A9C">
        <w:rPr>
          <w:rFonts w:cs="TTE1DECCB8t00"/>
          <w:szCs w:val="22"/>
        </w:rPr>
        <w:t xml:space="preserve"> átmeneti id</w:t>
      </w:r>
      <w:r>
        <w:rPr>
          <w:rFonts w:cs="TTE1DECCB8t00"/>
          <w:szCs w:val="22"/>
        </w:rPr>
        <w:t>ő</w:t>
      </w:r>
      <w:r w:rsidRPr="00044A9C">
        <w:rPr>
          <w:rFonts w:cs="TTE1DECCB8t00"/>
          <w:szCs w:val="22"/>
        </w:rPr>
        <w:t>re a</w:t>
      </w:r>
      <w:r>
        <w:rPr>
          <w:rFonts w:cs="TTE1DECCB8t00"/>
          <w:szCs w:val="22"/>
        </w:rPr>
        <w:t xml:space="preserve"> </w:t>
      </w:r>
      <w:r w:rsidRPr="00044A9C">
        <w:rPr>
          <w:rFonts w:cs="TTE1DECCB8t00"/>
          <w:szCs w:val="22"/>
        </w:rPr>
        <w:t>gyermeket otthonába fogadja és ott a teljes kör</w:t>
      </w:r>
      <w:r>
        <w:rPr>
          <w:rFonts w:cs="TTE1DECCB8t00"/>
          <w:szCs w:val="22"/>
        </w:rPr>
        <w:t>ű</w:t>
      </w:r>
      <w:r w:rsidRPr="00044A9C">
        <w:rPr>
          <w:rFonts w:cs="TTE1DECCB8t00"/>
          <w:szCs w:val="22"/>
        </w:rPr>
        <w:t xml:space="preserve"> ellátásáról </w:t>
      </w:r>
      <w:r w:rsidR="00D73528" w:rsidRPr="00044A9C">
        <w:rPr>
          <w:rFonts w:cs="TTE1DECCB8t00"/>
          <w:szCs w:val="22"/>
        </w:rPr>
        <w:t>gondoskodik,</w:t>
      </w:r>
      <w:r>
        <w:rPr>
          <w:rFonts w:cs="TTE1DECCB8t00"/>
          <w:szCs w:val="22"/>
        </w:rPr>
        <w:t xml:space="preserve"> </w:t>
      </w:r>
      <w:r w:rsidRPr="00044A9C">
        <w:rPr>
          <w:rFonts w:cs="TTE1DECCB8t00"/>
          <w:szCs w:val="22"/>
        </w:rPr>
        <w:t xml:space="preserve">Ideiglenesen pótolja a gyermek </w:t>
      </w:r>
      <w:r w:rsidRPr="00044A9C">
        <w:rPr>
          <w:rFonts w:cs="TTE1DECCB8t00"/>
          <w:szCs w:val="22"/>
        </w:rPr>
        <w:lastRenderedPageBreak/>
        <w:t>számára a szül</w:t>
      </w:r>
      <w:r>
        <w:rPr>
          <w:rFonts w:cs="TTE1DECCB8t00"/>
          <w:szCs w:val="22"/>
        </w:rPr>
        <w:t>ő</w:t>
      </w:r>
      <w:r w:rsidRPr="00044A9C">
        <w:rPr>
          <w:rFonts w:cs="TTE1DECCB8t00"/>
          <w:szCs w:val="22"/>
        </w:rPr>
        <w:t>i gondoskodást. Ezáltal</w:t>
      </w:r>
      <w:r>
        <w:rPr>
          <w:rFonts w:cs="TTE1DECCB8t00"/>
          <w:szCs w:val="22"/>
        </w:rPr>
        <w:t xml:space="preserve"> </w:t>
      </w:r>
      <w:r w:rsidRPr="00044A9C">
        <w:rPr>
          <w:rFonts w:cs="TTE1DECCB8t00"/>
          <w:szCs w:val="22"/>
        </w:rPr>
        <w:t>megkönnyíti a szül</w:t>
      </w:r>
      <w:r>
        <w:rPr>
          <w:rFonts w:cs="TTE1DECCB8t00"/>
          <w:szCs w:val="22"/>
        </w:rPr>
        <w:t>ő</w:t>
      </w:r>
      <w:r w:rsidRPr="00044A9C">
        <w:rPr>
          <w:rFonts w:cs="TTE1DECCB8t00"/>
          <w:szCs w:val="22"/>
        </w:rPr>
        <w:t>k helyzetét, illetve er</w:t>
      </w:r>
      <w:r>
        <w:rPr>
          <w:rFonts w:cs="TTE1DECCB8t00"/>
          <w:szCs w:val="22"/>
        </w:rPr>
        <w:t>ő</w:t>
      </w:r>
      <w:r w:rsidRPr="00044A9C">
        <w:rPr>
          <w:rFonts w:cs="TTE1DECCB8t00"/>
          <w:szCs w:val="22"/>
        </w:rPr>
        <w:t>síti a gyermekmegtartó</w:t>
      </w:r>
      <w:r>
        <w:rPr>
          <w:rFonts w:cs="TTE1DECCB8t00"/>
          <w:szCs w:val="22"/>
        </w:rPr>
        <w:t xml:space="preserve"> </w:t>
      </w:r>
      <w:r w:rsidRPr="00044A9C">
        <w:rPr>
          <w:rFonts w:cs="TTE1DECCB8t00"/>
          <w:szCs w:val="22"/>
        </w:rPr>
        <w:t>képességüket.</w:t>
      </w:r>
    </w:p>
    <w:p w:rsidR="00131408" w:rsidRPr="00044A9C" w:rsidRDefault="00131408" w:rsidP="00044A9C">
      <w:pPr>
        <w:autoSpaceDE w:val="0"/>
        <w:autoSpaceDN w:val="0"/>
        <w:adjustRightInd w:val="0"/>
      </w:pP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e)</w:t>
      </w:r>
      <w:r w:rsidRPr="00D13162">
        <w:rPr>
          <w:szCs w:val="22"/>
        </w:rPr>
        <w:t xml:space="preserve"> gyermekvédelem</w:t>
      </w:r>
    </w:p>
    <w:p w:rsidR="00636FA8" w:rsidRDefault="00485600" w:rsidP="00485600">
      <w:r>
        <w:br/>
        <w:t>Településünk gyermekvédelmi észlelő és jelzőrendszert működtet.</w:t>
      </w:r>
    </w:p>
    <w:p w:rsidR="00106767" w:rsidRDefault="00106767" w:rsidP="00485600"/>
    <w:p w:rsidR="00B807EF" w:rsidRPr="00D13162" w:rsidRDefault="00B807EF" w:rsidP="00485600"/>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f)</w:t>
      </w:r>
      <w:r w:rsidRPr="00D13162">
        <w:rPr>
          <w:szCs w:val="22"/>
        </w:rPr>
        <w:t xml:space="preserve"> krízishelyzetben igénybe vehető szolgáltatások</w:t>
      </w:r>
    </w:p>
    <w:p w:rsidR="00331997" w:rsidRPr="00B807EF" w:rsidRDefault="00E05694" w:rsidP="003F604F">
      <w:r>
        <w:br/>
      </w:r>
      <w:r w:rsidR="00645B4C" w:rsidRPr="00142951">
        <w:t xml:space="preserve">Az </w:t>
      </w:r>
      <w:r w:rsidR="00331997" w:rsidRPr="00142951">
        <w:t>Egészségügyi,</w:t>
      </w:r>
      <w:r w:rsidR="00331997" w:rsidRPr="00B807EF">
        <w:t xml:space="preserve"> Gyermekjóléti és Szociális Intézmény</w:t>
      </w:r>
      <w:r w:rsidR="00645B4C" w:rsidRPr="00B807EF">
        <w:t xml:space="preserve"> </w:t>
      </w:r>
      <w:r w:rsidR="00CB0A99" w:rsidRPr="005F05D8">
        <w:t xml:space="preserve">Család- és Gyermekjóléti Központjában </w:t>
      </w:r>
      <w:r w:rsidR="00645B4C" w:rsidRPr="005F05D8">
        <w:t>(6200 Kiskőrös, Árpád utca 8., tel.szám: 06-78/311-284)</w:t>
      </w:r>
      <w:r w:rsidR="00CB0A99" w:rsidRPr="005F05D8">
        <w:t>,valamint a Sorsfordító Szolgáltató Központ Sorsok Háza Szociális Intézmény Csalás- és Gyermekjóléti Szolgálatánál (6200 Kiskőrös, Rákóczi u. 14. tel: 78/413-745)</w:t>
      </w:r>
      <w:r w:rsidR="00645B4C" w:rsidRPr="00B807EF">
        <w:t xml:space="preserve"> folyamatos családgondozás mellett rendszeres kapcsolattartás történik valamennyi gyermekkel foglalkozó intézménnyel, szociális alapszolgáltatással, nevelési tanácsadóval, gyámhivatallal, pártfogó felügyelői szolgálattal, védőnői szolgálattal, házi gyermekorvosokkal, rendőrséggel. </w:t>
      </w:r>
    </w:p>
    <w:p w:rsidR="00645B4C" w:rsidRPr="00B807EF" w:rsidRDefault="00645B4C" w:rsidP="003F604F">
      <w:r w:rsidRPr="00B807EF">
        <w:t xml:space="preserve">Fenti intézmények aktív részvételével működtetik és koordinálják a városi gyermekvédelmi észlelő- és jelzőrendszert. </w:t>
      </w:r>
      <w:r w:rsidR="00C02D01" w:rsidRPr="00B807EF">
        <w:t xml:space="preserve">Ez is jelzi, hogy a tagok között azonnali és folyamatos a kapcsolat a problémával küzdő gyermekek és családok esetében. A gyermekek védelméről és a gyámügyi igazgatásról szóló </w:t>
      </w:r>
      <w:r w:rsidR="00C02D01" w:rsidRPr="00F91F87">
        <w:t>1997.</w:t>
      </w:r>
      <w:r w:rsidR="00C02D01" w:rsidRPr="00B807EF">
        <w:t xml:space="preserve"> évi XXXI. törvény változása következtében a jelzőrendszer tarjainak sorába emelte a munkaügyi hatóságot, javítóintézetet és a gyermekjogi képviselőt.</w:t>
      </w:r>
    </w:p>
    <w:p w:rsidR="005F05D8" w:rsidRDefault="005F05D8" w:rsidP="00E05694"/>
    <w:p w:rsidR="0093010E" w:rsidRPr="00773533" w:rsidRDefault="003F604F" w:rsidP="00E05694">
      <w:r w:rsidRPr="00B807EF">
        <w:t>Az otthontalanná vált családoknak lakhatási problémáinak ren</w:t>
      </w:r>
      <w:r w:rsidR="004A0C8F">
        <w:t>dezésére, aktív családsegítésre</w:t>
      </w:r>
      <w:r w:rsidRPr="00B807EF">
        <w:t xml:space="preserve">, valamint szakgondozók segítségével mentális gondozásra szolgáltatás </w:t>
      </w:r>
      <w:r w:rsidR="00C02D01" w:rsidRPr="00B807EF">
        <w:t>Kecskeméten vehető igénybe,</w:t>
      </w:r>
      <w:r w:rsidR="00773533" w:rsidRPr="00B807EF">
        <w:t xml:space="preserve"> </w:t>
      </w:r>
      <w:r w:rsidR="00C02D01" w:rsidRPr="00B807EF">
        <w:t xml:space="preserve">a </w:t>
      </w:r>
      <w:r w:rsidR="00773533" w:rsidRPr="00B807EF">
        <w:rPr>
          <w:color w:val="000000"/>
        </w:rPr>
        <w:t>Családok Átmeneti Otthonában</w:t>
      </w:r>
      <w:r w:rsidR="0093010E" w:rsidRPr="00B807EF">
        <w:rPr>
          <w:color w:val="000000"/>
        </w:rPr>
        <w:t xml:space="preserve"> </w:t>
      </w:r>
      <w:r w:rsidR="00773533" w:rsidRPr="00B807EF">
        <w:rPr>
          <w:color w:val="000000"/>
        </w:rPr>
        <w:t>(</w:t>
      </w:r>
      <w:r w:rsidRPr="00B807EF">
        <w:rPr>
          <w:color w:val="000000"/>
        </w:rPr>
        <w:t xml:space="preserve">6000 </w:t>
      </w:r>
      <w:r w:rsidR="0093010E" w:rsidRPr="00B807EF">
        <w:rPr>
          <w:color w:val="000000"/>
        </w:rPr>
        <w:t>Kecskemé</w:t>
      </w:r>
      <w:r w:rsidRPr="00B807EF">
        <w:rPr>
          <w:color w:val="000000"/>
        </w:rPr>
        <w:t>t, Hoffman János utca 11. tel.szám</w:t>
      </w:r>
      <w:r w:rsidR="0093010E" w:rsidRPr="00B807EF">
        <w:rPr>
          <w:color w:val="000000"/>
        </w:rPr>
        <w:t xml:space="preserve">: </w:t>
      </w:r>
      <w:r w:rsidR="00BE1D6B" w:rsidRPr="00B807EF">
        <w:t>06-76/485-696</w:t>
      </w:r>
      <w:r w:rsidR="00773533" w:rsidRPr="00B807EF">
        <w:rPr>
          <w:color w:val="000000"/>
        </w:rPr>
        <w:t>) 21 fő elhelyezésére van lehetőség.</w:t>
      </w:r>
      <w:r w:rsidR="0093010E">
        <w:rPr>
          <w:color w:val="FF0000"/>
        </w:rPr>
        <w:t xml:space="preserve"> </w:t>
      </w:r>
    </w:p>
    <w:p w:rsidR="00106767" w:rsidRPr="00D13162" w:rsidRDefault="00E05694" w:rsidP="00E05694">
      <w:r>
        <w:t xml:space="preserve"> </w:t>
      </w:r>
      <w:r>
        <w:br/>
      </w:r>
    </w:p>
    <w:p w:rsidR="00106767" w:rsidRPr="00D13162" w:rsidRDefault="00106767" w:rsidP="00E05694">
      <w:pPr>
        <w:pBdr>
          <w:top w:val="single" w:sz="4" w:space="1" w:color="auto"/>
          <w:left w:val="single" w:sz="4" w:space="4" w:color="auto"/>
          <w:bottom w:val="single" w:sz="4" w:space="0" w:color="auto"/>
          <w:right w:val="single" w:sz="4" w:space="4" w:color="auto"/>
        </w:pBdr>
        <w:autoSpaceDE w:val="0"/>
        <w:autoSpaceDN w:val="0"/>
        <w:adjustRightInd w:val="0"/>
        <w:spacing w:after="20"/>
        <w:ind w:firstLine="142"/>
        <w:rPr>
          <w:szCs w:val="22"/>
        </w:rPr>
      </w:pPr>
      <w:r w:rsidRPr="00D13162">
        <w:rPr>
          <w:i/>
          <w:iCs/>
          <w:szCs w:val="22"/>
        </w:rPr>
        <w:t>g)</w:t>
      </w:r>
      <w:r w:rsidRPr="00D13162">
        <w:rPr>
          <w:szCs w:val="22"/>
        </w:rPr>
        <w:t xml:space="preserve"> egészségfejlesztési, sport-, szabadidős és szünidős programokhoz való hozzáférés</w:t>
      </w:r>
    </w:p>
    <w:p w:rsidR="0093010E" w:rsidRDefault="001452E9" w:rsidP="001452E9">
      <w:r>
        <w:br/>
        <w:t>A gyermekeknek az iskolai foglalkozáson belül lehetőségük van egészségfejlesztési, sport tevékenységekre.</w:t>
      </w:r>
    </w:p>
    <w:p w:rsidR="00094E18" w:rsidRDefault="00F91F87" w:rsidP="00094E18">
      <w:r w:rsidRPr="00F91F87">
        <w:t>Az Egészségfejlesztési Iroda számos programot biztosít</w:t>
      </w:r>
      <w:r w:rsidR="00360F00">
        <w:t>.</w:t>
      </w:r>
    </w:p>
    <w:p w:rsidR="00131408" w:rsidRPr="00D13162" w:rsidRDefault="00094E18" w:rsidP="001452E9">
      <w:r>
        <w:t xml:space="preserve"> </w:t>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h)</w:t>
      </w:r>
      <w:r w:rsidRPr="00D13162">
        <w:rPr>
          <w:szCs w:val="22"/>
        </w:rPr>
        <w:t xml:space="preserve"> gyermekétkeztetés (intézményi, hétvégi, szünidei) </w:t>
      </w:r>
      <w:r>
        <w:rPr>
          <w:szCs w:val="22"/>
        </w:rPr>
        <w:t>ingyenes tankönyv</w:t>
      </w:r>
    </w:p>
    <w:p w:rsidR="00106767" w:rsidRDefault="00106767" w:rsidP="00165212"/>
    <w:p w:rsidR="00106767" w:rsidRPr="00CA60FA" w:rsidRDefault="00106767" w:rsidP="009629A5">
      <w:r w:rsidRPr="00CA60FA">
        <w:t xml:space="preserve">A rendszeres gyermekvédelmi kedvezmény megállapítása esetén a halmozottan hátrányos helyzetű óvodáskorú gyermekek és az 1-8. évfolyamon tanulók ingyenesen, míg a hátrányos helyzetű tanulók 50%-os térítési díj ellenében jogosultak étkeztetésben részesülni. </w:t>
      </w:r>
    </w:p>
    <w:p w:rsidR="00106767" w:rsidRPr="00CA60FA" w:rsidRDefault="00106767" w:rsidP="009629A5">
      <w:pPr>
        <w:rPr>
          <w:szCs w:val="22"/>
        </w:rPr>
      </w:pPr>
      <w:r w:rsidRPr="00CA60FA">
        <w:t xml:space="preserve">Ingyenes tankönyvellátásra, egyben 50 százalékos mértékű kedvezményes étkezésre jogosult a vonatkozó jogszabályok alapján az a tanuló, aki </w:t>
      </w:r>
      <w:r w:rsidRPr="00CA60FA">
        <w:rPr>
          <w:szCs w:val="22"/>
        </w:rPr>
        <w:t>tartósan beteg, testi, érzékszervi, értelmi, beszédfogyatékos, autista, több fogyatékosság együttes előfordulása esetén halmozottan fogyatékos, rendszeres gyermekvédelmi kedvezményben részesül, három- vagy többgyermekes családban él. Ingyenes tankönyvellátásra jogosult az tanuló is, aki: nagykorú és saját jogán iskoláztatási támogatásra jogosult, pszichés fejlődés zavarai miatt a nevelési, tanulási folyamatban tartósan és súlyosan akadályozott (pl. dyslexia, dysgraphia, dyscalculia, mutizmus, kóros hyperkinetikus vagy kóros aktivitászavar).</w:t>
      </w:r>
    </w:p>
    <w:p w:rsidR="00316DB3" w:rsidRPr="005F05D8" w:rsidRDefault="00106767" w:rsidP="005F05D8">
      <w:pPr>
        <w:rPr>
          <w:strike/>
          <w:szCs w:val="22"/>
        </w:rPr>
      </w:pPr>
      <w:r w:rsidRPr="005F05D8">
        <w:rPr>
          <w:szCs w:val="22"/>
        </w:rPr>
        <w:t xml:space="preserve">A </w:t>
      </w:r>
      <w:r w:rsidR="00686309" w:rsidRPr="005F05D8">
        <w:rPr>
          <w:szCs w:val="22"/>
        </w:rPr>
        <w:t xml:space="preserve">szünidei </w:t>
      </w:r>
      <w:r w:rsidR="00316DB3" w:rsidRPr="005F05D8">
        <w:t>keretében  az önkormányzat a nyári szünetben legalább 43 munkanapon, az őszi, téli és tavaszi szünetben a tanév rendjéhez igazodóan szünetenként az adott tanítási szünet időtartamára eső valamennyi munkanapon köteles megszervezni a déli meleg főétkezés biztosítását.</w:t>
      </w:r>
    </w:p>
    <w:p w:rsidR="00316DB3" w:rsidRPr="005F05D8" w:rsidRDefault="00316DB3" w:rsidP="009629A5">
      <w:pPr>
        <w:rPr>
          <w:szCs w:val="22"/>
        </w:rPr>
      </w:pPr>
    </w:p>
    <w:p w:rsidR="00EB108C" w:rsidRPr="005F05D8" w:rsidRDefault="00106767" w:rsidP="005F05D8">
      <w:pPr>
        <w:rPr>
          <w:szCs w:val="22"/>
        </w:rPr>
      </w:pPr>
      <w:r w:rsidRPr="00CA60FA">
        <w:t xml:space="preserve">A Gyvt. 41. § (1) értelmében </w:t>
      </w:r>
      <w:r w:rsidR="009B11BB" w:rsidRPr="005F05D8">
        <w:t>a</w:t>
      </w:r>
      <w:r w:rsidR="00EB108C" w:rsidRPr="005F05D8">
        <w:t xml:space="preserve"> gyermekek napközbeni ellátásaként az életkornak megfelelő nappali felügyeletet, gondozást, nevelést, foglalkoztatást és étkeztetést kell megszervezni azon gyermekek számára, akiknek szülei, törvényes képviselői munkavégzésük - ideértve a gyermekgondozási díj, a gyermekgondozást segítő ellátás és a gyermeknevelési támogatás folyósítása melletti munkavégzést is -, </w:t>
      </w:r>
      <w:r w:rsidR="00EB108C" w:rsidRPr="005F05D8">
        <w:lastRenderedPageBreak/>
        <w:t>munkaerő-piaci részvételt elősegítő programban, képzésben való részvételük, nappali rendszerű iskolai oktatásban, a nappali oktatás munkarendje szerint szervezett felnőttoktatásban, felsőoktatási intézményben nappali képzésben való részvételük, betegségük vagy egyéb ok miatt napközbeni ellátásukról nem tudnak gondoskodni. A napközbeni ellátás keretében biztosított szolgáltatások időtartama lehetőleg a szülő, törvényes képviselő munkarendjéhez igazodik. Gyermekek napközbeni ellátásának igénybevételére jogosult az átmeneti gondozásban és az otthont nyújtó ellátásban részesülő gyermek is.</w:t>
      </w:r>
    </w:p>
    <w:p w:rsidR="00EB108C" w:rsidRDefault="00EB108C" w:rsidP="009629A5">
      <w:pPr>
        <w:rPr>
          <w:szCs w:val="22"/>
        </w:rPr>
      </w:pPr>
    </w:p>
    <w:p w:rsidR="00106767" w:rsidRDefault="00106767" w:rsidP="009629A5">
      <w:pPr>
        <w:rPr>
          <w:szCs w:val="22"/>
        </w:rPr>
      </w:pPr>
      <w:r w:rsidRPr="004A0C8F">
        <w:rPr>
          <w:szCs w:val="22"/>
        </w:rPr>
        <w:t>A kedvezményekre vonatkozó jogszabályok: a nemzeti köznevelésről szóló 2011. évi CXC. törvény, az éves költségvetési törvény, a gyermekek védelméről és a gyámügyi igazgatásról szóló 1997. évi XXXI. törvény, a tankönyvpiac rendjéről szóló 2001. évi XXXVII. törvény, az éves költségvetési törvény végrehajtási rendelete a települési önkormányzatok részére szociális nyári gyermekétkeztetés céljából adott évben nyújtott támogatás igénylésének, folyósításának és elszámolásának részletes szabályairól (2012-ben a 23/2012. (IV. 18.) NEFMI rendelet)</w:t>
      </w:r>
    </w:p>
    <w:p w:rsidR="00106767" w:rsidRPr="00E87A38" w:rsidRDefault="00106767"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i)</w:t>
      </w:r>
      <w:r w:rsidRPr="00D13162">
        <w:rPr>
          <w:szCs w:val="22"/>
        </w:rPr>
        <w:t xml:space="preserve"> hátrányos megkülönbözte</w:t>
      </w:r>
      <w:r w:rsidRPr="0054318E">
        <w:t>tés, az egyenlő bánásmód követelményének megsértése a szolgáltatások nyújtásakor</w:t>
      </w:r>
      <w:r w:rsidRPr="00D13162">
        <w:rPr>
          <w:szCs w:val="22"/>
        </w:rPr>
        <w:t xml:space="preserve"> járási, önkormányzati adat, civil érdekképviselők észrevételei  </w:t>
      </w:r>
    </w:p>
    <w:p w:rsidR="00106767" w:rsidRDefault="00106767" w:rsidP="00106767">
      <w:pPr>
        <w:autoSpaceDE w:val="0"/>
        <w:autoSpaceDN w:val="0"/>
        <w:adjustRightInd w:val="0"/>
        <w:spacing w:after="20"/>
        <w:ind w:firstLine="142"/>
        <w:rPr>
          <w:i/>
          <w:iCs/>
          <w:szCs w:val="22"/>
        </w:rPr>
      </w:pPr>
    </w:p>
    <w:p w:rsidR="00106767" w:rsidRDefault="00106767" w:rsidP="009629A5">
      <w:r>
        <w:t>A hátrányos megkülönböztetéssel, az egyenlő bánásmód követelményével kapcsolatban ld. a 4.4. pontot.</w:t>
      </w:r>
    </w:p>
    <w:p w:rsidR="00106767" w:rsidRPr="00D13162" w:rsidRDefault="00106767" w:rsidP="00106767">
      <w:pPr>
        <w:autoSpaceDE w:val="0"/>
        <w:autoSpaceDN w:val="0"/>
        <w:adjustRightInd w:val="0"/>
        <w:spacing w:after="20"/>
        <w:ind w:firstLine="142"/>
        <w:rPr>
          <w:i/>
          <w:iCs/>
          <w:szCs w:val="22"/>
        </w:rPr>
      </w:pPr>
      <w:r>
        <w:rPr>
          <w:i/>
          <w:iCs/>
          <w:szCs w:val="22"/>
        </w:rPr>
        <w:t xml:space="preserve"> </w:t>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j)</w:t>
      </w:r>
      <w:r w:rsidRPr="00D13162">
        <w:rPr>
          <w:szCs w:val="22"/>
        </w:rPr>
        <w:t xml:space="preserve"> pozitív diszkrimináció (hátránykompenzáló juttatások, szolgáltatások) az ellátórendszerek keretein belül</w:t>
      </w:r>
    </w:p>
    <w:p w:rsidR="00665024" w:rsidRPr="00B807EF" w:rsidRDefault="001452E9" w:rsidP="00A80288">
      <w:pPr>
        <w:rPr>
          <w:szCs w:val="22"/>
        </w:rPr>
      </w:pPr>
      <w:r w:rsidRPr="00A80288">
        <w:br/>
      </w:r>
      <w:r w:rsidR="00A80288" w:rsidRPr="00B807EF">
        <w:t>Rendkívüli települési támogatás</w:t>
      </w:r>
      <w:r w:rsidR="00A80288" w:rsidRPr="00B807EF">
        <w:rPr>
          <w:szCs w:val="22"/>
        </w:rPr>
        <w:t xml:space="preserve"> keretében a rászorulóknak </w:t>
      </w:r>
      <w:r w:rsidR="006F5DF5" w:rsidRPr="00B807EF">
        <w:rPr>
          <w:szCs w:val="22"/>
        </w:rPr>
        <w:t>étkeztetés</w:t>
      </w:r>
      <w:r w:rsidR="00665024" w:rsidRPr="00B807EF">
        <w:rPr>
          <w:szCs w:val="22"/>
        </w:rPr>
        <w:t xml:space="preserve"> vagy gyógyszer</w:t>
      </w:r>
      <w:r w:rsidR="006F5DF5" w:rsidRPr="00B807EF">
        <w:rPr>
          <w:szCs w:val="22"/>
        </w:rPr>
        <w:t xml:space="preserve"> biztosítása.</w:t>
      </w:r>
    </w:p>
    <w:p w:rsidR="00665024" w:rsidRPr="00665024" w:rsidRDefault="00665024" w:rsidP="00A80288">
      <w:r w:rsidRPr="00B807EF">
        <w:rPr>
          <w:rStyle w:val="Kiemels2"/>
          <w:b w:val="0"/>
        </w:rPr>
        <w:t>Utcai szociális munka:</w:t>
      </w:r>
      <w:r w:rsidRPr="00B807EF">
        <w:t> cél, hogy csellengő gyermekek számára alternatívákat kínáljon szabadidejük hasznos eltöltésére.</w:t>
      </w:r>
    </w:p>
    <w:p w:rsidR="00665024" w:rsidRPr="00A80288" w:rsidRDefault="00665024" w:rsidP="00A80288">
      <w:pPr>
        <w:rPr>
          <w:szCs w:val="22"/>
        </w:rPr>
      </w:pPr>
    </w:p>
    <w:p w:rsidR="00F91F87" w:rsidRPr="005F05D8" w:rsidRDefault="00106767" w:rsidP="009629A5">
      <w:pPr>
        <w:rPr>
          <w:b/>
          <w:szCs w:val="22"/>
        </w:rPr>
      </w:pPr>
      <w:r w:rsidRPr="00D13162">
        <w:rPr>
          <w:b/>
          <w:szCs w:val="22"/>
        </w:rPr>
        <w:t>4.4 A kiemelt figyelmet igénylő gyermekek/tanulók, valamint fogyatékossággal élő gyerekek közoktatási lehetőségei és esélyegyenlősége</w:t>
      </w:r>
    </w:p>
    <w:p w:rsidR="00F91F87" w:rsidRDefault="00F91F87" w:rsidP="009629A5">
      <w:pPr>
        <w:rPr>
          <w:b/>
        </w:rPr>
      </w:pPr>
    </w:p>
    <w:p w:rsidR="00106767" w:rsidRPr="007E257E" w:rsidRDefault="00106767" w:rsidP="009629A5">
      <w:pPr>
        <w:rPr>
          <w:b/>
        </w:rPr>
      </w:pPr>
      <w:r w:rsidRPr="007E257E">
        <w:rPr>
          <w:b/>
        </w:rPr>
        <w:t>Fogalmak:</w:t>
      </w:r>
    </w:p>
    <w:p w:rsidR="00106767" w:rsidRDefault="00106767" w:rsidP="009629A5">
      <w:pPr>
        <w:rPr>
          <w:b/>
        </w:rPr>
      </w:pPr>
    </w:p>
    <w:p w:rsidR="00106767" w:rsidRPr="007E257E" w:rsidRDefault="00106767" w:rsidP="009629A5">
      <w:pPr>
        <w:rPr>
          <w:b/>
        </w:rPr>
      </w:pPr>
      <w:r>
        <w:rPr>
          <w:b/>
        </w:rPr>
        <w:t>Kiemelt figyelmet igénylő gyermekek, tanulók:</w:t>
      </w:r>
    </w:p>
    <w:p w:rsidR="00106767" w:rsidRPr="00AD0CFA" w:rsidRDefault="00106767" w:rsidP="009629A5">
      <w:bookmarkStart w:id="97" w:name="pr58"/>
      <w:bookmarkEnd w:id="97"/>
      <w:r w:rsidRPr="00AD0CFA">
        <w:rPr>
          <w:iCs/>
        </w:rPr>
        <w:t xml:space="preserve">a) </w:t>
      </w:r>
      <w:r w:rsidRPr="00AD0CFA">
        <w:t>különleges bánásmódot igénylő gyermek, tanuló:</w:t>
      </w:r>
    </w:p>
    <w:p w:rsidR="00106767" w:rsidRPr="00AD0CFA" w:rsidRDefault="00106767" w:rsidP="009629A5">
      <w:bookmarkStart w:id="98" w:name="pr59"/>
      <w:bookmarkEnd w:id="98"/>
      <w:r w:rsidRPr="00AD0CFA">
        <w:rPr>
          <w:iCs/>
        </w:rPr>
        <w:t xml:space="preserve">aa) </w:t>
      </w:r>
      <w:r w:rsidRPr="00AD0CFA">
        <w:t>sajátos nevelési igényű gyermek, tanuló,</w:t>
      </w:r>
    </w:p>
    <w:p w:rsidR="00106767" w:rsidRPr="00AD0CFA" w:rsidRDefault="00106767" w:rsidP="009629A5">
      <w:bookmarkStart w:id="99" w:name="pr60"/>
      <w:bookmarkEnd w:id="99"/>
      <w:r w:rsidRPr="00AD0CFA">
        <w:rPr>
          <w:iCs/>
        </w:rPr>
        <w:t xml:space="preserve">ab) </w:t>
      </w:r>
      <w:r w:rsidRPr="00AD0CFA">
        <w:t>beilleszkedési, tanulási, magatartási nehézséggel küzdő gyermek, tanuló,</w:t>
      </w:r>
    </w:p>
    <w:p w:rsidR="00106767" w:rsidRPr="00AD0CFA" w:rsidRDefault="00106767" w:rsidP="009629A5">
      <w:bookmarkStart w:id="100" w:name="pr61"/>
      <w:bookmarkEnd w:id="100"/>
      <w:r w:rsidRPr="00AD0CFA">
        <w:rPr>
          <w:iCs/>
        </w:rPr>
        <w:t xml:space="preserve">ac) </w:t>
      </w:r>
      <w:r w:rsidRPr="00AD0CFA">
        <w:t>kiemelten tehetséges gyermek, tanuló</w:t>
      </w:r>
    </w:p>
    <w:p w:rsidR="00106767" w:rsidRDefault="00106767" w:rsidP="009629A5">
      <w:pPr>
        <w:rPr>
          <w:b/>
        </w:rPr>
      </w:pPr>
      <w:r>
        <w:t>(Nkntv. 4. §-ának 13. pontja)</w:t>
      </w:r>
    </w:p>
    <w:p w:rsidR="00106767" w:rsidRDefault="00106767" w:rsidP="009629A5">
      <w:pPr>
        <w:rPr>
          <w:b/>
        </w:rPr>
      </w:pPr>
    </w:p>
    <w:p w:rsidR="00106767" w:rsidRPr="007E257E" w:rsidRDefault="00106767" w:rsidP="009629A5">
      <w:pPr>
        <w:rPr>
          <w:b/>
        </w:rPr>
      </w:pPr>
      <w:r w:rsidRPr="007E257E">
        <w:rPr>
          <w:b/>
        </w:rPr>
        <w:t xml:space="preserve">Hátrányos és halmozottan hátrányos helyzet a köznevelésben: </w:t>
      </w:r>
      <w:r w:rsidRPr="007E257E">
        <w:t>ld. a 4.1. pontban foglalt definíciót.</w:t>
      </w:r>
    </w:p>
    <w:p w:rsidR="00106767" w:rsidRPr="007E257E" w:rsidRDefault="00106767" w:rsidP="009629A5">
      <w:pPr>
        <w:rPr>
          <w:b/>
        </w:rPr>
      </w:pPr>
    </w:p>
    <w:p w:rsidR="00106767" w:rsidRPr="007E257E" w:rsidRDefault="00106767" w:rsidP="009629A5">
      <w:pPr>
        <w:rPr>
          <w:b/>
          <w:strike/>
        </w:rPr>
      </w:pPr>
      <w:r w:rsidRPr="007E257E">
        <w:rPr>
          <w:b/>
        </w:rPr>
        <w:t>Sajátos nevelési igényű gyermekek, tanulók</w:t>
      </w:r>
    </w:p>
    <w:p w:rsidR="00106767" w:rsidRPr="007E257E" w:rsidRDefault="00106767" w:rsidP="009629A5">
      <w:r w:rsidRPr="007E257E">
        <w:t>Sajátos nevelési igényű gyermek, tanuló a mozgásszervi, érzékszervi, értelmi, beszédfogyatékos, több fogyatékosság együttes előfordulása esetén halmozottan fogyatékos, az autizmus spektrum zavarral vagy egyéb pszichés fejlődési zavarral (súlyos tanulási figyelem- vagy magatartásszabályozási zavarral) küzdők csoportja (</w:t>
      </w:r>
      <w:r>
        <w:t>Nkntv.</w:t>
      </w:r>
      <w:r w:rsidRPr="007E257E">
        <w:t xml:space="preserve"> 4. § 25. pont)</w:t>
      </w:r>
    </w:p>
    <w:p w:rsidR="00106767" w:rsidRPr="007E257E" w:rsidRDefault="00106767" w:rsidP="009629A5"/>
    <w:p w:rsidR="00106767" w:rsidRPr="007E257E" w:rsidRDefault="00106767" w:rsidP="009629A5">
      <w:pPr>
        <w:rPr>
          <w:b/>
        </w:rPr>
      </w:pPr>
      <w:r w:rsidRPr="007E257E">
        <w:rPr>
          <w:b/>
        </w:rPr>
        <w:t>Beilleszkedési, tanulási, magatartási nehézséggel küzdő gyermekek, tanulók</w:t>
      </w:r>
    </w:p>
    <w:p w:rsidR="00106767" w:rsidRPr="002D7351" w:rsidRDefault="00106767" w:rsidP="009629A5">
      <w:r w:rsidRPr="002D7351">
        <w:t>Beilleszkedési, tanulási, magatartási nehézséggel küzdő gyermek, tanuló: az a különleges bánásmódot igénylő gyermek, tanuló, aki a szakértői bizottság szakértői véleménye alapján az életkorához viszonyítottan jelentősen alulteljesít, társas kapcsolati p</w:t>
      </w:r>
      <w:r w:rsidRPr="002D7351">
        <w:rPr>
          <w:rStyle w:val="StlusNormlCalibri1111ptChar"/>
        </w:rPr>
        <w:t>roblémákkal, tanulási, magatartásszabályozási hiányosságokkal küzd, közösségbe való beilleszkedése, továbbá személyiségfejlődése nehezített vagy sajátos tendenciákat mutat, de nem minősül sajátos nevelési igényűnek</w:t>
      </w:r>
      <w:r w:rsidRPr="002D7351">
        <w:t xml:space="preserve"> (Nkntv. 4. § 3. pont).</w:t>
      </w:r>
    </w:p>
    <w:p w:rsidR="00A043A2" w:rsidRDefault="00A043A2" w:rsidP="009629A5">
      <w:pPr>
        <w:rPr>
          <w:b/>
        </w:rPr>
      </w:pPr>
    </w:p>
    <w:p w:rsidR="00A043A2" w:rsidRDefault="00A043A2" w:rsidP="009629A5">
      <w:pPr>
        <w:rPr>
          <w:b/>
        </w:rPr>
      </w:pPr>
    </w:p>
    <w:p w:rsidR="00106767" w:rsidRPr="007E257E" w:rsidRDefault="00106767" w:rsidP="009629A5">
      <w:pPr>
        <w:rPr>
          <w:b/>
        </w:rPr>
      </w:pPr>
      <w:r w:rsidRPr="007E257E">
        <w:rPr>
          <w:b/>
        </w:rPr>
        <w:lastRenderedPageBreak/>
        <w:t>Aránytalan teher</w:t>
      </w:r>
    </w:p>
    <w:p w:rsidR="00106767" w:rsidRPr="007E257E" w:rsidRDefault="00106767" w:rsidP="009629A5">
      <w:r w:rsidRPr="007E257E">
        <w:t>Ha a nevelés, a nevelés-oktatás körülményei az átlagos körülményekhez képest - a gyermek, a tanuló életkorát és sajátos nevelési igényeit figyelembe véve - lényegesen nehezebbek vagy jelentős költségnövekedést okoznak a gyermeknek, tanulónak vagy a szülőnek (Nkntv. 4. § 2. pont)</w:t>
      </w:r>
    </w:p>
    <w:p w:rsidR="00106767" w:rsidRPr="007E257E" w:rsidRDefault="00106767" w:rsidP="009629A5"/>
    <w:p w:rsidR="00106767" w:rsidRPr="00D13162" w:rsidRDefault="00106767" w:rsidP="009629A5">
      <w:pPr>
        <w:rPr>
          <w:iCs/>
        </w:rPr>
      </w:pPr>
      <w:r w:rsidRPr="007E257E">
        <w:rPr>
          <w:iCs/>
        </w:rPr>
        <w:t xml:space="preserve">Az egyenlő bánásmód követelménye kiterjed minden olyan nevelésre, oktatásra, </w:t>
      </w:r>
      <w:r w:rsidRPr="00D13162">
        <w:rPr>
          <w:iCs/>
        </w:rPr>
        <w:t xml:space="preserve">képzésre, amely államilag jóváhagyott vagy előírt követelmények alapján folyik, vagy amelynek megszervezéséhez az állam közvetlen normatív költségvetési támogatást nyújt, illetve amelyhez közvetve – így különösen közterhek elengedése, elszámolása vagy adójóváírás útján – hozzájárul. </w:t>
      </w:r>
    </w:p>
    <w:p w:rsidR="00106767" w:rsidRPr="00D13162" w:rsidRDefault="00106767" w:rsidP="009629A5">
      <w:pPr>
        <w:rPr>
          <w:iCs/>
        </w:rPr>
      </w:pPr>
      <w:r w:rsidRPr="00D13162">
        <w:rPr>
          <w:iCs/>
        </w:rPr>
        <w:t xml:space="preserve">Az Ebktv. alapján mindenkit egyenlő bánásmód illet meg az oktatással és képzéssel kapcsolatban, így különösen az oktatásba történő bekapcsolódás feltételeinek meghatározása, a felvételi kérelmek elbírálása, az oktatás követelményeinek megállapítása és a követelménytámasztás, a teljesítmények értékelése, az oktatáshoz kapcsolódó szolgáltatások biztosítása és igénybevétele, az oktatással összefüggő juttatásokhoz való hozzáférés, a kollégiumi elhelyezés és ellátás, az oktatásban megszerezhető tanúsítványok, bizonyítványok, oklevelek kiadása, a pályaválasztási tanácsadáshoz való hozzáférés, valamint az oktatásban való részvétellel összefüggő jogviszony megszüntetése során. </w:t>
      </w:r>
    </w:p>
    <w:p w:rsidR="00106767" w:rsidRPr="002D7351" w:rsidRDefault="00106767" w:rsidP="009629A5">
      <w:pPr>
        <w:rPr>
          <w:iCs/>
        </w:rPr>
      </w:pPr>
      <w:r w:rsidRPr="002D7351">
        <w:rPr>
          <w:iCs/>
        </w:rPr>
        <w:t>A jogellenes elkülönítés (szegregáció) leggyakrabban az oktatásban tapasztalható. Éppen ezért a törvény szerint hátrányos megkülönböztetésnek minősül a bármely csoporthoz tartozó személyek elkülönítése egy oktatási, nevelési intézményben, illetve az azon belül létrehozott tagozatban, osztályban, csoportban, beleértve azt is, ha az elkülönítés számarányukhoz viszonyítva lényegesen nagyobb arányban érinti a csoport tagjait, mint a többi tanulót. Az egyenlő bánásmód követelményének megsértését jelenti valamely személy vagy csoport olyan nevelésre, oktatásra való korlátozása, olyan nevelési, oktatási rendszer vagy intézmény létesítése, fenntartása, amelynek színvonala nem éri el a kiadott szakmai követelményekben meghatározottakat.</w:t>
      </w:r>
    </w:p>
    <w:p w:rsidR="00106767" w:rsidRPr="002D7351" w:rsidRDefault="00106767" w:rsidP="009629A5"/>
    <w:p w:rsidR="00106767" w:rsidRPr="000342E7" w:rsidRDefault="00106767" w:rsidP="000342E7">
      <w:r w:rsidRPr="000342E7">
        <w:t>A halmozottan hátrányos helyzetben lévő gyermekek, ta</w:t>
      </w:r>
      <w:r w:rsidRPr="000342E7">
        <w:rPr>
          <w:rStyle w:val="StlusNormlCalibri1111ptChar"/>
        </w:rPr>
        <w:t xml:space="preserve">nulók elkülönítése társaiktól sérti az egyenlő bánásmód követelményét, ezért szükséges figyelemmel kísérni a működési körzetek kialakítását, az iskolai felvételi eljárást, az egyes csoportok, osztályok összetételét. </w:t>
      </w:r>
    </w:p>
    <w:p w:rsidR="00106767" w:rsidRPr="004A0C8F" w:rsidRDefault="00106767" w:rsidP="000342E7">
      <w:r w:rsidRPr="000342E7">
        <w:t>Ha a településen több általános iskola,</w:t>
      </w:r>
      <w:r w:rsidRPr="000342E7">
        <w:rPr>
          <w:rStyle w:val="StlusNormlCalibri1111ptChar"/>
        </w:rPr>
        <w:t xml:space="preserve"> tagintézmény működik, akkor az általános iskolai körzeteket úgy kell meghatározni, hogy kialakíthatóvá váljon a halmozottan hátrányos helyzetű gyermekek egyenletes aránya a nevelési-oktatási intézményekben.</w:t>
      </w:r>
      <w:r w:rsidRPr="000342E7">
        <w:t xml:space="preserve"> Ha a településen, kerületben több általános isko</w:t>
      </w:r>
      <w:r w:rsidRPr="000342E7">
        <w:rPr>
          <w:rStyle w:val="StlusNormlCalibri1111ptChar"/>
        </w:rPr>
        <w:t>la működik, a halmozottan hátrányos helyzetű tanulóknak az egyes felvételi körzetekben kiszámított aránya legfeljebb 15 százalékponttal lehet magasabb, mint az általános iskolába járó halmozottan hátrányos helyzetű gyermekeknek a település, kerület egészére kiszámított aránya.</w:t>
      </w:r>
      <w:r w:rsidRPr="000342E7">
        <w:t xml:space="preserve"> Nem jelölhető ki kötelező felvételt biztosító iskolának az az általános iskola, amely körzetének kialakításánál a halmozottan hátrányos helyzetű gyermekek körzeti aránya túllépésére vonatkozó rendelkezés nem tartható meg, feltéve hogy</w:t>
      </w:r>
      <w:r w:rsidRPr="000342E7">
        <w:rPr>
          <w:rStyle w:val="StlusNormlCalibri1111ptChar"/>
        </w:rPr>
        <w:t xml:space="preserve"> a </w:t>
      </w:r>
      <w:r w:rsidRPr="000342E7">
        <w:t xml:space="preserve">halmozottan hátrányos helyzetű tanulók körzeti aránya elérné az 50%-ot és egyébként a település többi iskolája elégséges férőhellyel rendelkezik a település összes tanköteles tanulójának felvételéhez. Előnyben részesítési kötelezettségként jelenik meg az a rendelkezés, mely szerint ha az általános iskola a felvételi </w:t>
      </w:r>
      <w:r w:rsidRPr="000342E7">
        <w:rPr>
          <w:rStyle w:val="StlusNormlCalibri1111ptChar"/>
        </w:rPr>
        <w:t>kötelezettsége után további felvételi, átvételi kérelmeket is teljesíteni tud, a további felvételi kérelmek</w:t>
      </w:r>
      <w:r w:rsidRPr="000B62C3">
        <w:rPr>
          <w:rStyle w:val="StlusNormlCalibri1111ptChar"/>
          <w:i/>
        </w:rPr>
        <w:t xml:space="preserve"> </w:t>
      </w:r>
      <w:r w:rsidRPr="000342E7">
        <w:t xml:space="preserve">teljesítésénél előnyben kell </w:t>
      </w:r>
      <w:r w:rsidRPr="004A0C8F">
        <w:t xml:space="preserve">részesíteni a halmozottan hátrányos helyzetű tanulókat. A felvételi körzet kialakítására vonatkozó szabályozás a 20/2012. (VIII. 31.) EMMI rend. 24-25. §-ában található. </w:t>
      </w:r>
    </w:p>
    <w:p w:rsidR="00106767" w:rsidRPr="004A0C8F" w:rsidRDefault="00106767" w:rsidP="009629A5"/>
    <w:p w:rsidR="00106767" w:rsidRDefault="00106767" w:rsidP="009629A5">
      <w:pPr>
        <w:rPr>
          <w:bCs/>
        </w:rPr>
      </w:pPr>
      <w:r w:rsidRPr="004A0C8F">
        <w:rPr>
          <w:bCs/>
        </w:rPr>
        <w:t>A körzethatárok kialakításánál és a beiskolázásnál az Ebktv. vonatkozó paragrafusait is figyelembe kell venni. Ebben segít eligazodni az Egyenlő Bánásmód Tanácsadó Testület 2/2007. (III. 23.) TT sz. állásfoglalása: Az etnikai alapú iskolai szegregációt nem csupán a tényleges, hanem a jogsértő által feltételezett etnikai hovatartozás alapján is el lehet szenvedni. A szegregáció megvalósulásának nem feltétele az elkülönített csoporttal szembeni hátrány, csupán a törvényben meg nem engedett elkülönítés.” A jogellenes, elkülönített oktatás még abban az esetben is jogszerűtlen, ha teljes mértékben azonos feltételek biztosításával történik. A jogellenes elkülönítés minden aktivitást nélkülöző</w:t>
      </w:r>
      <w:r w:rsidRPr="00D47567">
        <w:rPr>
          <w:bCs/>
        </w:rPr>
        <w:t xml:space="preserve"> fenntartása is megvalósíthatja a jogsértést. </w:t>
      </w:r>
    </w:p>
    <w:p w:rsidR="00106767" w:rsidRDefault="00106767" w:rsidP="009629A5">
      <w:r w:rsidRPr="00D47567">
        <w:rPr>
          <w:bCs/>
        </w:rPr>
        <w:t xml:space="preserve">A HEP során tehát nemcsak a </w:t>
      </w:r>
      <w:r>
        <w:rPr>
          <w:bCs/>
        </w:rPr>
        <w:t xml:space="preserve">hátrányos helyzet </w:t>
      </w:r>
      <w:r w:rsidRPr="00D47567">
        <w:rPr>
          <w:bCs/>
        </w:rPr>
        <w:t xml:space="preserve">és </w:t>
      </w:r>
      <w:r>
        <w:rPr>
          <w:bCs/>
        </w:rPr>
        <w:t xml:space="preserve">halmozottan hátrányos helyzet </w:t>
      </w:r>
      <w:r w:rsidRPr="00D47567">
        <w:rPr>
          <w:bCs/>
        </w:rPr>
        <w:t>adat</w:t>
      </w:r>
      <w:r>
        <w:rPr>
          <w:bCs/>
        </w:rPr>
        <w:t>aiv</w:t>
      </w:r>
      <w:r w:rsidRPr="00D47567">
        <w:rPr>
          <w:bCs/>
        </w:rPr>
        <w:t>al, hanem valamilyen aggregált formában vagy becslésekre alapozott, civil kontroll vagy kisebbségi képviselet biztosításával is visszaigazolt</w:t>
      </w:r>
      <w:r>
        <w:rPr>
          <w:bCs/>
        </w:rPr>
        <w:t>,</w:t>
      </w:r>
      <w:r w:rsidRPr="00D47567">
        <w:rPr>
          <w:bCs/>
        </w:rPr>
        <w:t xml:space="preserve"> etnikai adatközléssel is foglalkozni kell.</w:t>
      </w:r>
    </w:p>
    <w:p w:rsidR="00106767" w:rsidRPr="008443DC" w:rsidRDefault="00106767" w:rsidP="009629A5">
      <w:pPr>
        <w:rPr>
          <w:rStyle w:val="StlusNormlCalibri1111ptChar"/>
        </w:rPr>
      </w:pPr>
      <w:r w:rsidRPr="008443DC">
        <w:lastRenderedPageBreak/>
        <w:t xml:space="preserve">A halmozottan hátrányos helyzetű tanulók magántanulóvá nyilvánítása esetén fokozott körültekintéssel kell eljárni. A jogalkotó szándéka az </w:t>
      </w:r>
      <w:r w:rsidRPr="008443DC">
        <w:rPr>
          <w:rStyle w:val="StlusNormlCalibri1111ptChar"/>
        </w:rPr>
        <w:t>volt, hogy a halmozottan hátrányos helyzetű tanulók magántanulóvá nyilvánítását és az ezzel gyakran együtt járó lemorzsolódás megelőzhető legyen. Ha az iskola igazgatójának megítélése szerint a tanulónak hátrányos, hogy tankötelezettségének magántanulóként tegyen eleget, vagy az így elkezdett tanulmányok eredményes folytatására vagy befejezésére nem lehet számítani, köteles erről értesíteni a gyermek lakóhelye, ennek hiányában tartózkodási helye szerint illetékes kormányhivatalt, amely a gyámhatóság és a gyermekjóléti szolgálat véleményének kikérése után dönt arról, hogy a tanuló milyen módon teljesítse tankötelezettségét. Halmozottan hátrányos helyzetű tanuló esetén az iskola igazgatójának döntéséhez be kell szereznie a gyermekjóléti szolgálat véleményét (Nkntv. 45. §).</w:t>
      </w:r>
    </w:p>
    <w:p w:rsidR="00106767" w:rsidRPr="008443DC" w:rsidRDefault="00106767" w:rsidP="009629A5">
      <w:pPr>
        <w:rPr>
          <w:rStyle w:val="StlusNormlCalibri1111ptChar"/>
        </w:rPr>
      </w:pPr>
    </w:p>
    <w:p w:rsidR="00106767" w:rsidRPr="00106767" w:rsidRDefault="00106767" w:rsidP="009629A5">
      <w:pPr>
        <w:rPr>
          <w:b/>
        </w:rPr>
      </w:pPr>
      <w:r w:rsidRPr="00106767">
        <w:rPr>
          <w:b/>
        </w:rPr>
        <w:t xml:space="preserve">Integrációs felkészítés Pedagógiai Rendszere (IPR) </w:t>
      </w:r>
    </w:p>
    <w:p w:rsidR="00106767" w:rsidRPr="00CA37AA" w:rsidRDefault="00106767" w:rsidP="009629A5">
      <w:r w:rsidRPr="00CA37AA">
        <w:t>A szociális hátrányok enyhítése, a tanulási kudarcnak kitett tanulók fejlesztése érdekében az általános iskola és a középfokú iskola képességkibontakoztató vagy integrációs felkészítést szervez, amelynek keretei között a tanuló egyéni képességének, tehetségének kibontakoztatása, fejlődésének elősegítése, a tanuló tanulási, továbbtanulási esélyének kiegyenlítése folyik. A képességkibontakoztató és az integrációs felkészítés megszervezése nem járhat együtt a halmozottan hátrányos helyzetű tanulók elkülönítésével. A képesség</w:t>
      </w:r>
      <w:r>
        <w:t>-</w:t>
      </w:r>
      <w:r w:rsidRPr="00CA37AA">
        <w:t>kibontakoztató felkészítésben a hátrányos helyzetű, halmozottan hátrányos helyzetű vagy sajátos nevelési igényű tanuló vesz részt.</w:t>
      </w:r>
    </w:p>
    <w:p w:rsidR="00106767" w:rsidRPr="00CA37AA" w:rsidRDefault="00106767" w:rsidP="009629A5">
      <w:r w:rsidRPr="00CA37AA">
        <w:t>Az óvoda a halmozottan hátrányos helyzetű gyermekek számára fejlesztő programot szervez, melynek keretében a gyermek fejlesztésével kapcsolatos pedagógiai feladatokat, a szociális hátrányok enyhítését segítő pedagógiai tevékenységet folytat.</w:t>
      </w:r>
    </w:p>
    <w:p w:rsidR="00106767" w:rsidRPr="00CA37AA" w:rsidRDefault="00106767" w:rsidP="009629A5">
      <w:pPr>
        <w:rPr>
          <w:rStyle w:val="StlusNormlCalibri1111ptChar"/>
          <w:i/>
        </w:rPr>
      </w:pPr>
      <w:r w:rsidRPr="00CA37AA">
        <w:t>A képesség</w:t>
      </w:r>
      <w:r>
        <w:t>-</w:t>
      </w:r>
      <w:r w:rsidRPr="00CA37AA">
        <w:t xml:space="preserve">kibontakoztató és integrációs felkészítés, valamint az óvodai fejlesztő program megvalósítása az oktatásért felelős miniszter által kiadott személyiségfejlesztő, tehetséggondozó, felzárkóztató program alapján </w:t>
      </w:r>
      <w:r w:rsidRPr="004A0C8F">
        <w:t>zajlik. (20/2012. (VIII. 31.) EMMI rend</w:t>
      </w:r>
      <w:r w:rsidRPr="00CA37AA">
        <w:t>. 171. § - 173. §)</w:t>
      </w:r>
    </w:p>
    <w:p w:rsidR="00106767" w:rsidRPr="00CA37AA" w:rsidRDefault="00106767" w:rsidP="009629A5"/>
    <w:p w:rsidR="00106767" w:rsidRDefault="00106767" w:rsidP="009629A5">
      <w:r w:rsidRPr="00CA37AA">
        <w:t>Az Nkntv. 47. §-a alapján sajátos nevelési igényű gyermekek, tanulók neveléséről, iskolai felkészítéséről a szakértői bizottság szakértői véleménye szerint kell gondoskodnia az óvodának, iskolának. A sajátos nevelési igényű gyermek óvodai nevelése, a tanuló iskolai nevelése-oktatása, továbbá kollégiumi nevelése az e célra létrehozott gyógypedagógiai nevelési-oktatási intézményben, konduktív pedagógiai intézményben, óvodai csoportban, iskolai osztályban, vagy a többi gyermekkel, tanulóval részben vagy egészben együtt történhet. A gyermek, tanuló integrált vagy speciális intézményi keretek között történő nevelését, oktatását a szakértői bizottság által kiadott véleményben foglalt állásfoglalás alapján lehet és kell biztosítani. Az ezzel ellentétes gyakorlat jogsértő mind a Nkntv., mind pedig az egyenlő bánásmód követelményét tekintve.</w:t>
      </w:r>
    </w:p>
    <w:p w:rsidR="00905072" w:rsidRDefault="00905072" w:rsidP="00106767">
      <w:pPr>
        <w:rPr>
          <w:highlight w:val="red"/>
        </w:rPr>
      </w:pPr>
    </w:p>
    <w:p w:rsidR="00106767" w:rsidRPr="00B807EF" w:rsidRDefault="003C242F" w:rsidP="00106767">
      <w:r w:rsidRPr="00B807EF">
        <w:rPr>
          <w:rStyle w:val="Cm1"/>
        </w:rPr>
        <w:t xml:space="preserve">Kiskőrösön a Kiskőrös Egységes Gyógypedagógia Módszertani Intézmény Integrált Óvoda, Általános Iskola, Előkészítő Szakiskola (EGYMI) jó gyakorlatai: </w:t>
      </w:r>
      <w:r w:rsidRPr="00B807EF">
        <w:t xml:space="preserve">Az iskola az itt folyó pedagógiai munka sajátosságai miatt eltér a többi intézménytől, azonban szoros kapcsolatban áll velük. Tevékenysége elsősorban a gyógypedagógiai nevelés - oktatás területére terjed ki, valamint pedagógiai szak és szakmai szolgálatra. Nyitott az óvodák, iskolák, továbbá a szülők felé is. Az intézmény az új módszerek kipróbálásának és elterjesztésének elindítója. Többféle jó gyakorlat létezik az intézményen belül, mint például: </w:t>
      </w:r>
      <w:r w:rsidRPr="00B807EF">
        <w:rPr>
          <w:i/>
        </w:rPr>
        <w:t>Napkezdet tibeti hangtálakkal a kompetencia területek fejlesztésére alsó tagozaton; Hurrá kezdődik az iskola, avagy az akadálymentes iskolakezdés, Csendkapu- ráhangolódás a tanóra anyagára.</w:t>
      </w:r>
    </w:p>
    <w:p w:rsidR="003C242F" w:rsidRPr="00E87A38" w:rsidRDefault="003C242F" w:rsidP="00106767">
      <w:pPr>
        <w:rPr>
          <w:highlight w:val="red"/>
        </w:rPr>
      </w:pPr>
    </w:p>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a hátrányos, illetve halmozottan hátrányos helyzetű, v</w:t>
      </w:r>
      <w:r w:rsidRPr="0054318E">
        <w:t>alamint sajátos nevelési igényű és beilleszkedési, tanulási, magatartási nehézséggel küzdő gyermekek/tanulók óvodai, iskolai ellátása</w:t>
      </w:r>
    </w:p>
    <w:p w:rsidR="002D7351" w:rsidRDefault="00485600" w:rsidP="00106767">
      <w:r>
        <w:br/>
        <w:t xml:space="preserve">Halmozottan hátrányos helyzetűnek minősülnek azok a gyermekek és tanulók, akiknél megállapítható, hogy az egyik szülőnek sem magasabb az iskolai végzettsége 8 általánosnál és emellett: </w:t>
      </w:r>
    </w:p>
    <w:p w:rsidR="00485600" w:rsidRDefault="00485600" w:rsidP="00106767">
      <w:r>
        <w:t xml:space="preserve">- gyermekvédelmi kedvezményre jogosultak, </w:t>
      </w:r>
    </w:p>
    <w:p w:rsidR="00485600" w:rsidRDefault="00485600" w:rsidP="00106767">
      <w:r>
        <w:t xml:space="preserve">- tartós nevelésbe vettek (korábbi elnevezéssel az állami gondozásba vettek közül az állandó gondozásba vettek), </w:t>
      </w:r>
    </w:p>
    <w:p w:rsidR="00485600" w:rsidRDefault="00485600" w:rsidP="00106767">
      <w:r>
        <w:t xml:space="preserve">- a jegyző védelmébe vett. </w:t>
      </w:r>
    </w:p>
    <w:p w:rsidR="00106767" w:rsidRPr="00E87A38" w:rsidRDefault="00106767" w:rsidP="00106767"/>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a közneveléshez kapcsolódó kiegészítő szolgáltatások (pl. iskolára/óvodára jutó gyógypedagógusok, iskolapszichológuso</w:t>
      </w:r>
      <w:r w:rsidRPr="0054318E">
        <w:t>k száma stb.)</w:t>
      </w:r>
    </w:p>
    <w:p w:rsidR="00C02D01" w:rsidRDefault="00636FA8" w:rsidP="002D4ACB">
      <w:r>
        <w:br/>
        <w:t>Kiskőrösön, mint közneveléshez kapcsolódó kiegészítő szolgáltatá</w:t>
      </w:r>
      <w:r w:rsidR="00C02D01">
        <w:t>s például az iskolapszichológus, akinek a szolgáltatása alkalmanként, előre meghatározott időpontokban vehető igénybe.</w:t>
      </w:r>
    </w:p>
    <w:p w:rsidR="00106767" w:rsidRPr="002D4ACB" w:rsidRDefault="00636FA8" w:rsidP="002D4ACB">
      <w:r>
        <w:t xml:space="preserve"> </w:t>
      </w: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hátrányos megkülönböztetés és jogellenes elkülönítés az oktatás, képzés területén, az intézmények között és az egyes intézményeken belüli szegregációs </w:t>
      </w:r>
    </w:p>
    <w:p w:rsidR="009674C4" w:rsidRDefault="00636FA8" w:rsidP="00106767">
      <w:r>
        <w:br/>
      </w:r>
      <w:r w:rsidR="009674C4">
        <w:t>Hátrányos megkülönböztetésről nincs tudomásunk Kiskőrösön.</w:t>
      </w:r>
    </w:p>
    <w:p w:rsidR="00106767" w:rsidRPr="00E87A38" w:rsidRDefault="00106767" w:rsidP="00106767"/>
    <w:p w:rsidR="00106767" w:rsidRPr="0054318E"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d)</w:t>
      </w:r>
      <w:r w:rsidRPr="00D13162">
        <w:rPr>
          <w:szCs w:val="22"/>
        </w:rPr>
        <w:t xml:space="preserve"> az intézmények között a tanulók iskolai eredményességében, az oktatás hatékonysá</w:t>
      </w:r>
      <w:r w:rsidRPr="0054318E">
        <w:t>gában mutatkozó eltérések</w:t>
      </w:r>
    </w:p>
    <w:p w:rsidR="009674C4" w:rsidRDefault="009674C4" w:rsidP="00106767">
      <w:r>
        <w:br/>
        <w:t>Kiskőrösön nincs adatunk erre vonatkozóan.</w:t>
      </w:r>
    </w:p>
    <w:p w:rsidR="00352A3C" w:rsidRDefault="00352A3C" w:rsidP="00106767"/>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e)</w:t>
      </w:r>
      <w:r w:rsidRPr="00D13162">
        <w:rPr>
          <w:szCs w:val="22"/>
        </w:rPr>
        <w:t xml:space="preserve"> pozitív diszkrimináció (hátránykompenzáló juttatások, szolgáltatások)</w:t>
      </w:r>
    </w:p>
    <w:p w:rsidR="003254D7" w:rsidRPr="00BE17C0" w:rsidRDefault="009674C4" w:rsidP="003254D7">
      <w:pPr>
        <w:rPr>
          <w:sz w:val="24"/>
        </w:rPr>
      </w:pPr>
      <w:r>
        <w:br/>
      </w:r>
      <w:r w:rsidR="003254D7" w:rsidRPr="00B807EF">
        <w:rPr>
          <w:sz w:val="24"/>
        </w:rPr>
        <w:t>Kiskőrös város területén működő intézményekben Kiskőrös Város Önkormányzata – az igényfelmérések alapján közfoglalkoztatási program keretében szociális végzettséggel és tapasztalatokkal rendelkező személyeket alkalmaz család, gyermek- és ifjúságvédelmi tevékenységek ellátására, elsősorban roma származású tanulók segítésére.</w:t>
      </w:r>
    </w:p>
    <w:p w:rsidR="008732EE" w:rsidRDefault="008732EE" w:rsidP="003254D7">
      <w:pPr>
        <w:rPr>
          <w:color w:val="FF0000"/>
        </w:rPr>
      </w:pPr>
    </w:p>
    <w:p w:rsidR="00B807EF" w:rsidRDefault="00B807EF" w:rsidP="00106767">
      <w:pPr>
        <w:rPr>
          <w:color w:val="FF0000"/>
        </w:rPr>
      </w:pPr>
    </w:p>
    <w:p w:rsidR="00B807EF" w:rsidRPr="000479D9" w:rsidRDefault="00B807EF" w:rsidP="00106767">
      <w:pPr>
        <w:rPr>
          <w:color w:val="FF0000"/>
        </w:rPr>
      </w:pPr>
    </w:p>
    <w:p w:rsidR="00106767" w:rsidRPr="00D13162" w:rsidRDefault="00106767" w:rsidP="00106767">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4.5 Következtetések: problémák beazonosítása, fejlesztési lehetőségek meghatározása.</w:t>
      </w:r>
    </w:p>
    <w:p w:rsidR="00106767" w:rsidRPr="00D13162" w:rsidRDefault="00106767" w:rsidP="00106767">
      <w:pPr>
        <w:autoSpaceDE w:val="0"/>
        <w:autoSpaceDN w:val="0"/>
        <w:adjustRightInd w:val="0"/>
        <w:spacing w:after="20"/>
        <w:ind w:firstLine="142"/>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106767">
        <w:trPr>
          <w:jc w:val="center"/>
        </w:trPr>
        <w:tc>
          <w:tcPr>
            <w:tcW w:w="9779" w:type="dxa"/>
            <w:gridSpan w:val="2"/>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A gyerekek helyzete, esélyegyenlősége vizsgálata során településünkön</w:t>
            </w:r>
          </w:p>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r w:rsidR="00106767">
        <w:trPr>
          <w:jc w:val="center"/>
        </w:trPr>
        <w:tc>
          <w:tcPr>
            <w:tcW w:w="4889"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beazonosított problémák</w:t>
            </w:r>
          </w:p>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fejlesztési lehetőségek</w:t>
            </w:r>
          </w:p>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r w:rsidR="00106767">
        <w:trPr>
          <w:jc w:val="center"/>
        </w:trPr>
        <w:tc>
          <w:tcPr>
            <w:tcW w:w="4889" w:type="dxa"/>
          </w:tcPr>
          <w:p w:rsidR="00106767" w:rsidRPr="00B807EF" w:rsidRDefault="000479D9" w:rsidP="001D2DBC">
            <w:pPr>
              <w:pStyle w:val="NormlCalibri11"/>
              <w:pBdr>
                <w:top w:val="none" w:sz="0" w:space="0" w:color="auto"/>
                <w:left w:val="none" w:sz="0" w:space="0" w:color="auto"/>
                <w:bottom w:val="none" w:sz="0" w:space="0" w:color="auto"/>
                <w:right w:val="none" w:sz="0" w:space="0" w:color="auto"/>
              </w:pBdr>
              <w:jc w:val="center"/>
              <w:rPr>
                <w:bCs w:val="0"/>
                <w:iCs w:val="0"/>
              </w:rPr>
            </w:pPr>
            <w:r w:rsidRPr="00B807EF">
              <w:rPr>
                <w:bCs w:val="0"/>
                <w:iCs w:val="0"/>
              </w:rPr>
              <w:t xml:space="preserve">Gyermekvédelmi támogatást igénybevettek száma </w:t>
            </w:r>
            <w:r w:rsidR="001D2DBC">
              <w:rPr>
                <w:bCs w:val="0"/>
                <w:iCs w:val="0"/>
              </w:rPr>
              <w:t xml:space="preserve">2018: </w:t>
            </w:r>
            <w:r w:rsidR="001D2DBC" w:rsidRPr="001D2DBC">
              <w:rPr>
                <w:bCs w:val="0"/>
                <w:iCs w:val="0"/>
              </w:rPr>
              <w:t>260</w:t>
            </w:r>
            <w:r w:rsidRPr="00B807EF">
              <w:rPr>
                <w:bCs w:val="0"/>
                <w:iCs w:val="0"/>
              </w:rPr>
              <w:t xml:space="preserve"> fő</w:t>
            </w:r>
          </w:p>
        </w:tc>
        <w:tc>
          <w:tcPr>
            <w:tcW w:w="4890" w:type="dxa"/>
          </w:tcPr>
          <w:p w:rsidR="00106767" w:rsidRPr="0054352F" w:rsidRDefault="008732EE" w:rsidP="0054352F">
            <w:pPr>
              <w:pStyle w:val="NormlCalibri11"/>
              <w:pBdr>
                <w:top w:val="none" w:sz="0" w:space="0" w:color="auto"/>
                <w:left w:val="none" w:sz="0" w:space="0" w:color="auto"/>
                <w:bottom w:val="none" w:sz="0" w:space="0" w:color="auto"/>
                <w:right w:val="none" w:sz="0" w:space="0" w:color="auto"/>
              </w:pBdr>
              <w:jc w:val="center"/>
              <w:rPr>
                <w:bCs w:val="0"/>
                <w:iCs w:val="0"/>
              </w:rPr>
            </w:pPr>
            <w:r w:rsidRPr="0054352F">
              <w:rPr>
                <w:bCs w:val="0"/>
                <w:iCs w:val="0"/>
              </w:rPr>
              <w:t>Családsegítő, gyermekjóléti szolgálat tevékenységei: utcai szociális munka, kapcsolattartási ügyelet, családkonzultáció</w:t>
            </w:r>
          </w:p>
        </w:tc>
      </w:tr>
      <w:tr w:rsidR="00106767">
        <w:trPr>
          <w:jc w:val="center"/>
        </w:trPr>
        <w:tc>
          <w:tcPr>
            <w:tcW w:w="4889" w:type="dxa"/>
          </w:tcPr>
          <w:p w:rsidR="00106767" w:rsidRPr="00103316" w:rsidRDefault="00106767" w:rsidP="00103316">
            <w:pPr>
              <w:pStyle w:val="NormlCalibri11"/>
              <w:pBdr>
                <w:top w:val="none" w:sz="0" w:space="0" w:color="auto"/>
                <w:left w:val="none" w:sz="0" w:space="0" w:color="auto"/>
                <w:bottom w:val="none" w:sz="0" w:space="0" w:color="auto"/>
                <w:right w:val="none" w:sz="0" w:space="0" w:color="auto"/>
              </w:pBdr>
              <w:jc w:val="center"/>
              <w:rPr>
                <w:bCs w:val="0"/>
                <w:iCs w:val="0"/>
                <w:color w:val="FF0000"/>
              </w:rPr>
            </w:pPr>
          </w:p>
        </w:tc>
        <w:tc>
          <w:tcPr>
            <w:tcW w:w="4890" w:type="dxa"/>
          </w:tcPr>
          <w:p w:rsidR="00106767" w:rsidRPr="00103316"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color w:val="FF0000"/>
              </w:rPr>
            </w:pPr>
          </w:p>
        </w:tc>
      </w:tr>
      <w:tr w:rsidR="00106767">
        <w:trPr>
          <w:jc w:val="center"/>
        </w:trPr>
        <w:tc>
          <w:tcPr>
            <w:tcW w:w="4889"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r w:rsidR="00106767">
        <w:trPr>
          <w:jc w:val="center"/>
        </w:trPr>
        <w:tc>
          <w:tcPr>
            <w:tcW w:w="4889"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r w:rsidR="00106767">
        <w:trPr>
          <w:jc w:val="center"/>
        </w:trPr>
        <w:tc>
          <w:tcPr>
            <w:tcW w:w="4889"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r w:rsidR="00106767">
        <w:trPr>
          <w:jc w:val="center"/>
        </w:trPr>
        <w:tc>
          <w:tcPr>
            <w:tcW w:w="4889"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06767" w:rsidRPr="00485B13" w:rsidRDefault="00106767" w:rsidP="00106767">
            <w:pPr>
              <w:pStyle w:val="NormlCalibri11"/>
              <w:pBdr>
                <w:top w:val="none" w:sz="0" w:space="0" w:color="auto"/>
                <w:left w:val="none" w:sz="0" w:space="0" w:color="auto"/>
                <w:bottom w:val="none" w:sz="0" w:space="0" w:color="auto"/>
                <w:right w:val="none" w:sz="0" w:space="0" w:color="auto"/>
              </w:pBdr>
              <w:jc w:val="center"/>
              <w:rPr>
                <w:bCs w:val="0"/>
                <w:iCs w:val="0"/>
              </w:rPr>
            </w:pPr>
          </w:p>
        </w:tc>
      </w:tr>
    </w:tbl>
    <w:p w:rsidR="00931CF1" w:rsidRDefault="00931CF1" w:rsidP="0040713C">
      <w:pPr>
        <w:rPr>
          <w:szCs w:val="22"/>
        </w:rPr>
      </w:pPr>
    </w:p>
    <w:p w:rsidR="006865E8" w:rsidRPr="00D13162" w:rsidRDefault="006865E8" w:rsidP="0040713C">
      <w:pPr>
        <w:pStyle w:val="Cmsor3"/>
        <w:rPr>
          <w:szCs w:val="22"/>
        </w:rPr>
      </w:pPr>
      <w:bookmarkStart w:id="101" w:name="_Toc24528412"/>
      <w:smartTag w:uri="urn:schemas-microsoft-com:office:smarttags" w:element="metricconverter">
        <w:smartTagPr>
          <w:attr w:name="ProductID" w:val="5. A"/>
        </w:smartTagPr>
        <w:r w:rsidRPr="00D13162">
          <w:rPr>
            <w:szCs w:val="22"/>
          </w:rPr>
          <w:t>5. A</w:t>
        </w:r>
      </w:smartTag>
      <w:r w:rsidRPr="00D13162">
        <w:rPr>
          <w:szCs w:val="22"/>
        </w:rPr>
        <w:t xml:space="preserve"> nők helyzete, esélyegyenlősége</w:t>
      </w:r>
      <w:bookmarkEnd w:id="101"/>
    </w:p>
    <w:p w:rsidR="0007703C" w:rsidRPr="00D13162" w:rsidRDefault="0007703C" w:rsidP="0040713C">
      <w:pPr>
        <w:autoSpaceDE w:val="0"/>
        <w:autoSpaceDN w:val="0"/>
        <w:adjustRightInd w:val="0"/>
        <w:spacing w:after="20"/>
        <w:ind w:firstLine="142"/>
        <w:rPr>
          <w:szCs w:val="22"/>
        </w:rPr>
      </w:pPr>
    </w:p>
    <w:p w:rsidR="00F854A9" w:rsidRDefault="003F7E8E" w:rsidP="000342E7">
      <w:r w:rsidRPr="008F283D">
        <w:t xml:space="preserve">E tématerület esetén </w:t>
      </w:r>
      <w:r w:rsidR="00C9320B" w:rsidRPr="008F283D">
        <w:t xml:space="preserve">a különböző részterületekhez kiemeltük a vonatkozó jogszabályokat. </w:t>
      </w:r>
    </w:p>
    <w:p w:rsidR="00C9320B" w:rsidRPr="008F283D" w:rsidRDefault="00C9320B" w:rsidP="000342E7">
      <w:r w:rsidRPr="008F283D">
        <w:t>Sajnos központi adatszolgáltatás e területen kevéssé áll rendelkezésre.</w:t>
      </w:r>
    </w:p>
    <w:p w:rsidR="00C9320B" w:rsidRPr="00E87A38" w:rsidRDefault="00C9320B" w:rsidP="000342E7"/>
    <w:p w:rsidR="00C9320B" w:rsidRPr="000B62C3" w:rsidRDefault="00C9320B" w:rsidP="000342E7">
      <w:r w:rsidRPr="000B62C3">
        <w:t>Jogi alapvetések a nők esélyegyenlőségéhez:</w:t>
      </w:r>
    </w:p>
    <w:p w:rsidR="003F7E8E" w:rsidRPr="000B62C3" w:rsidRDefault="00C9320B" w:rsidP="000342E7">
      <w:r w:rsidRPr="000B62C3">
        <w:t xml:space="preserve"> </w:t>
      </w:r>
    </w:p>
    <w:p w:rsidR="0007703C" w:rsidRPr="000B62C3" w:rsidRDefault="0007703C" w:rsidP="000342E7">
      <w:r w:rsidRPr="000B62C3">
        <w:lastRenderedPageBreak/>
        <w:t>Az Alaptörvény XV. cikke rögzíti, hogy a nők és férfiak egyenjogúak, vagyis mind a nőket, mind a férfiakat azonos jogok kell, hogy megillessék minden polgári, politikai, gazdasági, szociális, kulturális jog tekintetében.</w:t>
      </w:r>
    </w:p>
    <w:p w:rsidR="0007703C" w:rsidRPr="004A0C8F" w:rsidRDefault="0007703C" w:rsidP="000342E7">
      <w:r w:rsidRPr="000B62C3">
        <w:t xml:space="preserve">a Tanács 76/207/EGK irányelve a nőkkel és a férfiakkal való egyenlő bánásmód elvének a munkavállalás, a szakképzés és az előmenetel </w:t>
      </w:r>
      <w:r w:rsidRPr="004A0C8F">
        <w:t>lehetőségei, valamint a munkafeltételek terén történő végrehajtásáról és az azt módosító 2002/73/EK irányelv,</w:t>
      </w:r>
    </w:p>
    <w:p w:rsidR="0007703C" w:rsidRPr="000B62C3" w:rsidRDefault="0007703C" w:rsidP="000342E7">
      <w:r w:rsidRPr="004A0C8F">
        <w:t>a Tanács 79</w:t>
      </w:r>
      <w:r w:rsidRPr="000B62C3">
        <w:t>/7/EGK irányelve a férfiakkal és a nőkkel való egyenlő bánásmód elvének a szociális biztonság területén történő fokozatos megvalósításáról,</w:t>
      </w:r>
    </w:p>
    <w:p w:rsidR="0007703C" w:rsidRDefault="0007703C" w:rsidP="000342E7">
      <w:r w:rsidRPr="000B62C3">
        <w:t>a Tanács 86/378/EGK irányelve a férfiakkal és a nőkkel való egyenlő bánásmód elvének a foglalkoztatási szociális biztonsági rendszerekben történő megvalósításáról</w:t>
      </w:r>
      <w:r w:rsidR="00196FF2" w:rsidRPr="000B62C3">
        <w:t>.</w:t>
      </w:r>
    </w:p>
    <w:p w:rsidR="00103316" w:rsidRDefault="00103316" w:rsidP="000342E7"/>
    <w:p w:rsidR="0007703C" w:rsidRPr="00D13162" w:rsidRDefault="0007703C" w:rsidP="00547FCF">
      <w:pPr>
        <w:autoSpaceDE w:val="0"/>
        <w:autoSpaceDN w:val="0"/>
        <w:adjustRightInd w:val="0"/>
        <w:spacing w:after="20"/>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5.1 A"/>
        </w:smartTagPr>
        <w:r w:rsidRPr="00D13162">
          <w:rPr>
            <w:b/>
            <w:szCs w:val="22"/>
          </w:rPr>
          <w:t>5.1 A</w:t>
        </w:r>
      </w:smartTag>
      <w:r w:rsidRPr="00D13162">
        <w:rPr>
          <w:b/>
          <w:szCs w:val="22"/>
        </w:rPr>
        <w:t xml:space="preserve"> nők gazdasági szerepe és esélyegyenlősége</w:t>
      </w:r>
    </w:p>
    <w:p w:rsidR="00196FF2" w:rsidRPr="00D13162" w:rsidRDefault="00196FF2" w:rsidP="0040713C">
      <w:pPr>
        <w:keepNext/>
        <w:tabs>
          <w:tab w:val="left" w:pos="2580"/>
        </w:tabs>
        <w:outlineLvl w:val="1"/>
        <w:rPr>
          <w:szCs w:val="22"/>
        </w:rPr>
      </w:pPr>
    </w:p>
    <w:p w:rsidR="00196FF2" w:rsidRPr="000B62C3" w:rsidRDefault="00196FF2" w:rsidP="000342E7">
      <w:r w:rsidRPr="000B62C3">
        <w:t xml:space="preserve">A Munka törvénykönyvéről </w:t>
      </w:r>
      <w:r w:rsidRPr="004A0C8F">
        <w:t>szóló 2012. évi I. törvény 12. §-a rendelkezik arról, hogy a munkaviszonnyal, így különösen a munka díjazásával kapcsolatban</w:t>
      </w:r>
      <w:r w:rsidRPr="000B62C3">
        <w:t xml:space="preserve"> az egyenlő bánásmód követelményét meg kell tartani. </w:t>
      </w:r>
      <w:bookmarkStart w:id="102" w:name="pr51"/>
      <w:bookmarkEnd w:id="102"/>
      <w:r w:rsidRPr="000B62C3">
        <w:t>A munka egyenlő értékének megállapításánál különösen az elvégzett munka természetét, minőségét, mennyiségét, a munkakörülményeket, a szükséges szakképzettséget, fizikai vagy szellemi erőfeszítést, tapasztalatot, felelősséget, a munkaerő-piaci viszonyokat kell figyelembe venni.</w:t>
      </w:r>
    </w:p>
    <w:p w:rsidR="00196FF2" w:rsidRPr="000B62C3" w:rsidRDefault="00196FF2" w:rsidP="000342E7"/>
    <w:p w:rsidR="00196FF2" w:rsidRDefault="00196FF2" w:rsidP="000342E7">
      <w:r w:rsidRPr="000B62C3">
        <w:t>Az Ebktv. megfogalmazza a közvetlen és a közvetett diszkrimináció fogalmát, amely rögzíti, hogy az adott személy olyan tulajdonsága miatt kerül hátrányba más, összehasonlítható helyzetben lévő személyekhez képest, amit nem tud befolyásolni. Védett tulajdonságként nevezi meg a törvény a nemet, családi állapotot, az anyaságot és terhességet is.</w:t>
      </w:r>
    </w:p>
    <w:p w:rsidR="00CF2485" w:rsidRPr="00D13162" w:rsidRDefault="00CF2485" w:rsidP="006814FA">
      <w:pPr>
        <w:autoSpaceDE w:val="0"/>
        <w:autoSpaceDN w:val="0"/>
        <w:adjustRightInd w:val="0"/>
        <w:spacing w:after="20"/>
        <w:rPr>
          <w:i/>
          <w:iCs/>
          <w:szCs w:val="22"/>
        </w:rPr>
      </w:pP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w:t>
      </w:r>
      <w:r w:rsidRPr="0054318E">
        <w:t>foglalkoztatás és munkanélküliség a nők körében</w:t>
      </w:r>
    </w:p>
    <w:p w:rsidR="00B807EF" w:rsidRDefault="000342E7" w:rsidP="000342E7">
      <w:r>
        <w:br/>
      </w:r>
      <w:r w:rsidR="00EB2555">
        <w:t>Amennyiben a munkanélküliek között magasabb a nők száma, akkor annak</w:t>
      </w:r>
      <w:r w:rsidR="008732EE">
        <w:t xml:space="preserve"> </w:t>
      </w:r>
      <w:r w:rsidR="00EB2555">
        <w:t>o</w:t>
      </w:r>
      <w:r w:rsidR="00392325" w:rsidRPr="00136B26">
        <w:t xml:space="preserve">kozati </w:t>
      </w:r>
      <w:r w:rsidR="00EB2555" w:rsidRPr="00136B26">
        <w:t>tényez</w:t>
      </w:r>
      <w:r w:rsidR="00EB2555">
        <w:t>ője</w:t>
      </w:r>
      <w:r w:rsidR="00392325" w:rsidRPr="00136B26">
        <w:t xml:space="preserve"> lehet például:  a településen található munkahelyek jellege; bölcsődei, óvodai férőhelyek hiánya; a településen élő munkanélküli nők ala</w:t>
      </w:r>
      <w:r w:rsidR="00004949">
        <w:t xml:space="preserve">csony iskolai végzettsége, stb. </w:t>
      </w:r>
      <w:r w:rsidR="00392325" w:rsidRPr="00136B26">
        <w:t>A probléma azonosítását követően megoldási javaslatot kell tenni, mely elősegíti a nők munkaerő-piaci esélyegyenlőségét.</w:t>
      </w:r>
    </w:p>
    <w:p w:rsidR="006814FA" w:rsidRDefault="006814FA" w:rsidP="000342E7"/>
    <w:tbl>
      <w:tblPr>
        <w:tblW w:w="9356" w:type="dxa"/>
        <w:tblInd w:w="70" w:type="dxa"/>
        <w:tblCellMar>
          <w:left w:w="70" w:type="dxa"/>
          <w:right w:w="70" w:type="dxa"/>
        </w:tblCellMar>
        <w:tblLook w:val="04A0" w:firstRow="1" w:lastRow="0" w:firstColumn="1" w:lastColumn="0" w:noHBand="0" w:noVBand="1"/>
      </w:tblPr>
      <w:tblGrid>
        <w:gridCol w:w="677"/>
        <w:gridCol w:w="1569"/>
        <w:gridCol w:w="1543"/>
        <w:gridCol w:w="1435"/>
        <w:gridCol w:w="1258"/>
        <w:gridCol w:w="1435"/>
        <w:gridCol w:w="1439"/>
      </w:tblGrid>
      <w:tr w:rsidR="004A0C8F" w:rsidRPr="004A0C8F" w:rsidTr="004A0C8F">
        <w:trPr>
          <w:trHeight w:val="300"/>
        </w:trPr>
        <w:tc>
          <w:tcPr>
            <w:tcW w:w="9356" w:type="dxa"/>
            <w:gridSpan w:val="7"/>
            <w:tcBorders>
              <w:top w:val="nil"/>
              <w:left w:val="nil"/>
              <w:bottom w:val="nil"/>
              <w:right w:val="nil"/>
            </w:tcBorders>
            <w:shd w:val="clear" w:color="auto" w:fill="auto"/>
            <w:noWrap/>
            <w:vAlign w:val="bottom"/>
            <w:hideMark/>
          </w:tcPr>
          <w:p w:rsidR="004A0C8F" w:rsidRPr="004A0C8F" w:rsidRDefault="004A0C8F" w:rsidP="004A0C8F">
            <w:pPr>
              <w:jc w:val="left"/>
              <w:rPr>
                <w:b/>
                <w:bCs/>
                <w:color w:val="000000"/>
                <w:sz w:val="16"/>
                <w:szCs w:val="16"/>
              </w:rPr>
            </w:pPr>
            <w:r w:rsidRPr="004A0C8F">
              <w:rPr>
                <w:b/>
                <w:bCs/>
                <w:color w:val="000000"/>
                <w:sz w:val="16"/>
                <w:szCs w:val="16"/>
              </w:rPr>
              <w:t>5.1.1. számú táblázat - Foglalkoztatás és munkanélküliség a nők körében</w:t>
            </w:r>
          </w:p>
        </w:tc>
      </w:tr>
      <w:tr w:rsidR="004A0C8F" w:rsidRPr="004A0C8F" w:rsidTr="004A0C8F">
        <w:trPr>
          <w:trHeight w:val="600"/>
        </w:trPr>
        <w:tc>
          <w:tcPr>
            <w:tcW w:w="677" w:type="dxa"/>
            <w:vMerge w:val="restart"/>
            <w:tcBorders>
              <w:top w:val="single" w:sz="4" w:space="0" w:color="auto"/>
              <w:left w:val="single" w:sz="4" w:space="0" w:color="auto"/>
              <w:bottom w:val="single" w:sz="4" w:space="0" w:color="auto"/>
              <w:right w:val="single" w:sz="4" w:space="0" w:color="auto"/>
            </w:tcBorders>
            <w:shd w:val="clear" w:color="000000" w:fill="E2EFD9"/>
            <w:noWrap/>
            <w:vAlign w:val="center"/>
            <w:hideMark/>
          </w:tcPr>
          <w:p w:rsidR="004A0C8F" w:rsidRPr="004A0C8F" w:rsidRDefault="004A0C8F" w:rsidP="004A0C8F">
            <w:pPr>
              <w:jc w:val="center"/>
              <w:rPr>
                <w:b/>
                <w:bCs/>
                <w:color w:val="000000"/>
                <w:sz w:val="16"/>
                <w:szCs w:val="16"/>
              </w:rPr>
            </w:pPr>
            <w:r w:rsidRPr="004A0C8F">
              <w:rPr>
                <w:b/>
                <w:bCs/>
                <w:color w:val="000000"/>
                <w:sz w:val="16"/>
                <w:szCs w:val="16"/>
              </w:rPr>
              <w:t>Év</w:t>
            </w:r>
          </w:p>
        </w:tc>
        <w:tc>
          <w:tcPr>
            <w:tcW w:w="3112" w:type="dxa"/>
            <w:gridSpan w:val="2"/>
            <w:tcBorders>
              <w:top w:val="single" w:sz="4" w:space="0" w:color="auto"/>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Munkavállalási korúak száma</w:t>
            </w:r>
          </w:p>
        </w:tc>
        <w:tc>
          <w:tcPr>
            <w:tcW w:w="2693" w:type="dxa"/>
            <w:gridSpan w:val="2"/>
            <w:tcBorders>
              <w:top w:val="single" w:sz="4" w:space="0" w:color="auto"/>
              <w:left w:val="nil"/>
              <w:bottom w:val="single" w:sz="4" w:space="0" w:color="auto"/>
              <w:right w:val="single" w:sz="4" w:space="0" w:color="000000"/>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Foglalkoztatottak</w:t>
            </w:r>
          </w:p>
        </w:tc>
        <w:tc>
          <w:tcPr>
            <w:tcW w:w="2874" w:type="dxa"/>
            <w:gridSpan w:val="2"/>
            <w:tcBorders>
              <w:top w:val="single" w:sz="4" w:space="0" w:color="auto"/>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Munkanélküliek</w:t>
            </w:r>
          </w:p>
        </w:tc>
      </w:tr>
      <w:tr w:rsidR="004A0C8F" w:rsidRPr="004A0C8F" w:rsidTr="004A0C8F">
        <w:trPr>
          <w:trHeight w:val="60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4A0C8F" w:rsidRPr="004A0C8F" w:rsidRDefault="004A0C8F" w:rsidP="004A0C8F">
            <w:pPr>
              <w:jc w:val="left"/>
              <w:rPr>
                <w:b/>
                <w:bCs/>
                <w:color w:val="000000"/>
                <w:sz w:val="16"/>
                <w:szCs w:val="16"/>
              </w:rPr>
            </w:pPr>
          </w:p>
        </w:tc>
        <w:tc>
          <w:tcPr>
            <w:tcW w:w="1569"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sz w:val="16"/>
                <w:szCs w:val="16"/>
              </w:rPr>
            </w:pPr>
            <w:r w:rsidRPr="004A0C8F">
              <w:rPr>
                <w:b/>
                <w:bCs/>
                <w:sz w:val="16"/>
                <w:szCs w:val="16"/>
              </w:rPr>
              <w:t>Férfiak</w:t>
            </w:r>
            <w:r w:rsidRPr="004A0C8F">
              <w:rPr>
                <w:b/>
                <w:bCs/>
                <w:sz w:val="16"/>
                <w:szCs w:val="16"/>
              </w:rPr>
              <w:br/>
            </w:r>
            <w:r w:rsidRPr="004A0C8F">
              <w:rPr>
                <w:sz w:val="16"/>
                <w:szCs w:val="16"/>
              </w:rPr>
              <w:t>(TS 0803)</w:t>
            </w:r>
          </w:p>
        </w:tc>
        <w:tc>
          <w:tcPr>
            <w:tcW w:w="1543"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sz w:val="16"/>
                <w:szCs w:val="16"/>
              </w:rPr>
            </w:pPr>
            <w:r w:rsidRPr="004A0C8F">
              <w:rPr>
                <w:b/>
                <w:bCs/>
                <w:sz w:val="16"/>
                <w:szCs w:val="16"/>
              </w:rPr>
              <w:t>Nők</w:t>
            </w:r>
            <w:r w:rsidRPr="004A0C8F">
              <w:rPr>
                <w:b/>
                <w:bCs/>
                <w:sz w:val="16"/>
                <w:szCs w:val="16"/>
              </w:rPr>
              <w:br/>
            </w:r>
            <w:r w:rsidRPr="004A0C8F">
              <w:rPr>
                <w:sz w:val="16"/>
                <w:szCs w:val="16"/>
              </w:rPr>
              <w:t>(TS 0804)</w:t>
            </w:r>
          </w:p>
        </w:tc>
        <w:tc>
          <w:tcPr>
            <w:tcW w:w="1435"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Férfiak</w:t>
            </w:r>
          </w:p>
        </w:tc>
        <w:tc>
          <w:tcPr>
            <w:tcW w:w="1258"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Nők</w:t>
            </w:r>
          </w:p>
        </w:tc>
        <w:tc>
          <w:tcPr>
            <w:tcW w:w="1435"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Férfiak</w:t>
            </w:r>
            <w:r w:rsidRPr="004A0C8F">
              <w:rPr>
                <w:b/>
                <w:bCs/>
                <w:color w:val="000000"/>
                <w:sz w:val="16"/>
                <w:szCs w:val="16"/>
              </w:rPr>
              <w:br/>
            </w:r>
            <w:r w:rsidRPr="004A0C8F">
              <w:rPr>
                <w:color w:val="000000"/>
                <w:sz w:val="16"/>
                <w:szCs w:val="16"/>
              </w:rPr>
              <w:t>(TS 0801)</w:t>
            </w:r>
          </w:p>
        </w:tc>
        <w:tc>
          <w:tcPr>
            <w:tcW w:w="1439" w:type="dxa"/>
            <w:tcBorders>
              <w:top w:val="nil"/>
              <w:left w:val="nil"/>
              <w:bottom w:val="single" w:sz="4" w:space="0" w:color="auto"/>
              <w:right w:val="single" w:sz="4" w:space="0" w:color="auto"/>
            </w:tcBorders>
            <w:shd w:val="clear" w:color="000000" w:fill="E2EFD9"/>
            <w:vAlign w:val="center"/>
            <w:hideMark/>
          </w:tcPr>
          <w:p w:rsidR="004A0C8F" w:rsidRPr="004A0C8F" w:rsidRDefault="004A0C8F" w:rsidP="004A0C8F">
            <w:pPr>
              <w:jc w:val="center"/>
              <w:rPr>
                <w:b/>
                <w:bCs/>
                <w:color w:val="000000"/>
                <w:sz w:val="16"/>
                <w:szCs w:val="16"/>
              </w:rPr>
            </w:pPr>
            <w:r w:rsidRPr="004A0C8F">
              <w:rPr>
                <w:b/>
                <w:bCs/>
                <w:color w:val="000000"/>
                <w:sz w:val="16"/>
                <w:szCs w:val="16"/>
              </w:rPr>
              <w:t>Nők</w:t>
            </w:r>
            <w:r w:rsidRPr="004A0C8F">
              <w:rPr>
                <w:b/>
                <w:bCs/>
                <w:color w:val="000000"/>
                <w:sz w:val="16"/>
                <w:szCs w:val="16"/>
              </w:rPr>
              <w:br/>
            </w:r>
            <w:r w:rsidRPr="004A0C8F">
              <w:rPr>
                <w:color w:val="000000"/>
                <w:sz w:val="16"/>
                <w:szCs w:val="16"/>
              </w:rPr>
              <w:t>(TS 0802)</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2012</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4 899</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5 008</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4 627</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4 610</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272</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398</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2013</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4 836</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4 972</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4 533</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4 583</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303</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389</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2014</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4 802</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4 928</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4 561</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4 564</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241</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364</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2015</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4 752</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4 882</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4 543</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4 573</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209</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309</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2016</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4 703</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4 799</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4 535</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4 565</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168</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234</w:t>
            </w:r>
          </w:p>
        </w:tc>
      </w:tr>
      <w:tr w:rsidR="004A0C8F" w:rsidRPr="004A0C8F" w:rsidTr="004A0C8F">
        <w:trPr>
          <w:trHeight w:val="3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2017</w:t>
            </w:r>
          </w:p>
        </w:tc>
        <w:tc>
          <w:tcPr>
            <w:tcW w:w="156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n.a.</w:t>
            </w:r>
          </w:p>
        </w:tc>
        <w:tc>
          <w:tcPr>
            <w:tcW w:w="1543" w:type="dxa"/>
            <w:tcBorders>
              <w:top w:val="nil"/>
              <w:left w:val="nil"/>
              <w:bottom w:val="single" w:sz="4" w:space="0" w:color="auto"/>
              <w:right w:val="single" w:sz="4" w:space="0" w:color="auto"/>
            </w:tcBorders>
            <w:shd w:val="clear" w:color="auto" w:fill="auto"/>
            <w:noWrap/>
            <w:vAlign w:val="center"/>
            <w:hideMark/>
          </w:tcPr>
          <w:p w:rsidR="004A0C8F" w:rsidRPr="004A0C8F" w:rsidRDefault="004A0C8F" w:rsidP="004A0C8F">
            <w:pPr>
              <w:jc w:val="center"/>
              <w:rPr>
                <w:color w:val="000000"/>
                <w:sz w:val="16"/>
                <w:szCs w:val="16"/>
              </w:rPr>
            </w:pPr>
            <w:r w:rsidRPr="004A0C8F">
              <w:rPr>
                <w:color w:val="000000"/>
                <w:sz w:val="16"/>
                <w:szCs w:val="16"/>
              </w:rPr>
              <w:t>n.a.</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n.a.</w:t>
            </w:r>
          </w:p>
        </w:tc>
        <w:tc>
          <w:tcPr>
            <w:tcW w:w="1258"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n.a.</w:t>
            </w:r>
          </w:p>
        </w:tc>
        <w:tc>
          <w:tcPr>
            <w:tcW w:w="1435"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136</w:t>
            </w:r>
          </w:p>
        </w:tc>
        <w:tc>
          <w:tcPr>
            <w:tcW w:w="1439" w:type="dxa"/>
            <w:tcBorders>
              <w:top w:val="nil"/>
              <w:left w:val="nil"/>
              <w:bottom w:val="single" w:sz="4" w:space="0" w:color="auto"/>
              <w:right w:val="single" w:sz="4" w:space="0" w:color="auto"/>
            </w:tcBorders>
            <w:shd w:val="clear" w:color="auto" w:fill="auto"/>
            <w:vAlign w:val="center"/>
            <w:hideMark/>
          </w:tcPr>
          <w:p w:rsidR="004A0C8F" w:rsidRPr="004A0C8F" w:rsidRDefault="004A0C8F" w:rsidP="004A0C8F">
            <w:pPr>
              <w:jc w:val="center"/>
              <w:rPr>
                <w:color w:val="000000"/>
                <w:sz w:val="16"/>
                <w:szCs w:val="16"/>
              </w:rPr>
            </w:pPr>
            <w:r w:rsidRPr="004A0C8F">
              <w:rPr>
                <w:color w:val="000000"/>
                <w:sz w:val="16"/>
                <w:szCs w:val="16"/>
              </w:rPr>
              <w:t>147</w:t>
            </w:r>
          </w:p>
        </w:tc>
      </w:tr>
      <w:tr w:rsidR="004A0C8F" w:rsidRPr="004A0C8F" w:rsidTr="004A0C8F">
        <w:trPr>
          <w:trHeight w:val="70"/>
        </w:trPr>
        <w:tc>
          <w:tcPr>
            <w:tcW w:w="3789" w:type="dxa"/>
            <w:gridSpan w:val="3"/>
            <w:tcBorders>
              <w:top w:val="nil"/>
              <w:left w:val="nil"/>
              <w:bottom w:val="nil"/>
              <w:right w:val="nil"/>
            </w:tcBorders>
            <w:shd w:val="clear" w:color="auto" w:fill="auto"/>
            <w:noWrap/>
            <w:vAlign w:val="bottom"/>
            <w:hideMark/>
          </w:tcPr>
          <w:p w:rsidR="004A0C8F" w:rsidRPr="004A0C8F" w:rsidRDefault="004A0C8F" w:rsidP="004A0C8F">
            <w:pPr>
              <w:jc w:val="left"/>
              <w:rPr>
                <w:color w:val="000000"/>
                <w:sz w:val="16"/>
                <w:szCs w:val="16"/>
              </w:rPr>
            </w:pPr>
            <w:r w:rsidRPr="004A0C8F">
              <w:rPr>
                <w:color w:val="000000"/>
                <w:sz w:val="16"/>
                <w:szCs w:val="16"/>
              </w:rPr>
              <w:t>Forrás: TeIr és helyi adatgyűjtés</w:t>
            </w:r>
          </w:p>
        </w:tc>
        <w:tc>
          <w:tcPr>
            <w:tcW w:w="1435" w:type="dxa"/>
            <w:tcBorders>
              <w:top w:val="nil"/>
              <w:left w:val="nil"/>
              <w:bottom w:val="nil"/>
              <w:right w:val="nil"/>
            </w:tcBorders>
            <w:shd w:val="clear" w:color="auto" w:fill="auto"/>
            <w:noWrap/>
            <w:vAlign w:val="bottom"/>
            <w:hideMark/>
          </w:tcPr>
          <w:p w:rsidR="004A0C8F" w:rsidRPr="004A0C8F" w:rsidRDefault="004A0C8F" w:rsidP="004A0C8F">
            <w:pPr>
              <w:jc w:val="left"/>
              <w:rPr>
                <w:color w:val="000000"/>
                <w:sz w:val="16"/>
                <w:szCs w:val="16"/>
              </w:rPr>
            </w:pPr>
          </w:p>
        </w:tc>
        <w:tc>
          <w:tcPr>
            <w:tcW w:w="1258" w:type="dxa"/>
            <w:tcBorders>
              <w:top w:val="nil"/>
              <w:left w:val="nil"/>
              <w:bottom w:val="nil"/>
              <w:right w:val="nil"/>
            </w:tcBorders>
            <w:shd w:val="clear" w:color="auto" w:fill="auto"/>
            <w:noWrap/>
            <w:vAlign w:val="bottom"/>
            <w:hideMark/>
          </w:tcPr>
          <w:p w:rsidR="004A0C8F" w:rsidRPr="004A0C8F" w:rsidRDefault="004A0C8F" w:rsidP="004A0C8F">
            <w:pPr>
              <w:jc w:val="left"/>
              <w:rPr>
                <w:color w:val="000000"/>
                <w:sz w:val="16"/>
                <w:szCs w:val="16"/>
              </w:rPr>
            </w:pPr>
          </w:p>
        </w:tc>
        <w:tc>
          <w:tcPr>
            <w:tcW w:w="1435" w:type="dxa"/>
            <w:tcBorders>
              <w:top w:val="nil"/>
              <w:left w:val="nil"/>
              <w:bottom w:val="nil"/>
              <w:right w:val="nil"/>
            </w:tcBorders>
            <w:shd w:val="clear" w:color="auto" w:fill="auto"/>
            <w:noWrap/>
            <w:vAlign w:val="bottom"/>
            <w:hideMark/>
          </w:tcPr>
          <w:p w:rsidR="004A0C8F" w:rsidRPr="004A0C8F" w:rsidRDefault="004A0C8F" w:rsidP="004A0C8F">
            <w:pPr>
              <w:jc w:val="left"/>
              <w:rPr>
                <w:color w:val="000000"/>
                <w:sz w:val="16"/>
                <w:szCs w:val="16"/>
              </w:rPr>
            </w:pPr>
          </w:p>
        </w:tc>
        <w:tc>
          <w:tcPr>
            <w:tcW w:w="1439" w:type="dxa"/>
            <w:tcBorders>
              <w:top w:val="nil"/>
              <w:left w:val="nil"/>
              <w:bottom w:val="nil"/>
              <w:right w:val="nil"/>
            </w:tcBorders>
            <w:shd w:val="clear" w:color="auto" w:fill="auto"/>
            <w:noWrap/>
            <w:vAlign w:val="bottom"/>
            <w:hideMark/>
          </w:tcPr>
          <w:p w:rsidR="004A0C8F" w:rsidRPr="004A0C8F" w:rsidRDefault="004A0C8F" w:rsidP="004A0C8F">
            <w:pPr>
              <w:jc w:val="left"/>
              <w:rPr>
                <w:color w:val="000000"/>
                <w:sz w:val="16"/>
                <w:szCs w:val="16"/>
              </w:rPr>
            </w:pPr>
          </w:p>
        </w:tc>
      </w:tr>
    </w:tbl>
    <w:p w:rsidR="00547FCF" w:rsidRDefault="000342E7" w:rsidP="006814FA">
      <w:pPr>
        <w:jc w:val="center"/>
      </w:pPr>
      <w:r w:rsidRPr="004A0C8F">
        <w:rPr>
          <w:sz w:val="16"/>
          <w:szCs w:val="16"/>
        </w:rPr>
        <w:br/>
      </w:r>
    </w:p>
    <w:p w:rsidR="008732EE" w:rsidRDefault="00187790" w:rsidP="00187790">
      <w:pPr>
        <w:jc w:val="left"/>
      </w:pPr>
      <w:r>
        <w:t>A táblázat alapján kiszűrhető, hogy a nők esetében a foglalkoztatottak száma folyamatosan csökken, habár 2014 és 2015 között egy kisebb növekedés figyelhető meg. A férfiaknál ez a növekvő tendencia 2013 és 2014 között figyelhető meg.</w:t>
      </w:r>
    </w:p>
    <w:p w:rsidR="008443DC" w:rsidRDefault="00F854A9" w:rsidP="00187790">
      <w:pPr>
        <w:jc w:val="center"/>
      </w:pPr>
      <w:r>
        <w:br/>
      </w:r>
    </w:p>
    <w:p w:rsidR="006814FA" w:rsidRDefault="006814FA" w:rsidP="006814FA">
      <w:pPr>
        <w:jc w:val="center"/>
      </w:pPr>
    </w:p>
    <w:tbl>
      <w:tblPr>
        <w:tblW w:w="7334" w:type="dxa"/>
        <w:jc w:val="center"/>
        <w:tblCellMar>
          <w:left w:w="70" w:type="dxa"/>
          <w:right w:w="70" w:type="dxa"/>
        </w:tblCellMar>
        <w:tblLook w:val="04A0" w:firstRow="1" w:lastRow="0" w:firstColumn="1" w:lastColumn="0" w:noHBand="0" w:noVBand="1"/>
      </w:tblPr>
      <w:tblGrid>
        <w:gridCol w:w="527"/>
        <w:gridCol w:w="494"/>
        <w:gridCol w:w="562"/>
        <w:gridCol w:w="1150"/>
        <w:gridCol w:w="384"/>
        <w:gridCol w:w="418"/>
        <w:gridCol w:w="867"/>
        <w:gridCol w:w="938"/>
        <w:gridCol w:w="938"/>
        <w:gridCol w:w="1056"/>
      </w:tblGrid>
      <w:tr w:rsidR="008443DC" w:rsidRPr="008443DC">
        <w:trPr>
          <w:trHeight w:val="240"/>
          <w:jc w:val="center"/>
        </w:trPr>
        <w:tc>
          <w:tcPr>
            <w:tcW w:w="7334" w:type="dxa"/>
            <w:gridSpan w:val="10"/>
            <w:tcBorders>
              <w:top w:val="nil"/>
              <w:left w:val="nil"/>
              <w:bottom w:val="nil"/>
              <w:right w:val="nil"/>
            </w:tcBorders>
            <w:shd w:val="clear" w:color="auto" w:fill="auto"/>
            <w:vAlign w:val="bottom"/>
          </w:tcPr>
          <w:p w:rsidR="008443DC" w:rsidRPr="008443DC" w:rsidRDefault="008443DC" w:rsidP="008443DC">
            <w:pPr>
              <w:jc w:val="left"/>
              <w:rPr>
                <w:b/>
                <w:bCs/>
                <w:color w:val="000000"/>
                <w:sz w:val="16"/>
                <w:szCs w:val="16"/>
              </w:rPr>
            </w:pPr>
            <w:r w:rsidRPr="008443DC">
              <w:rPr>
                <w:b/>
                <w:bCs/>
                <w:color w:val="000000"/>
                <w:sz w:val="16"/>
                <w:szCs w:val="16"/>
              </w:rPr>
              <w:lastRenderedPageBreak/>
              <w:t>3.2.3. számú tábla - A munkanélküliek és a 180 napnál régebben munkanélküliek száma és aránya</w:t>
            </w:r>
          </w:p>
        </w:tc>
      </w:tr>
      <w:tr w:rsidR="008443DC" w:rsidRPr="008443DC">
        <w:trPr>
          <w:trHeight w:val="240"/>
          <w:jc w:val="center"/>
        </w:trPr>
        <w:tc>
          <w:tcPr>
            <w:tcW w:w="527"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év </w:t>
            </w:r>
          </w:p>
        </w:tc>
        <w:tc>
          <w:tcPr>
            <w:tcW w:w="2206" w:type="dxa"/>
            <w:gridSpan w:val="3"/>
            <w:tcBorders>
              <w:top w:val="single" w:sz="4" w:space="0" w:color="auto"/>
              <w:left w:val="nil"/>
              <w:bottom w:val="single" w:sz="4" w:space="0" w:color="auto"/>
              <w:right w:val="single" w:sz="4" w:space="0" w:color="auto"/>
            </w:tcBorders>
            <w:shd w:val="clear" w:color="000000" w:fill="EAF1DD"/>
            <w:vAlign w:val="bottom"/>
          </w:tcPr>
          <w:p w:rsidR="008443DC" w:rsidRPr="008443DC" w:rsidRDefault="008443DC" w:rsidP="008443DC">
            <w:pPr>
              <w:jc w:val="center"/>
              <w:rPr>
                <w:b/>
                <w:bCs/>
                <w:color w:val="000000"/>
                <w:sz w:val="16"/>
                <w:szCs w:val="16"/>
              </w:rPr>
            </w:pPr>
            <w:r w:rsidRPr="008443DC">
              <w:rPr>
                <w:b/>
                <w:bCs/>
                <w:color w:val="000000"/>
                <w:sz w:val="16"/>
                <w:szCs w:val="16"/>
              </w:rPr>
              <w:t>nyilvántartott/regisztrált munkanélküli</w:t>
            </w:r>
          </w:p>
        </w:tc>
        <w:tc>
          <w:tcPr>
            <w:tcW w:w="4601" w:type="dxa"/>
            <w:gridSpan w:val="6"/>
            <w:tcBorders>
              <w:top w:val="single" w:sz="4" w:space="0" w:color="auto"/>
              <w:left w:val="nil"/>
              <w:bottom w:val="single" w:sz="4" w:space="0" w:color="auto"/>
              <w:right w:val="single" w:sz="4" w:space="0" w:color="auto"/>
            </w:tcBorders>
            <w:shd w:val="clear" w:color="000000" w:fill="EAF1DD"/>
            <w:noWrap/>
            <w:vAlign w:val="bottom"/>
          </w:tcPr>
          <w:p w:rsidR="008443DC" w:rsidRPr="008443DC" w:rsidRDefault="008443DC" w:rsidP="008443DC">
            <w:pPr>
              <w:jc w:val="center"/>
              <w:rPr>
                <w:b/>
                <w:bCs/>
                <w:color w:val="000000"/>
                <w:sz w:val="16"/>
                <w:szCs w:val="16"/>
              </w:rPr>
            </w:pPr>
            <w:r w:rsidRPr="008443DC">
              <w:rPr>
                <w:b/>
                <w:bCs/>
                <w:color w:val="000000"/>
                <w:sz w:val="16"/>
                <w:szCs w:val="16"/>
              </w:rPr>
              <w:t>180 napnál régebben regisztrált munkanélküli</w:t>
            </w:r>
          </w:p>
        </w:tc>
      </w:tr>
      <w:tr w:rsidR="008443DC" w:rsidRPr="008443DC">
        <w:trPr>
          <w:trHeight w:val="480"/>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8443DC" w:rsidRPr="008443DC" w:rsidRDefault="008443DC" w:rsidP="008443DC">
            <w:pPr>
              <w:jc w:val="left"/>
              <w:rPr>
                <w:b/>
                <w:bCs/>
                <w:color w:val="000000"/>
                <w:sz w:val="16"/>
                <w:szCs w:val="16"/>
              </w:rPr>
            </w:pPr>
          </w:p>
        </w:tc>
        <w:tc>
          <w:tcPr>
            <w:tcW w:w="2206" w:type="dxa"/>
            <w:gridSpan w:val="3"/>
            <w:tcBorders>
              <w:top w:val="single" w:sz="4" w:space="0" w:color="auto"/>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fő</w:t>
            </w:r>
          </w:p>
        </w:tc>
        <w:tc>
          <w:tcPr>
            <w:tcW w:w="1669" w:type="dxa"/>
            <w:gridSpan w:val="3"/>
            <w:tcBorders>
              <w:top w:val="single" w:sz="4" w:space="0" w:color="auto"/>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fő</w:t>
            </w:r>
          </w:p>
        </w:tc>
        <w:tc>
          <w:tcPr>
            <w:tcW w:w="2932" w:type="dxa"/>
            <w:gridSpan w:val="3"/>
            <w:tcBorders>
              <w:top w:val="single" w:sz="4" w:space="0" w:color="auto"/>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w:t>
            </w:r>
          </w:p>
        </w:tc>
      </w:tr>
      <w:tr w:rsidR="008443DC" w:rsidRPr="008443DC">
        <w:trPr>
          <w:trHeight w:val="240"/>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8443DC" w:rsidRPr="008443DC" w:rsidRDefault="008443DC" w:rsidP="008443DC">
            <w:pPr>
              <w:jc w:val="left"/>
              <w:rPr>
                <w:b/>
                <w:bCs/>
                <w:color w:val="000000"/>
                <w:sz w:val="16"/>
                <w:szCs w:val="16"/>
              </w:rPr>
            </w:pPr>
          </w:p>
        </w:tc>
        <w:tc>
          <w:tcPr>
            <w:tcW w:w="494"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nő</w:t>
            </w:r>
          </w:p>
        </w:tc>
        <w:tc>
          <w:tcPr>
            <w:tcW w:w="562"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férfi</w:t>
            </w:r>
          </w:p>
        </w:tc>
        <w:tc>
          <w:tcPr>
            <w:tcW w:w="1150"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összesen</w:t>
            </w:r>
          </w:p>
        </w:tc>
        <w:tc>
          <w:tcPr>
            <w:tcW w:w="384"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nő</w:t>
            </w:r>
          </w:p>
        </w:tc>
        <w:tc>
          <w:tcPr>
            <w:tcW w:w="418"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férfi</w:t>
            </w:r>
          </w:p>
        </w:tc>
        <w:tc>
          <w:tcPr>
            <w:tcW w:w="867"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összesen</w:t>
            </w:r>
          </w:p>
        </w:tc>
        <w:tc>
          <w:tcPr>
            <w:tcW w:w="938"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Nő</w:t>
            </w:r>
          </w:p>
        </w:tc>
        <w:tc>
          <w:tcPr>
            <w:tcW w:w="938"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férfi</w:t>
            </w:r>
          </w:p>
        </w:tc>
        <w:tc>
          <w:tcPr>
            <w:tcW w:w="1056" w:type="dxa"/>
            <w:tcBorders>
              <w:top w:val="nil"/>
              <w:left w:val="nil"/>
              <w:bottom w:val="single" w:sz="4" w:space="0" w:color="auto"/>
              <w:right w:val="single" w:sz="4" w:space="0" w:color="auto"/>
            </w:tcBorders>
            <w:shd w:val="clear" w:color="000000" w:fill="EAF1DD"/>
            <w:noWrap/>
            <w:vAlign w:val="center"/>
          </w:tcPr>
          <w:p w:rsidR="008443DC" w:rsidRPr="008443DC" w:rsidRDefault="008443DC" w:rsidP="008443DC">
            <w:pPr>
              <w:jc w:val="center"/>
              <w:rPr>
                <w:b/>
                <w:bCs/>
                <w:color w:val="000000"/>
                <w:sz w:val="16"/>
                <w:szCs w:val="16"/>
              </w:rPr>
            </w:pPr>
            <w:r w:rsidRPr="008443DC">
              <w:rPr>
                <w:b/>
                <w:bCs/>
                <w:color w:val="000000"/>
                <w:sz w:val="16"/>
                <w:szCs w:val="16"/>
              </w:rPr>
              <w:t>összesen</w:t>
            </w:r>
          </w:p>
        </w:tc>
      </w:tr>
      <w:tr w:rsidR="008443DC"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2008</w:t>
            </w:r>
          </w:p>
        </w:tc>
        <w:tc>
          <w:tcPr>
            <w:tcW w:w="49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934</w:t>
            </w:r>
          </w:p>
        </w:tc>
        <w:tc>
          <w:tcPr>
            <w:tcW w:w="562"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375</w:t>
            </w:r>
          </w:p>
        </w:tc>
        <w:tc>
          <w:tcPr>
            <w:tcW w:w="1150"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1309</w:t>
            </w:r>
          </w:p>
        </w:tc>
        <w:tc>
          <w:tcPr>
            <w:tcW w:w="38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214</w:t>
            </w:r>
          </w:p>
        </w:tc>
        <w:tc>
          <w:tcPr>
            <w:tcW w:w="418"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193</w:t>
            </w:r>
          </w:p>
        </w:tc>
        <w:tc>
          <w:tcPr>
            <w:tcW w:w="867"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407</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22,9%</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51,5%</w:t>
            </w:r>
          </w:p>
        </w:tc>
        <w:tc>
          <w:tcPr>
            <w:tcW w:w="1056"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31,1%</w:t>
            </w:r>
          </w:p>
        </w:tc>
      </w:tr>
      <w:tr w:rsidR="008443DC"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2009</w:t>
            </w:r>
          </w:p>
        </w:tc>
        <w:tc>
          <w:tcPr>
            <w:tcW w:w="49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444</w:t>
            </w:r>
          </w:p>
        </w:tc>
        <w:tc>
          <w:tcPr>
            <w:tcW w:w="562"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386</w:t>
            </w:r>
          </w:p>
        </w:tc>
        <w:tc>
          <w:tcPr>
            <w:tcW w:w="1150"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830</w:t>
            </w:r>
          </w:p>
        </w:tc>
        <w:tc>
          <w:tcPr>
            <w:tcW w:w="38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285</w:t>
            </w:r>
          </w:p>
        </w:tc>
        <w:tc>
          <w:tcPr>
            <w:tcW w:w="418"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237</w:t>
            </w:r>
          </w:p>
        </w:tc>
        <w:tc>
          <w:tcPr>
            <w:tcW w:w="867"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522</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64,2%</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61,4%</w:t>
            </w:r>
          </w:p>
        </w:tc>
        <w:tc>
          <w:tcPr>
            <w:tcW w:w="1056"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62,9%</w:t>
            </w:r>
          </w:p>
        </w:tc>
      </w:tr>
      <w:tr w:rsidR="008443DC"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2010</w:t>
            </w:r>
          </w:p>
        </w:tc>
        <w:tc>
          <w:tcPr>
            <w:tcW w:w="49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422</w:t>
            </w:r>
          </w:p>
        </w:tc>
        <w:tc>
          <w:tcPr>
            <w:tcW w:w="562"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368</w:t>
            </w:r>
          </w:p>
        </w:tc>
        <w:tc>
          <w:tcPr>
            <w:tcW w:w="1150"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790</w:t>
            </w:r>
          </w:p>
        </w:tc>
        <w:tc>
          <w:tcPr>
            <w:tcW w:w="384"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291</w:t>
            </w:r>
          </w:p>
        </w:tc>
        <w:tc>
          <w:tcPr>
            <w:tcW w:w="418" w:type="dxa"/>
            <w:tcBorders>
              <w:top w:val="nil"/>
              <w:left w:val="nil"/>
              <w:bottom w:val="single" w:sz="4" w:space="0" w:color="auto"/>
              <w:right w:val="single" w:sz="4" w:space="0" w:color="auto"/>
            </w:tcBorders>
            <w:shd w:val="clear" w:color="auto" w:fill="auto"/>
            <w:noWrap/>
            <w:vAlign w:val="center"/>
          </w:tcPr>
          <w:p w:rsidR="008443DC" w:rsidRPr="008443DC" w:rsidRDefault="008443DC" w:rsidP="008443DC">
            <w:pPr>
              <w:jc w:val="center"/>
              <w:rPr>
                <w:color w:val="000000"/>
                <w:sz w:val="16"/>
                <w:szCs w:val="16"/>
              </w:rPr>
            </w:pPr>
            <w:r w:rsidRPr="008443DC">
              <w:rPr>
                <w:color w:val="000000"/>
                <w:sz w:val="16"/>
                <w:szCs w:val="16"/>
              </w:rPr>
              <w:t>230</w:t>
            </w:r>
          </w:p>
        </w:tc>
        <w:tc>
          <w:tcPr>
            <w:tcW w:w="867"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521</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69,0%</w:t>
            </w:r>
          </w:p>
        </w:tc>
        <w:tc>
          <w:tcPr>
            <w:tcW w:w="938"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62,5%</w:t>
            </w:r>
          </w:p>
        </w:tc>
        <w:tc>
          <w:tcPr>
            <w:tcW w:w="1056" w:type="dxa"/>
            <w:tcBorders>
              <w:top w:val="nil"/>
              <w:left w:val="nil"/>
              <w:bottom w:val="single" w:sz="4" w:space="0" w:color="auto"/>
              <w:right w:val="single" w:sz="4" w:space="0" w:color="auto"/>
            </w:tcBorders>
            <w:shd w:val="clear" w:color="000000" w:fill="FDE9D9"/>
            <w:noWrap/>
            <w:vAlign w:val="center"/>
          </w:tcPr>
          <w:p w:rsidR="008443DC" w:rsidRPr="008443DC" w:rsidRDefault="008443DC" w:rsidP="008443DC">
            <w:pPr>
              <w:jc w:val="center"/>
              <w:rPr>
                <w:color w:val="000000"/>
                <w:sz w:val="16"/>
                <w:szCs w:val="16"/>
              </w:rPr>
            </w:pPr>
            <w:r w:rsidRPr="008443DC">
              <w:rPr>
                <w:color w:val="000000"/>
                <w:sz w:val="16"/>
                <w:szCs w:val="16"/>
              </w:rPr>
              <w:t>65,9%</w:t>
            </w:r>
          </w:p>
        </w:tc>
      </w:tr>
      <w:tr w:rsidR="00A043A2"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2011</w:t>
            </w:r>
          </w:p>
        </w:tc>
        <w:tc>
          <w:tcPr>
            <w:tcW w:w="49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402</w:t>
            </w:r>
          </w:p>
        </w:tc>
        <w:tc>
          <w:tcPr>
            <w:tcW w:w="562"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348</w:t>
            </w:r>
          </w:p>
        </w:tc>
        <w:tc>
          <w:tcPr>
            <w:tcW w:w="1150"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750</w:t>
            </w:r>
          </w:p>
        </w:tc>
        <w:tc>
          <w:tcPr>
            <w:tcW w:w="38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245</w:t>
            </w:r>
          </w:p>
        </w:tc>
        <w:tc>
          <w:tcPr>
            <w:tcW w:w="418"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185</w:t>
            </w:r>
          </w:p>
        </w:tc>
        <w:tc>
          <w:tcPr>
            <w:tcW w:w="867"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430</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60,9%</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53,2%</w:t>
            </w:r>
          </w:p>
        </w:tc>
        <w:tc>
          <w:tcPr>
            <w:tcW w:w="1056"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57,3%</w:t>
            </w:r>
          </w:p>
        </w:tc>
      </w:tr>
      <w:tr w:rsidR="00A043A2"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2012</w:t>
            </w:r>
          </w:p>
        </w:tc>
        <w:tc>
          <w:tcPr>
            <w:tcW w:w="49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418</w:t>
            </w:r>
          </w:p>
        </w:tc>
        <w:tc>
          <w:tcPr>
            <w:tcW w:w="562"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331</w:t>
            </w:r>
          </w:p>
        </w:tc>
        <w:tc>
          <w:tcPr>
            <w:tcW w:w="1150"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749</w:t>
            </w:r>
          </w:p>
        </w:tc>
        <w:tc>
          <w:tcPr>
            <w:tcW w:w="38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236</w:t>
            </w:r>
          </w:p>
        </w:tc>
        <w:tc>
          <w:tcPr>
            <w:tcW w:w="418"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121</w:t>
            </w:r>
          </w:p>
        </w:tc>
        <w:tc>
          <w:tcPr>
            <w:tcW w:w="867"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357</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56,5%</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36,6%</w:t>
            </w:r>
          </w:p>
        </w:tc>
        <w:tc>
          <w:tcPr>
            <w:tcW w:w="1056"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47,7%</w:t>
            </w:r>
          </w:p>
        </w:tc>
      </w:tr>
      <w:tr w:rsidR="00A043A2"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2013</w:t>
            </w:r>
          </w:p>
        </w:tc>
        <w:tc>
          <w:tcPr>
            <w:tcW w:w="49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313</w:t>
            </w:r>
          </w:p>
        </w:tc>
        <w:tc>
          <w:tcPr>
            <w:tcW w:w="562"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238</w:t>
            </w:r>
          </w:p>
        </w:tc>
        <w:tc>
          <w:tcPr>
            <w:tcW w:w="1150"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551</w:t>
            </w:r>
          </w:p>
        </w:tc>
        <w:tc>
          <w:tcPr>
            <w:tcW w:w="38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196</w:t>
            </w:r>
          </w:p>
        </w:tc>
        <w:tc>
          <w:tcPr>
            <w:tcW w:w="418"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110</w:t>
            </w:r>
          </w:p>
        </w:tc>
        <w:tc>
          <w:tcPr>
            <w:tcW w:w="867"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306</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62,6%</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46,2%</w:t>
            </w:r>
          </w:p>
        </w:tc>
        <w:tc>
          <w:tcPr>
            <w:tcW w:w="1056"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55,5%</w:t>
            </w:r>
          </w:p>
        </w:tc>
      </w:tr>
      <w:tr w:rsidR="00A043A2" w:rsidRPr="008443DC">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rsidR="00A043A2" w:rsidRDefault="00A043A2" w:rsidP="008443DC">
            <w:pPr>
              <w:jc w:val="center"/>
              <w:rPr>
                <w:color w:val="000000"/>
                <w:sz w:val="16"/>
                <w:szCs w:val="16"/>
              </w:rPr>
            </w:pPr>
            <w:r>
              <w:rPr>
                <w:color w:val="000000"/>
                <w:sz w:val="16"/>
                <w:szCs w:val="16"/>
              </w:rPr>
              <w:t>2014</w:t>
            </w:r>
          </w:p>
        </w:tc>
        <w:tc>
          <w:tcPr>
            <w:tcW w:w="49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303</w:t>
            </w:r>
          </w:p>
        </w:tc>
        <w:tc>
          <w:tcPr>
            <w:tcW w:w="562"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218</w:t>
            </w:r>
          </w:p>
        </w:tc>
        <w:tc>
          <w:tcPr>
            <w:tcW w:w="1150"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521</w:t>
            </w:r>
          </w:p>
        </w:tc>
        <w:tc>
          <w:tcPr>
            <w:tcW w:w="384"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182</w:t>
            </w:r>
          </w:p>
        </w:tc>
        <w:tc>
          <w:tcPr>
            <w:tcW w:w="418" w:type="dxa"/>
            <w:tcBorders>
              <w:top w:val="nil"/>
              <w:left w:val="nil"/>
              <w:bottom w:val="single" w:sz="4" w:space="0" w:color="auto"/>
              <w:right w:val="single" w:sz="4" w:space="0" w:color="auto"/>
            </w:tcBorders>
            <w:shd w:val="clear" w:color="auto" w:fill="auto"/>
            <w:noWrap/>
            <w:vAlign w:val="center"/>
          </w:tcPr>
          <w:p w:rsidR="00A043A2" w:rsidRPr="008443DC" w:rsidRDefault="00A043A2" w:rsidP="008443DC">
            <w:pPr>
              <w:jc w:val="center"/>
              <w:rPr>
                <w:color w:val="000000"/>
                <w:sz w:val="16"/>
                <w:szCs w:val="16"/>
              </w:rPr>
            </w:pPr>
            <w:r>
              <w:rPr>
                <w:color w:val="000000"/>
                <w:sz w:val="16"/>
                <w:szCs w:val="16"/>
              </w:rPr>
              <w:t>112</w:t>
            </w:r>
          </w:p>
        </w:tc>
        <w:tc>
          <w:tcPr>
            <w:tcW w:w="867"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294</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60,1%</w:t>
            </w:r>
          </w:p>
        </w:tc>
        <w:tc>
          <w:tcPr>
            <w:tcW w:w="938"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51,4%</w:t>
            </w:r>
          </w:p>
        </w:tc>
        <w:tc>
          <w:tcPr>
            <w:tcW w:w="1056" w:type="dxa"/>
            <w:tcBorders>
              <w:top w:val="nil"/>
              <w:left w:val="nil"/>
              <w:bottom w:val="single" w:sz="4" w:space="0" w:color="auto"/>
              <w:right w:val="single" w:sz="4" w:space="0" w:color="auto"/>
            </w:tcBorders>
            <w:shd w:val="clear" w:color="000000" w:fill="FDE9D9"/>
            <w:noWrap/>
            <w:vAlign w:val="center"/>
          </w:tcPr>
          <w:p w:rsidR="00A043A2" w:rsidRPr="008443DC" w:rsidRDefault="00A043A2" w:rsidP="008443DC">
            <w:pPr>
              <w:jc w:val="center"/>
              <w:rPr>
                <w:color w:val="000000"/>
                <w:sz w:val="16"/>
                <w:szCs w:val="16"/>
              </w:rPr>
            </w:pPr>
            <w:r>
              <w:rPr>
                <w:color w:val="000000"/>
                <w:sz w:val="16"/>
                <w:szCs w:val="16"/>
              </w:rPr>
              <w:t>56,4%</w:t>
            </w:r>
          </w:p>
        </w:tc>
      </w:tr>
      <w:tr w:rsidR="008443DC" w:rsidRPr="008443DC">
        <w:trPr>
          <w:trHeight w:val="240"/>
          <w:jc w:val="center"/>
        </w:trPr>
        <w:tc>
          <w:tcPr>
            <w:tcW w:w="2733" w:type="dxa"/>
            <w:gridSpan w:val="4"/>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r w:rsidRPr="008443DC">
              <w:rPr>
                <w:color w:val="000000"/>
                <w:sz w:val="16"/>
                <w:szCs w:val="16"/>
              </w:rPr>
              <w:t>Forrás: TeIR, Nemzeti Munkaügyi Hivatal</w:t>
            </w:r>
          </w:p>
        </w:tc>
        <w:tc>
          <w:tcPr>
            <w:tcW w:w="384"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c>
          <w:tcPr>
            <w:tcW w:w="418"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c>
          <w:tcPr>
            <w:tcW w:w="867"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c>
          <w:tcPr>
            <w:tcW w:w="938"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c>
          <w:tcPr>
            <w:tcW w:w="938"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c>
          <w:tcPr>
            <w:tcW w:w="1056" w:type="dxa"/>
            <w:tcBorders>
              <w:top w:val="nil"/>
              <w:left w:val="nil"/>
              <w:bottom w:val="nil"/>
              <w:right w:val="nil"/>
            </w:tcBorders>
            <w:shd w:val="clear" w:color="auto" w:fill="auto"/>
            <w:noWrap/>
            <w:vAlign w:val="bottom"/>
          </w:tcPr>
          <w:p w:rsidR="008443DC" w:rsidRPr="008443DC" w:rsidRDefault="008443DC" w:rsidP="008443DC">
            <w:pPr>
              <w:jc w:val="left"/>
              <w:rPr>
                <w:color w:val="000000"/>
                <w:sz w:val="16"/>
                <w:szCs w:val="16"/>
              </w:rPr>
            </w:pPr>
          </w:p>
        </w:tc>
      </w:tr>
    </w:tbl>
    <w:p w:rsidR="00C633AF" w:rsidRDefault="00C633AF" w:rsidP="00C633AF">
      <w:pPr>
        <w:tabs>
          <w:tab w:val="left" w:pos="2268"/>
        </w:tabs>
      </w:pPr>
      <w:r>
        <w:br/>
      </w:r>
    </w:p>
    <w:p w:rsidR="00187790" w:rsidRDefault="00885019" w:rsidP="005F05D8">
      <w:pPr>
        <w:tabs>
          <w:tab w:val="left" w:pos="2268"/>
        </w:tabs>
        <w:jc w:val="center"/>
      </w:pPr>
      <w:r>
        <w:br/>
      </w:r>
      <w:r>
        <w:br/>
      </w:r>
      <w:r w:rsidR="00814A0A">
        <w:t xml:space="preserve">Látható, hogy a munkanélküliek </w:t>
      </w:r>
      <w:r w:rsidR="006F29B6">
        <w:t>számát</w:t>
      </w:r>
      <w:r w:rsidR="00994FD6">
        <w:t xml:space="preserve"> vizsgál</w:t>
      </w:r>
      <w:r w:rsidR="006F29B6">
        <w:t>va</w:t>
      </w:r>
      <w:r w:rsidR="00EB2555">
        <w:t xml:space="preserve"> a nők aránya magasabb, mint</w:t>
      </w:r>
      <w:r w:rsidR="005F05D8">
        <w:t xml:space="preserve"> a férfiaké. </w:t>
      </w:r>
    </w:p>
    <w:p w:rsidR="00CF2485" w:rsidRDefault="00814A0A" w:rsidP="00A043A2">
      <w:pPr>
        <w:tabs>
          <w:tab w:val="left" w:pos="2268"/>
        </w:tabs>
        <w:jc w:val="center"/>
      </w:pPr>
      <w:r>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nők részvétele foglalkoztatást segítő és képzési programokban </w:t>
      </w:r>
    </w:p>
    <w:p w:rsidR="00CF2485" w:rsidRPr="00E87A38" w:rsidRDefault="00CF2485" w:rsidP="0040713C"/>
    <w:p w:rsidR="00136B26" w:rsidRDefault="00136B26" w:rsidP="003C1979">
      <w:r w:rsidRPr="00136B26">
        <w:t>Az adatgyűjtés célja, hogy összegyűjt</w:t>
      </w:r>
      <w:r w:rsidR="003E4A8D">
        <w:t>sük</w:t>
      </w:r>
      <w:r w:rsidRPr="00136B26">
        <w:t xml:space="preserve"> a településen induló foglalkoztatást segítő és képzési programokat, és vizsgálj</w:t>
      </w:r>
      <w:r w:rsidR="003E4A8D">
        <w:t>uk</w:t>
      </w:r>
      <w:r w:rsidRPr="00136B26">
        <w:t xml:space="preserve"> a nők részvételét </w:t>
      </w:r>
      <w:r w:rsidR="00994FD6" w:rsidRPr="00136B26">
        <w:t>e</w:t>
      </w:r>
      <w:r w:rsidRPr="00136B26">
        <w:t xml:space="preserve"> programokon. </w:t>
      </w:r>
      <w:r w:rsidR="00F854A9">
        <w:t xml:space="preserve">Nincs adatunk a nők részvételére foglalkoztatást segítő és képzési programokban. </w:t>
      </w:r>
    </w:p>
    <w:p w:rsidR="006814FA" w:rsidRDefault="006814FA" w:rsidP="003C1979"/>
    <w:p w:rsidR="00CF2485" w:rsidRPr="00E87A38" w:rsidRDefault="00CF2485"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alacsony iskolai végzettségű nők elhelyezkedési lehetőségei</w:t>
      </w:r>
    </w:p>
    <w:p w:rsidR="00CF2485" w:rsidRDefault="00CF2485" w:rsidP="0040713C"/>
    <w:p w:rsidR="00136B26" w:rsidRDefault="00136B26" w:rsidP="003C1979">
      <w:r w:rsidRPr="00136B26">
        <w:t xml:space="preserve">A vizsgálat célja, hogy feltérképezze, hogy a munkanélküli nők munkaerő-piaci helyzetével milyen összefüggésben áll iskolai végzettségük adott településen. Az adatgyűjtéskor vizsgálni kell az alacsony iskolai végzettségűek elhelyezkedési lehetőségét a település és agglomerációja kínálta munkahelyeken. Javaslatokat kell tenni, melyek figyelembe veszik a település munkáltatóinak és lakosságának jellegzetességeit is.  A kapott eredmények alapján hatékonyabban szervezhetők képzési programok. </w:t>
      </w:r>
    </w:p>
    <w:p w:rsidR="00F854A9" w:rsidRDefault="00F854A9" w:rsidP="003C1979">
      <w:r>
        <w:t xml:space="preserve">Kiskőrösön az alacsonyabb iskolai végzettségű nők segédmunka munkakörben tudnak elhelyezkedni. Illetve mezőgazdasági idénymunkában tudnak dolgozni. </w:t>
      </w:r>
    </w:p>
    <w:p w:rsidR="00A043A2" w:rsidRPr="00E87A38" w:rsidRDefault="00F854A9" w:rsidP="0040713C">
      <w:r>
        <w:br/>
      </w: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d)</w:t>
      </w:r>
      <w:r w:rsidRPr="00D13162">
        <w:rPr>
          <w:szCs w:val="22"/>
        </w:rPr>
        <w:t xml:space="preserve"> hátrányos megkülönböztetés a foglalkoztatás területén (pl. bérkülönbsé</w:t>
      </w:r>
      <w:r w:rsidRPr="0054318E">
        <w:t>g)</w:t>
      </w:r>
    </w:p>
    <w:p w:rsidR="00196FF2" w:rsidRDefault="00196FF2" w:rsidP="0040713C">
      <w:pPr>
        <w:autoSpaceDE w:val="0"/>
        <w:autoSpaceDN w:val="0"/>
        <w:adjustRightInd w:val="0"/>
        <w:spacing w:after="20"/>
        <w:ind w:firstLine="142"/>
        <w:rPr>
          <w:szCs w:val="22"/>
        </w:rPr>
      </w:pPr>
    </w:p>
    <w:p w:rsidR="00136B26" w:rsidRDefault="00136B26" w:rsidP="003C1979">
      <w:r w:rsidRPr="00136B26">
        <w:t>A nők munkaerő-piaci hátrányos megkülönböztetése nehezen vizsgálható jelenség, megmutatkozhat a munkára való jelentkezéskor (ha a munkakör betöltésére mindkét nem képviselője alkalmas, azonos kvalitásokkal rendelkeznek, a munkáltató mégsem szeretne nőt alkalmazni), az azonos munkáért járó eltérő bérezésben, vagy az előmeneteli lehetőségek szűkösségében (üvegplafon-jelenség).</w:t>
      </w:r>
      <w:r w:rsidR="008F6B82">
        <w:br/>
        <w:t xml:space="preserve">Településünkön nem tettek panasz hátrányos megkülönböztetés miatt. </w:t>
      </w:r>
      <w:r w:rsidRPr="00136B26">
        <w:t xml:space="preserve"> </w:t>
      </w:r>
    </w:p>
    <w:p w:rsidR="00CF2485" w:rsidRPr="00E87A38" w:rsidRDefault="00CF2485"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smartTag w:uri="urn:schemas-microsoft-com:office:smarttags" w:element="metricconverter">
        <w:smartTagPr>
          <w:attr w:name="ProductID" w:val="5.2 A"/>
        </w:smartTagPr>
        <w:r w:rsidRPr="00D13162">
          <w:rPr>
            <w:b/>
            <w:szCs w:val="22"/>
          </w:rPr>
          <w:t>5.2 A</w:t>
        </w:r>
      </w:smartTag>
      <w:r w:rsidRPr="00D13162">
        <w:rPr>
          <w:b/>
          <w:szCs w:val="22"/>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D13162">
        <w:rPr>
          <w:szCs w:val="22"/>
        </w:rPr>
        <w:t>)</w:t>
      </w:r>
    </w:p>
    <w:p w:rsidR="00CF2485" w:rsidRPr="00E87A38" w:rsidRDefault="00CF2485" w:rsidP="0040713C"/>
    <w:p w:rsidR="001426CD" w:rsidRPr="00D13162" w:rsidRDefault="001426CD" w:rsidP="003C1979"/>
    <w:p w:rsidR="00196FF2" w:rsidRPr="003C1979" w:rsidRDefault="00196FF2" w:rsidP="003C1979">
      <w:r w:rsidRPr="003C1979">
        <w:lastRenderedPageBreak/>
        <w:t>Az e pontra vonatkozó jogszabályi környezet és rendelkezések tekintetében ld. a pénzbeli és természetbeni szociális ellátásokról szóló 3.3. pontot, a személyes gondoskodást nyújtó szolgáltatásokhoz történő hozzáférésről szóló 3.6. pontot, valamint a gyermekek helyzetéről szóló 4. pontot.</w:t>
      </w:r>
    </w:p>
    <w:p w:rsidR="00273C78" w:rsidRPr="003C1979" w:rsidRDefault="00273C78" w:rsidP="003C1979"/>
    <w:p w:rsidR="00273C78" w:rsidRPr="003C1979" w:rsidRDefault="00273C78" w:rsidP="003C1979">
      <w:r w:rsidRPr="003C1979">
        <w:t xml:space="preserve">A nők munkaerő-piaci elhelyezkedése szempontjából lényeges a gyermekek számára nyújtott napközbeni ellátásokhoz történő hozzáférés, </w:t>
      </w:r>
      <w:r w:rsidR="008413E5" w:rsidRPr="003C1979">
        <w:t>így e ponton belül szükséges a hozzáférés feltételeinek vizsgálata</w:t>
      </w:r>
      <w:r w:rsidRPr="003C1979">
        <w:t>.</w:t>
      </w:r>
    </w:p>
    <w:p w:rsidR="00273C78" w:rsidRPr="005F05D8" w:rsidRDefault="00273C78" w:rsidP="003C1979"/>
    <w:p w:rsidR="003566CE" w:rsidRPr="005F05D8" w:rsidRDefault="003566CE" w:rsidP="005F05D8">
      <w:r w:rsidRPr="005F05D8">
        <w:t>A gyermekek napközbeni ellátásának formái - a gyermekek életkorának megfelelően -</w:t>
      </w:r>
    </w:p>
    <w:p w:rsidR="003566CE" w:rsidRPr="005F05D8" w:rsidRDefault="003566CE" w:rsidP="003566CE">
      <w:pPr>
        <w:ind w:firstLine="204"/>
      </w:pPr>
      <w:r w:rsidRPr="005F05D8">
        <w:rPr>
          <w:i/>
          <w:iCs/>
        </w:rPr>
        <w:t xml:space="preserve">a) </w:t>
      </w:r>
      <w:r w:rsidRPr="005F05D8">
        <w:t>a bölcsődei ellátás,</w:t>
      </w:r>
    </w:p>
    <w:p w:rsidR="003566CE" w:rsidRPr="005F05D8" w:rsidRDefault="003566CE" w:rsidP="003566CE">
      <w:pPr>
        <w:ind w:firstLine="204"/>
      </w:pPr>
      <w:r w:rsidRPr="005F05D8">
        <w:rPr>
          <w:i/>
          <w:iCs/>
        </w:rPr>
        <w:t xml:space="preserve">b) </w:t>
      </w:r>
      <w:r w:rsidRPr="005F05D8">
        <w:t>a napközbeni gyermekfelügyelet, és</w:t>
      </w:r>
    </w:p>
    <w:p w:rsidR="003566CE" w:rsidRPr="005F05D8" w:rsidRDefault="003566CE" w:rsidP="003566CE">
      <w:pPr>
        <w:ind w:firstLine="204"/>
      </w:pPr>
      <w:r w:rsidRPr="005F05D8">
        <w:rPr>
          <w:i/>
          <w:iCs/>
        </w:rPr>
        <w:t xml:space="preserve">c) </w:t>
      </w:r>
      <w:r w:rsidRPr="005F05D8">
        <w:t>az alternatív napközbeni ellátás.</w:t>
      </w:r>
    </w:p>
    <w:p w:rsidR="008413E5" w:rsidRPr="003C1979" w:rsidRDefault="008413E5" w:rsidP="003C1979"/>
    <w:p w:rsidR="00273C78" w:rsidRPr="003C1979" w:rsidRDefault="00273C78" w:rsidP="003C1979">
      <w:pPr>
        <w:rPr>
          <w:b/>
        </w:rPr>
      </w:pPr>
      <w:r w:rsidRPr="003C1979">
        <w:rPr>
          <w:b/>
        </w:rPr>
        <w:t xml:space="preserve">Bölcsőde  </w:t>
      </w:r>
    </w:p>
    <w:p w:rsidR="00273C78" w:rsidRPr="003C1979" w:rsidRDefault="00273C78" w:rsidP="003C1979">
      <w:r w:rsidRPr="003C1979">
        <w:t>A bölcsőde a családban nevelkedő 3 éven aluli gyermekek napközbeni ellátását, szakszerű gondozását és nevelését biztosító intézmény. Ha a gyermek a 3. évét betöltötte, de testi vagy szellemi fejlettségi szintje alapján még nem érett az óvodai nevelésre, a 4. évének betöltését követő augusztus 31-ig nevelhető és gondozható a bölcsődében.</w:t>
      </w:r>
    </w:p>
    <w:p w:rsidR="00590574" w:rsidRDefault="00590574" w:rsidP="003C1979">
      <w:pPr>
        <w:rPr>
          <w:b/>
          <w:strike/>
          <w:color w:val="FF0000"/>
        </w:rPr>
      </w:pPr>
    </w:p>
    <w:p w:rsidR="00905072" w:rsidRDefault="00905072" w:rsidP="003C1979">
      <w:pPr>
        <w:rPr>
          <w:b/>
          <w:bCs/>
        </w:rPr>
      </w:pPr>
    </w:p>
    <w:p w:rsidR="00905072" w:rsidRPr="005F05D8" w:rsidRDefault="00905072" w:rsidP="003C1979">
      <w:pPr>
        <w:rPr>
          <w:b/>
          <w:bCs/>
        </w:rPr>
      </w:pPr>
    </w:p>
    <w:p w:rsidR="008413E5" w:rsidRPr="005F05D8" w:rsidRDefault="004E7C87" w:rsidP="003C1979">
      <w:pPr>
        <w:rPr>
          <w:b/>
        </w:rPr>
      </w:pPr>
      <w:r w:rsidRPr="005F05D8">
        <w:rPr>
          <w:b/>
          <w:bCs/>
        </w:rPr>
        <w:t>Napközbeni</w:t>
      </w:r>
      <w:r w:rsidR="005F05D8" w:rsidRPr="005F05D8">
        <w:rPr>
          <w:b/>
          <w:bCs/>
          <w:strike/>
        </w:rPr>
        <w:t xml:space="preserve"> </w:t>
      </w:r>
      <w:r w:rsidR="008413E5" w:rsidRPr="005F05D8">
        <w:rPr>
          <w:b/>
          <w:bCs/>
        </w:rPr>
        <w:t>gyermekfelügyelet</w:t>
      </w:r>
    </w:p>
    <w:p w:rsidR="008413E5" w:rsidRPr="005F05D8" w:rsidRDefault="008413E5" w:rsidP="003C1979">
      <w:r w:rsidRPr="005F05D8">
        <w:t xml:space="preserve">A gyermekek napközbeni ellátásaként </w:t>
      </w:r>
      <w:r w:rsidR="00590574" w:rsidRPr="005F05D8">
        <w:t xml:space="preserve">napközbeni </w:t>
      </w:r>
      <w:r w:rsidRPr="005F05D8">
        <w:t>gyermekfelügyelet</w:t>
      </w:r>
      <w:r w:rsidRPr="005F05D8">
        <w:rPr>
          <w:szCs w:val="20"/>
        </w:rPr>
        <w:t xml:space="preserve"> </w:t>
      </w:r>
      <w:r w:rsidRPr="005F05D8">
        <w:t>biztosítható az ellátást nyújtó saját otthonában.</w:t>
      </w:r>
    </w:p>
    <w:p w:rsidR="008413E5" w:rsidRPr="005F05D8" w:rsidRDefault="008413E5" w:rsidP="003C1979">
      <w:r w:rsidRPr="005F05D8">
        <w:t xml:space="preserve">A </w:t>
      </w:r>
      <w:r w:rsidR="00590574" w:rsidRPr="005F05D8">
        <w:t xml:space="preserve">napközbeni </w:t>
      </w:r>
      <w:r w:rsidRPr="005F05D8">
        <w:t>gyermekfelügyelet a családban nevelkedő gyermekek számára nyújt életkoruknak megfelelő nappali felügyeletet, gondozást, nevelést és étkeztetést.</w:t>
      </w:r>
    </w:p>
    <w:p w:rsidR="008413E5" w:rsidRPr="005F05D8" w:rsidRDefault="008413E5" w:rsidP="003C1979">
      <w:pPr>
        <w:rPr>
          <w:strike/>
        </w:rPr>
      </w:pPr>
      <w:r w:rsidRPr="005F05D8">
        <w:t xml:space="preserve">A </w:t>
      </w:r>
      <w:r w:rsidR="00590574" w:rsidRPr="005F05D8">
        <w:t>napközbeni</w:t>
      </w:r>
      <w:r w:rsidRPr="005F05D8">
        <w:t xml:space="preserve"> gyermekfelügyelet keretében </w:t>
      </w:r>
      <w:r w:rsidR="00590574" w:rsidRPr="005F05D8">
        <w:t xml:space="preserve">a gyermek húszhetes korától 14 éves koráig </w:t>
      </w:r>
      <w:r w:rsidR="005F05D8" w:rsidRPr="005F05D8">
        <w:t>gondozható.</w:t>
      </w:r>
    </w:p>
    <w:p w:rsidR="00352A3C" w:rsidRPr="003C1979" w:rsidRDefault="00352A3C" w:rsidP="003C1979"/>
    <w:p w:rsidR="008413E5" w:rsidRPr="003C1979" w:rsidRDefault="008413E5" w:rsidP="003C1979">
      <w:pPr>
        <w:rPr>
          <w:b/>
          <w:iCs/>
        </w:rPr>
      </w:pPr>
      <w:r w:rsidRPr="003C1979">
        <w:rPr>
          <w:b/>
          <w:iCs/>
        </w:rPr>
        <w:t>Alternatív napközbeni ellátás</w:t>
      </w:r>
    </w:p>
    <w:p w:rsidR="008413E5" w:rsidRPr="003C1979" w:rsidRDefault="008413E5" w:rsidP="003C1979">
      <w:r w:rsidRPr="003C1979">
        <w:t>Alternatív napközbeni ellátás a játszótéri program, játszóház, klubfoglalkozás keretében nyújtott,</w:t>
      </w:r>
    </w:p>
    <w:p w:rsidR="008413E5" w:rsidRPr="003C1979" w:rsidRDefault="008413E5" w:rsidP="003C1979">
      <w:r w:rsidRPr="003C1979">
        <w:rPr>
          <w:iCs/>
        </w:rPr>
        <w:t>-</w:t>
      </w:r>
      <w:r w:rsidRPr="003C1979">
        <w:rPr>
          <w:iCs/>
        </w:rPr>
        <w:tab/>
      </w:r>
      <w:r w:rsidRPr="003C1979">
        <w:t>a szülő és a gyermek kapcsolatát erősítő, a gyermek szocializációját támogató, valamint egyéb szabadidős és prevenciós szolgáltatás,</w:t>
      </w:r>
    </w:p>
    <w:p w:rsidR="008413E5" w:rsidRPr="003C1979" w:rsidRDefault="008413E5" w:rsidP="003C1979">
      <w:r w:rsidRPr="003C1979">
        <w:rPr>
          <w:iCs/>
        </w:rPr>
        <w:t>-</w:t>
      </w:r>
      <w:r w:rsidRPr="003C1979">
        <w:rPr>
          <w:iCs/>
        </w:rPr>
        <w:tab/>
      </w:r>
      <w:r w:rsidRPr="003C1979">
        <w:t>a csellengő vagy egyéb okból veszélyeztetett iskoláskorú gyermekek számára biztosított nappali felügyelet, sport-, illetve egyéb foglalkozás és étkeztetés, feltéve, ha a működtető rendelkezik az ehhez szükséges – külön jogszabályban meghatározott – személyi és tárgyi feltételekkel.</w:t>
      </w:r>
    </w:p>
    <w:p w:rsidR="008413E5" w:rsidRPr="003C1979" w:rsidRDefault="008413E5" w:rsidP="003C1979"/>
    <w:p w:rsidR="008413E5" w:rsidRPr="003C1979" w:rsidRDefault="008413E5" w:rsidP="003C1979">
      <w:pPr>
        <w:rPr>
          <w:b/>
        </w:rPr>
      </w:pPr>
      <w:r w:rsidRPr="003C1979">
        <w:rPr>
          <w:b/>
        </w:rPr>
        <w:t>Óvoda</w:t>
      </w:r>
    </w:p>
    <w:p w:rsidR="008413E5" w:rsidRPr="003C1979" w:rsidRDefault="008413E5" w:rsidP="003C1979">
      <w:r w:rsidRPr="003C1979">
        <w:t>Az óvoda a gyermek hároméves korától a tankötelezettség kezdetéig nevelő intézmény.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 (Nkntv. 8. §)</w:t>
      </w:r>
    </w:p>
    <w:p w:rsidR="008413E5" w:rsidRPr="003C1979" w:rsidRDefault="008413E5" w:rsidP="003C1979"/>
    <w:p w:rsidR="008413E5" w:rsidRPr="003C1979" w:rsidRDefault="00CA2ED8" w:rsidP="003C1979">
      <w:pPr>
        <w:rPr>
          <w:b/>
        </w:rPr>
      </w:pPr>
      <w:r w:rsidRPr="003C1979">
        <w:rPr>
          <w:b/>
        </w:rPr>
        <w:t>Általános iskola</w:t>
      </w:r>
    </w:p>
    <w:p w:rsidR="00CA2ED8" w:rsidRPr="003C1979" w:rsidRDefault="00CA2ED8" w:rsidP="003C1979">
      <w:r w:rsidRPr="003C1979">
        <w:t xml:space="preserve">Az Nkntv. </w:t>
      </w:r>
      <w:r w:rsidRPr="00A7206C">
        <w:t>értelmében 2013. szeptember 1-étől az általános iskolában 16 óráig kell megszervezni a tanórai és tanórán kívüli foglalkozásokat. A törvény 4</w:t>
      </w:r>
      <w:r w:rsidRPr="003C1979">
        <w:t>. §-ának 4. pontjában rögzíti továbbá az egész napos iskola fogalmát, mely olyan iskolaszervezési forma, ahol a tanórai és más foglalkozásokat a délelőtti és délutáni időszakra egyenletesen szétosztva szervezik meg.</w:t>
      </w:r>
    </w:p>
    <w:p w:rsidR="00CA2ED8" w:rsidRPr="003C1979" w:rsidRDefault="00CA2ED8" w:rsidP="003C1979">
      <w:pPr>
        <w:rPr>
          <w:rFonts w:ascii="Garamond" w:hAnsi="Garamond"/>
        </w:rPr>
      </w:pPr>
    </w:p>
    <w:p w:rsidR="00136B26" w:rsidRPr="003C1979" w:rsidRDefault="00136B26" w:rsidP="003C1979">
      <w:r w:rsidRPr="003C1979">
        <w:t xml:space="preserve">Az adatgyűjtés célja, hogy feltérképezzük, milyen arányban tudják igénybe venni és veszik ténylegesen igénybe az adott településen az érintettek a bölcsődei, az óvodai szolgáltatásokat (vagy annak hiányában egy olyan közeli településen, ahol fogadják a gyerekeket). A gyesről, gyedről a munkába visszatérő szülők munkahelyei milyen mértékben veszik figyelembe a munkavállaló szülői feladatait, biztosít-e számukra rugalmasabb munkaidőt, egyéb könnyítéseket. Ha a kapott eredmények azt mutatják, hogy nem megfelelő a bölcsődei, óvodai férőhellyel való ellátottság, vagy a családbarát munkahelyek hiánya miatt nem tudják </w:t>
      </w:r>
      <w:r w:rsidRPr="003C1979">
        <w:lastRenderedPageBreak/>
        <w:t>vállalni a szülők a munkaerőpiacra való visszatérést, akkor a foglalkoztatás elősegítése érdekében lépéseket kell tenni.</w:t>
      </w:r>
    </w:p>
    <w:p w:rsidR="00905072" w:rsidRDefault="00905072" w:rsidP="0040713C">
      <w:pPr>
        <w:autoSpaceDE w:val="0"/>
        <w:autoSpaceDN w:val="0"/>
        <w:adjustRightInd w:val="0"/>
        <w:spacing w:after="20"/>
        <w:ind w:firstLine="142"/>
        <w:rPr>
          <w:szCs w:val="22"/>
        </w:rPr>
      </w:pPr>
    </w:p>
    <w:p w:rsidR="00905072" w:rsidRPr="00D13162" w:rsidRDefault="00905072" w:rsidP="0040713C">
      <w:pPr>
        <w:autoSpaceDE w:val="0"/>
        <w:autoSpaceDN w:val="0"/>
        <w:adjustRightInd w:val="0"/>
        <w:spacing w:after="20"/>
        <w:ind w:firstLine="142"/>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5.3 Családtervezés, anya- és gyermekgondozás területe</w:t>
      </w:r>
    </w:p>
    <w:p w:rsidR="001426CD" w:rsidRPr="00D13162" w:rsidRDefault="001426CD" w:rsidP="0040713C">
      <w:pPr>
        <w:autoSpaceDE w:val="0"/>
        <w:autoSpaceDN w:val="0"/>
        <w:adjustRightInd w:val="0"/>
        <w:spacing w:after="20"/>
        <w:rPr>
          <w:szCs w:val="22"/>
        </w:rPr>
      </w:pPr>
    </w:p>
    <w:p w:rsidR="00196FF2" w:rsidRPr="000B62C3" w:rsidRDefault="00196FF2" w:rsidP="003C1979">
      <w:r w:rsidRPr="000B62C3">
        <w:t>A család- és nővédelmi gondozást az Eütv. 41. §-a rögzíti, ennek értelmében biztosítani szükséges a gyermekvállalás körülményeinek elősegítését a tanácsadás és gondozás eszközeivel, a családtervezéssel összefüggő ismeretek átadását és a nők egészségvédelmét szolgáló intézkedéseket.</w:t>
      </w:r>
    </w:p>
    <w:p w:rsidR="00196FF2" w:rsidRPr="000B62C3" w:rsidRDefault="00196FF2" w:rsidP="003C1979">
      <w:r w:rsidRPr="000B62C3">
        <w:t>Az egészségügyi alapszolgáltatásokhoz, szakellátáshoz történő hozzáférésről ld. a 3.6. pontot.</w:t>
      </w:r>
    </w:p>
    <w:p w:rsidR="00196FF2" w:rsidRPr="00D13162" w:rsidRDefault="00196FF2" w:rsidP="0040713C">
      <w:pPr>
        <w:autoSpaceDE w:val="0"/>
        <w:autoSpaceDN w:val="0"/>
        <w:adjustRightInd w:val="0"/>
        <w:spacing w:after="20"/>
        <w:ind w:firstLine="142"/>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5.4 A"/>
        </w:smartTagPr>
        <w:r w:rsidRPr="00D13162">
          <w:rPr>
            <w:b/>
            <w:szCs w:val="22"/>
          </w:rPr>
          <w:t>5.4 A</w:t>
        </w:r>
      </w:smartTag>
      <w:r w:rsidRPr="00D13162">
        <w:rPr>
          <w:b/>
          <w:szCs w:val="22"/>
        </w:rPr>
        <w:t xml:space="preserve"> nőket érő erőszak, családon belüli erőszak</w:t>
      </w:r>
    </w:p>
    <w:p w:rsidR="000B62C3" w:rsidRDefault="000B62C3" w:rsidP="003C1979">
      <w:pPr>
        <w:rPr>
          <w:rStyle w:val="Kiemels2"/>
          <w:b w:val="0"/>
          <w:szCs w:val="22"/>
        </w:rPr>
      </w:pPr>
    </w:p>
    <w:p w:rsidR="003D04D6" w:rsidRPr="003C1979" w:rsidRDefault="003D04D6" w:rsidP="003C1979">
      <w:r w:rsidRPr="003C1979">
        <w:rPr>
          <w:rStyle w:val="Kiemels2"/>
          <w:b w:val="0"/>
          <w:szCs w:val="22"/>
        </w:rPr>
        <w:t>A családon belüli erőszak</w:t>
      </w:r>
      <w:r w:rsidRPr="003C1979">
        <w:t xml:space="preserve"> esetén alkalmazható </w:t>
      </w:r>
      <w:r w:rsidRPr="00A7206C">
        <w:t>legfontosabb rendelkezéseket a hozzátartozók közötti erőszak miatt alkalmazható távoltartásról szóló 2009. évi LXXII. tv. és a Büntető törvénykönyv tartalmazza. A családon belüli erőszakról nincs önálló tényállás</w:t>
      </w:r>
      <w:r w:rsidRPr="003C1979">
        <w:t xml:space="preserve">, a párkapcsolati erőszakra jelenleg a Büntető törvénykönyv különböző tényállásai vonatkoznak, ld. testi sértés, zaklatás, távoltartás. </w:t>
      </w:r>
    </w:p>
    <w:p w:rsidR="003D04D6" w:rsidRDefault="003D04D6" w:rsidP="003C1979">
      <w:r w:rsidRPr="003C1979">
        <w:rPr>
          <w:rStyle w:val="Kiemels2"/>
          <w:b w:val="0"/>
          <w:szCs w:val="22"/>
        </w:rPr>
        <w:t>A nők elleni erőszak különböző formái</w:t>
      </w:r>
      <w:r w:rsidRPr="003C1979">
        <w:t>ra, vagy ugyanezeknek nem a párkapcsolaton belül megnyilvánuló formáira (pl. szexuális jellegű visszaélések) is a Büntető törvénykönyv releváns paragrafusai vonatkoznak.</w:t>
      </w:r>
      <w:r w:rsidR="00136B26" w:rsidRPr="003C1979">
        <w:t xml:space="preserve">   </w:t>
      </w:r>
      <w:r w:rsidR="00136B26" w:rsidRPr="00EF6860">
        <w:t>A zaklatás, szexuális vagy családon belüli erőszak miatt történt rendőrségi feljelentések száma alulmarad a tényleges esetek számától. A rendőrségi riasztások és bírósági eljárások számszerű adatainak összegyűjtése mellett érdemes megnézni, hogy működik-e olyan szervezet, ahová a bántalmazott nők fordulhatnak. (Ha működik ilyen a településen, az onnan kért számszerű adatokat össze kell vetni a rendőrségi feljelentések számával.) Ha az eredmények azt mutatják, hogy magas az erőszak aránya, akkor javaslatokat kell tenni nők tájékoztatásának, illetve a társadalmi érzékenyítés lehetséges formáira (pl. felvilágosító programok már az iskolában, a terhesgondozáson; plakátokkal)</w:t>
      </w:r>
    </w:p>
    <w:p w:rsidR="00AC6A2D" w:rsidRPr="00D13162" w:rsidRDefault="00AC6A2D" w:rsidP="003C1979"/>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5.5 Krízishelyzetben igénybe vehető szolgáltatások (pl. anyaotthon, családok átmeneti otthona)</w:t>
      </w:r>
    </w:p>
    <w:p w:rsidR="003D04D6" w:rsidRPr="003C1979" w:rsidRDefault="003D04D6" w:rsidP="003C1979"/>
    <w:p w:rsidR="00136B26" w:rsidRDefault="00136B26" w:rsidP="003C1979">
      <w:r w:rsidRPr="003C1979">
        <w:t xml:space="preserve">A felmérés célja, hogy a krízishelyzetben igénybe vehető szolgáltatások elérhetőségéről, illetve kapacitásáról nyújtson információt. A krízishelyzetben lévő nők számára nagyon fontos tényező az idő, ezért a várólistával működő szállók sok esetben nem tudnak azonnali segítséget nyújtani. Fontos a megfelelő tájékoztatás, és az igények és kapacitás összhangja. </w:t>
      </w:r>
    </w:p>
    <w:p w:rsidR="008F6B82" w:rsidRDefault="008F6B82" w:rsidP="003C1979">
      <w:r>
        <w:t>Településünkön nincs krízishelyzetben igénybe vehető szolgáltatás.</w:t>
      </w:r>
    </w:p>
    <w:p w:rsidR="00BE1D6B" w:rsidRDefault="00BE1D6B" w:rsidP="00BE1D6B"/>
    <w:p w:rsidR="00BE1D6B" w:rsidRPr="00773533" w:rsidRDefault="00BE1D6B" w:rsidP="00BE1D6B">
      <w:r w:rsidRPr="00B807EF">
        <w:t xml:space="preserve">Az otthontalanná vált családoknak lakhatási problémáinak rendezésére, aktív családsegítésre , valamint szakgondozók segítségével mentális gondozásra szolgáltatás legközelebb Kecskeméten vehető igénybe. A </w:t>
      </w:r>
      <w:r w:rsidRPr="00B807EF">
        <w:rPr>
          <w:color w:val="000000"/>
        </w:rPr>
        <w:t xml:space="preserve">Családok Átmeneti Otthonában (6000 Kecskemét, Hoffman János utca 11. tel.szám: </w:t>
      </w:r>
      <w:r w:rsidRPr="00B807EF">
        <w:t>06-76/485-696</w:t>
      </w:r>
      <w:r w:rsidRPr="00B807EF">
        <w:rPr>
          <w:color w:val="000000"/>
        </w:rPr>
        <w:t>) 21 fő elhelyezésére van lehetőség.</w:t>
      </w:r>
      <w:r>
        <w:rPr>
          <w:color w:val="FF0000"/>
        </w:rPr>
        <w:t xml:space="preserve"> </w:t>
      </w:r>
    </w:p>
    <w:p w:rsidR="003D04D6" w:rsidRDefault="003D04D6" w:rsidP="0040713C">
      <w:pPr>
        <w:autoSpaceDE w:val="0"/>
        <w:autoSpaceDN w:val="0"/>
        <w:adjustRightInd w:val="0"/>
        <w:spacing w:after="20"/>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rPr>
          <w:b/>
          <w:szCs w:val="22"/>
        </w:rPr>
      </w:pPr>
      <w:smartTag w:uri="urn:schemas-microsoft-com:office:smarttags" w:element="metricconverter">
        <w:smartTagPr>
          <w:attr w:name="ProductID" w:val="5.6 A"/>
        </w:smartTagPr>
        <w:r w:rsidRPr="00D13162">
          <w:rPr>
            <w:b/>
            <w:szCs w:val="22"/>
          </w:rPr>
          <w:t>5.6 A</w:t>
        </w:r>
      </w:smartTag>
      <w:r w:rsidRPr="00D13162">
        <w:rPr>
          <w:b/>
          <w:szCs w:val="22"/>
        </w:rPr>
        <w:t xml:space="preserve"> nők szerepe a helyi közéletben</w:t>
      </w:r>
    </w:p>
    <w:p w:rsidR="003D04D6" w:rsidRPr="00D13162" w:rsidRDefault="003D04D6" w:rsidP="0040713C">
      <w:pPr>
        <w:autoSpaceDE w:val="0"/>
        <w:autoSpaceDN w:val="0"/>
        <w:adjustRightInd w:val="0"/>
        <w:spacing w:after="20"/>
        <w:ind w:firstLine="142"/>
        <w:rPr>
          <w:szCs w:val="22"/>
        </w:rPr>
      </w:pPr>
    </w:p>
    <w:p w:rsidR="00136B26" w:rsidRPr="003C1979" w:rsidRDefault="003D04D6" w:rsidP="003C1979">
      <w:r w:rsidRPr="003C1979">
        <w:t>Az Alaptörvény fent hivatkozott, XV. cikkére visszavezetve vizsgálható, hogy a helyi közéletben a nők és férfiak azonos jogai a politikai, gazdasági, szociális, kulturális jog tekintetében érvényesülnek-e.</w:t>
      </w:r>
      <w:r w:rsidR="00136B26" w:rsidRPr="003C1979">
        <w:t xml:space="preserve"> </w:t>
      </w:r>
    </w:p>
    <w:p w:rsidR="003D04D6" w:rsidRPr="003C1979" w:rsidRDefault="00136B26" w:rsidP="003C1979">
      <w:r w:rsidRPr="003C1979">
        <w:t xml:space="preserve">Az azonos jogok érvényesítéséhez elengedhetetlen a képviselet. A nők részvételére nemcsak a női nem reprezentálása miatt van szükség politikában, azaz a közügyekről való döntési mechanizmusban, hanem mert ez szolgálja leginkább a közös érdeket. </w:t>
      </w:r>
    </w:p>
    <w:p w:rsidR="003D04D6" w:rsidRPr="00E87A38" w:rsidRDefault="003D04D6" w:rsidP="0040713C"/>
    <w:p w:rsidR="003D04D6" w:rsidRPr="00D13162" w:rsidRDefault="003D04D6"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5.7 A"/>
        </w:smartTagPr>
        <w:r w:rsidRPr="00D13162">
          <w:rPr>
            <w:b/>
            <w:szCs w:val="22"/>
          </w:rPr>
          <w:t>5.7 A</w:t>
        </w:r>
      </w:smartTag>
      <w:r w:rsidRPr="00D13162">
        <w:rPr>
          <w:b/>
          <w:szCs w:val="22"/>
        </w:rPr>
        <w:t xml:space="preserve"> nőket helyi szinten fokozottan érintő társadalmi problémák és felszámolásukra irányuló kezdeményezések</w:t>
      </w:r>
    </w:p>
    <w:p w:rsidR="00265CF0" w:rsidRPr="00E87A38" w:rsidRDefault="00265CF0" w:rsidP="0040713C"/>
    <w:p w:rsidR="00136B26" w:rsidRPr="003C1979" w:rsidRDefault="00136B26" w:rsidP="003C1979">
      <w:r w:rsidRPr="003C1979">
        <w:lastRenderedPageBreak/>
        <w:t xml:space="preserve">A településen beazonosított problémák felszámolására irányult kezdeményezéseket gyűjti csokorba a vizsgálat. </w:t>
      </w:r>
      <w:r w:rsidR="00021A25">
        <w:t xml:space="preserve">A helyi civil szervezettől kapott információk alapján feltérképeztük, hogy milyen problémák kaptak figyelmet. Arra a következtetésre jutottunk, hogy a problémák nem láttak napvilágot. </w:t>
      </w:r>
    </w:p>
    <w:p w:rsidR="00265CF0" w:rsidRDefault="00265CF0" w:rsidP="003C1979"/>
    <w:p w:rsidR="00352A3C" w:rsidRPr="00E87A38" w:rsidRDefault="00352A3C" w:rsidP="003C1979"/>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5.8 Következtetések: problémák beazonosítása, fejlesztési lehetőségek meghatározása.</w:t>
      </w:r>
    </w:p>
    <w:p w:rsidR="006865E8" w:rsidRDefault="006865E8" w:rsidP="0040713C">
      <w:pPr>
        <w:autoSpaceDE w:val="0"/>
        <w:autoSpaceDN w:val="0"/>
        <w:adjustRightInd w:val="0"/>
        <w:spacing w:after="20"/>
        <w:ind w:firstLine="142"/>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4F681B">
        <w:trPr>
          <w:jc w:val="center"/>
        </w:trPr>
        <w:tc>
          <w:tcPr>
            <w:tcW w:w="9779" w:type="dxa"/>
            <w:gridSpan w:val="2"/>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A nők helyzete, esélyegyenlősége vizsgálata során településünkön</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beazonosított problémák</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fejlesztési lehetőségek</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7F3B1C" w:rsidP="0040713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Rugalmatlan munkaidő</w:t>
            </w:r>
          </w:p>
        </w:tc>
        <w:tc>
          <w:tcPr>
            <w:tcW w:w="4890" w:type="dxa"/>
          </w:tcPr>
          <w:p w:rsidR="004F681B" w:rsidRPr="00485B13" w:rsidRDefault="007F3B1C" w:rsidP="007F3B1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Munkáltató normál munkarendtől eltérő munkarendet állapít meg</w:t>
            </w:r>
          </w:p>
        </w:tc>
      </w:tr>
      <w:tr w:rsidR="004F681B">
        <w:trPr>
          <w:jc w:val="center"/>
        </w:trPr>
        <w:tc>
          <w:tcPr>
            <w:tcW w:w="4889" w:type="dxa"/>
          </w:tcPr>
          <w:p w:rsidR="004F681B" w:rsidRPr="00485B13" w:rsidRDefault="004F681B" w:rsidP="007F3B1C">
            <w:pPr>
              <w:pStyle w:val="NormlCalibri11"/>
              <w:pBdr>
                <w:top w:val="none" w:sz="0" w:space="0" w:color="auto"/>
                <w:left w:val="none" w:sz="0" w:space="0" w:color="auto"/>
                <w:bottom w:val="none" w:sz="0" w:space="0" w:color="auto"/>
                <w:right w:val="none" w:sz="0" w:space="0" w:color="auto"/>
              </w:pBd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bl>
    <w:p w:rsidR="00547FCF" w:rsidRPr="00547FCF" w:rsidRDefault="00547FCF" w:rsidP="00547FCF">
      <w:pPr>
        <w:tabs>
          <w:tab w:val="left" w:pos="2340"/>
        </w:tabs>
      </w:pPr>
    </w:p>
    <w:p w:rsidR="00B807EF" w:rsidRDefault="00B807EF" w:rsidP="00A151FB">
      <w:pPr>
        <w:pStyle w:val="Cmsor3"/>
      </w:pPr>
    </w:p>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B807EF" w:rsidRPr="00B807EF" w:rsidRDefault="00B807EF" w:rsidP="00B807EF"/>
    <w:p w:rsidR="006865E8" w:rsidRPr="00D13162" w:rsidRDefault="00C9320B" w:rsidP="00A151FB">
      <w:pPr>
        <w:pStyle w:val="Cmsor3"/>
        <w:rPr>
          <w:szCs w:val="24"/>
        </w:rPr>
      </w:pPr>
      <w:r w:rsidRPr="00B807EF">
        <w:br w:type="page"/>
      </w:r>
      <w:bookmarkStart w:id="103" w:name="_Toc24528413"/>
      <w:r w:rsidR="006865E8" w:rsidRPr="00D13162">
        <w:rPr>
          <w:szCs w:val="24"/>
        </w:rPr>
        <w:lastRenderedPageBreak/>
        <w:t>6. Az idősek helyzete, esélyegyenlősége</w:t>
      </w:r>
      <w:bookmarkEnd w:id="103"/>
    </w:p>
    <w:p w:rsidR="00031783" w:rsidRPr="00D13162" w:rsidRDefault="00031783" w:rsidP="00547FCF">
      <w:pPr>
        <w:autoSpaceDE w:val="0"/>
        <w:autoSpaceDN w:val="0"/>
        <w:adjustRightInd w:val="0"/>
        <w:spacing w:after="20"/>
        <w:rPr>
          <w:szCs w:val="22"/>
        </w:rPr>
      </w:pPr>
    </w:p>
    <w:p w:rsidR="006865E8" w:rsidRPr="00D13162" w:rsidRDefault="006865E8" w:rsidP="00A151FB">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6.1 Az időskorú népesség főbb jellemzői (pl. száma, aránya, jövedelmi helyzete, demográfiai trendek stb.)</w:t>
      </w:r>
    </w:p>
    <w:p w:rsidR="00B73A10" w:rsidRPr="00E87A38" w:rsidRDefault="00B73A10" w:rsidP="0040713C"/>
    <w:p w:rsidR="0044655D" w:rsidRDefault="00031783" w:rsidP="003C1979">
      <w:r w:rsidRPr="004F681B">
        <w:t xml:space="preserve">A demográfiai adatokra vonatkozóan a települést bemutató fejezethez használt adattáblák további elemzése ajánlott. Itt hangsúlyt kell helyezni a demográfiai trendekre. </w:t>
      </w:r>
    </w:p>
    <w:p w:rsidR="005B5524" w:rsidRDefault="00360F00" w:rsidP="003C1979">
      <w:r>
        <w:t xml:space="preserve"> </w:t>
      </w:r>
      <w:r w:rsidR="005B5524">
        <w:br/>
      </w:r>
    </w:p>
    <w:tbl>
      <w:tblPr>
        <w:tblW w:w="9360" w:type="dxa"/>
        <w:tblInd w:w="70" w:type="dxa"/>
        <w:tblCellMar>
          <w:left w:w="70" w:type="dxa"/>
          <w:right w:w="70" w:type="dxa"/>
        </w:tblCellMar>
        <w:tblLook w:val="04A0" w:firstRow="1" w:lastRow="0" w:firstColumn="1" w:lastColumn="0" w:noHBand="0" w:noVBand="1"/>
      </w:tblPr>
      <w:tblGrid>
        <w:gridCol w:w="686"/>
        <w:gridCol w:w="3251"/>
        <w:gridCol w:w="3151"/>
        <w:gridCol w:w="2272"/>
      </w:tblGrid>
      <w:tr w:rsidR="009137D0" w:rsidRPr="00A7206C" w:rsidTr="009137D0">
        <w:trPr>
          <w:trHeight w:val="645"/>
        </w:trPr>
        <w:tc>
          <w:tcPr>
            <w:tcW w:w="9360" w:type="dxa"/>
            <w:gridSpan w:val="4"/>
            <w:tcBorders>
              <w:top w:val="nil"/>
              <w:left w:val="nil"/>
              <w:bottom w:val="single" w:sz="4" w:space="0" w:color="auto"/>
              <w:right w:val="nil"/>
            </w:tcBorders>
            <w:shd w:val="clear" w:color="auto" w:fill="auto"/>
            <w:noWrap/>
            <w:vAlign w:val="bottom"/>
            <w:hideMark/>
          </w:tcPr>
          <w:p w:rsidR="009137D0" w:rsidRPr="00A7206C" w:rsidRDefault="009137D0" w:rsidP="009137D0">
            <w:pPr>
              <w:jc w:val="center"/>
              <w:rPr>
                <w:b/>
                <w:bCs/>
                <w:sz w:val="16"/>
                <w:szCs w:val="16"/>
              </w:rPr>
            </w:pPr>
            <w:r w:rsidRPr="00A7206C">
              <w:rPr>
                <w:b/>
                <w:bCs/>
                <w:sz w:val="16"/>
                <w:szCs w:val="16"/>
              </w:rPr>
              <w:t>6.1.1. számú táblázat – Nyugdíjban, ellátásban, járadékban és egyéb járandóságban részesülők száma</w:t>
            </w:r>
          </w:p>
        </w:tc>
      </w:tr>
      <w:tr w:rsidR="009137D0" w:rsidRPr="00A7206C" w:rsidTr="009137D0">
        <w:trPr>
          <w:trHeight w:val="1200"/>
        </w:trPr>
        <w:tc>
          <w:tcPr>
            <w:tcW w:w="686" w:type="dxa"/>
            <w:tcBorders>
              <w:top w:val="nil"/>
              <w:left w:val="single" w:sz="4" w:space="0" w:color="auto"/>
              <w:bottom w:val="single" w:sz="4" w:space="0" w:color="auto"/>
              <w:right w:val="single" w:sz="4" w:space="0" w:color="auto"/>
            </w:tcBorders>
            <w:shd w:val="clear" w:color="000000" w:fill="E2EFDA"/>
            <w:noWrap/>
            <w:vAlign w:val="center"/>
            <w:hideMark/>
          </w:tcPr>
          <w:p w:rsidR="009137D0" w:rsidRPr="00A7206C" w:rsidRDefault="009137D0" w:rsidP="009137D0">
            <w:pPr>
              <w:jc w:val="center"/>
              <w:rPr>
                <w:b/>
                <w:bCs/>
                <w:sz w:val="16"/>
                <w:szCs w:val="16"/>
              </w:rPr>
            </w:pPr>
            <w:r w:rsidRPr="00A7206C">
              <w:rPr>
                <w:b/>
                <w:bCs/>
                <w:sz w:val="16"/>
                <w:szCs w:val="16"/>
              </w:rPr>
              <w:t>Év</w:t>
            </w:r>
          </w:p>
        </w:tc>
        <w:tc>
          <w:tcPr>
            <w:tcW w:w="3251" w:type="dxa"/>
            <w:tcBorders>
              <w:top w:val="nil"/>
              <w:left w:val="nil"/>
              <w:bottom w:val="single" w:sz="4" w:space="0" w:color="auto"/>
              <w:right w:val="single" w:sz="4" w:space="0" w:color="auto"/>
            </w:tcBorders>
            <w:shd w:val="clear" w:color="000000" w:fill="E2EFDA"/>
            <w:vAlign w:val="center"/>
            <w:hideMark/>
          </w:tcPr>
          <w:p w:rsidR="009137D0" w:rsidRPr="00A7206C" w:rsidRDefault="009137D0" w:rsidP="009137D0">
            <w:pPr>
              <w:jc w:val="center"/>
              <w:rPr>
                <w:b/>
                <w:bCs/>
                <w:sz w:val="16"/>
                <w:szCs w:val="16"/>
              </w:rPr>
            </w:pPr>
            <w:r w:rsidRPr="00A7206C">
              <w:rPr>
                <w:b/>
                <w:bCs/>
                <w:sz w:val="16"/>
                <w:szCs w:val="16"/>
              </w:rPr>
              <w:t xml:space="preserve">Nyugdíjban, ellátásban, járadékban és egyéb járandóságban részesülő férfiak száma </w:t>
            </w:r>
            <w:r w:rsidRPr="00A7206C">
              <w:rPr>
                <w:sz w:val="16"/>
                <w:szCs w:val="16"/>
              </w:rPr>
              <w:t>(TS 5201)</w:t>
            </w:r>
          </w:p>
        </w:tc>
        <w:tc>
          <w:tcPr>
            <w:tcW w:w="3151" w:type="dxa"/>
            <w:tcBorders>
              <w:top w:val="nil"/>
              <w:left w:val="nil"/>
              <w:bottom w:val="single" w:sz="4" w:space="0" w:color="auto"/>
              <w:right w:val="single" w:sz="4" w:space="0" w:color="auto"/>
            </w:tcBorders>
            <w:shd w:val="clear" w:color="000000" w:fill="E2EFDA"/>
            <w:vAlign w:val="center"/>
            <w:hideMark/>
          </w:tcPr>
          <w:p w:rsidR="009137D0" w:rsidRPr="00A7206C" w:rsidRDefault="009137D0" w:rsidP="009137D0">
            <w:pPr>
              <w:jc w:val="center"/>
              <w:rPr>
                <w:b/>
                <w:bCs/>
                <w:sz w:val="16"/>
                <w:szCs w:val="16"/>
              </w:rPr>
            </w:pPr>
            <w:r w:rsidRPr="00A7206C">
              <w:rPr>
                <w:b/>
                <w:bCs/>
                <w:sz w:val="16"/>
                <w:szCs w:val="16"/>
              </w:rPr>
              <w:t xml:space="preserve">Nyugdíjban, ellátásban, járadékban és egyéb járandóságban részesülő nők száma </w:t>
            </w:r>
            <w:r w:rsidRPr="00A7206C">
              <w:rPr>
                <w:sz w:val="16"/>
                <w:szCs w:val="16"/>
              </w:rPr>
              <w:t>(TS 5301)</w:t>
            </w:r>
          </w:p>
        </w:tc>
        <w:tc>
          <w:tcPr>
            <w:tcW w:w="2272" w:type="dxa"/>
            <w:tcBorders>
              <w:top w:val="nil"/>
              <w:left w:val="nil"/>
              <w:bottom w:val="single" w:sz="4" w:space="0" w:color="auto"/>
              <w:right w:val="single" w:sz="4" w:space="0" w:color="auto"/>
            </w:tcBorders>
            <w:shd w:val="clear" w:color="000000" w:fill="E2EFDA"/>
            <w:vAlign w:val="center"/>
            <w:hideMark/>
          </w:tcPr>
          <w:p w:rsidR="009137D0" w:rsidRPr="00A7206C" w:rsidRDefault="009137D0" w:rsidP="009137D0">
            <w:pPr>
              <w:jc w:val="center"/>
              <w:rPr>
                <w:b/>
                <w:bCs/>
                <w:sz w:val="16"/>
                <w:szCs w:val="16"/>
              </w:rPr>
            </w:pPr>
            <w:r w:rsidRPr="00A7206C">
              <w:rPr>
                <w:b/>
                <w:bCs/>
                <w:sz w:val="16"/>
                <w:szCs w:val="16"/>
              </w:rPr>
              <w:t>Összes nyugdíjas</w:t>
            </w:r>
          </w:p>
        </w:tc>
      </w:tr>
      <w:tr w:rsidR="009137D0" w:rsidRPr="00A7206C" w:rsidTr="009137D0">
        <w:trPr>
          <w:trHeight w:val="30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2012</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1752</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2666</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4 418</w:t>
            </w:r>
          </w:p>
        </w:tc>
      </w:tr>
      <w:tr w:rsidR="009137D0" w:rsidRPr="00A7206C" w:rsidTr="009137D0">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2013</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1706</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2599</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4 305</w:t>
            </w:r>
          </w:p>
        </w:tc>
      </w:tr>
      <w:tr w:rsidR="009137D0" w:rsidRPr="00A7206C" w:rsidTr="009137D0">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2014</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1632</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2503</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4 135</w:t>
            </w:r>
          </w:p>
        </w:tc>
      </w:tr>
      <w:tr w:rsidR="009137D0" w:rsidRPr="00A7206C" w:rsidTr="009137D0">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2015</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1565</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2460</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4 025</w:t>
            </w:r>
          </w:p>
        </w:tc>
      </w:tr>
      <w:tr w:rsidR="009137D0" w:rsidRPr="00A7206C" w:rsidTr="009137D0">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2016</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1542</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color w:val="000000"/>
                <w:sz w:val="16"/>
                <w:szCs w:val="16"/>
              </w:rPr>
            </w:pPr>
            <w:r w:rsidRPr="00A7206C">
              <w:rPr>
                <w:color w:val="000000"/>
                <w:sz w:val="16"/>
                <w:szCs w:val="16"/>
              </w:rPr>
              <w:t>2428</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3 970</w:t>
            </w:r>
          </w:p>
        </w:tc>
      </w:tr>
      <w:tr w:rsidR="009137D0" w:rsidRPr="00A7206C" w:rsidTr="009137D0">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2017</w:t>
            </w:r>
          </w:p>
        </w:tc>
        <w:tc>
          <w:tcPr>
            <w:tcW w:w="32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sz w:val="16"/>
                <w:szCs w:val="16"/>
              </w:rPr>
            </w:pPr>
            <w:r w:rsidRPr="00A7206C">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137D0" w:rsidRPr="00A7206C" w:rsidRDefault="009137D0" w:rsidP="009137D0">
            <w:pPr>
              <w:jc w:val="center"/>
              <w:rPr>
                <w:sz w:val="16"/>
                <w:szCs w:val="16"/>
              </w:rPr>
            </w:pPr>
            <w:r w:rsidRPr="00A7206C">
              <w:rPr>
                <w:sz w:val="16"/>
                <w:szCs w:val="16"/>
              </w:rPr>
              <w:t> </w:t>
            </w:r>
          </w:p>
        </w:tc>
        <w:tc>
          <w:tcPr>
            <w:tcW w:w="2272" w:type="dxa"/>
            <w:tcBorders>
              <w:top w:val="nil"/>
              <w:left w:val="nil"/>
              <w:bottom w:val="single" w:sz="4" w:space="0" w:color="auto"/>
              <w:right w:val="single" w:sz="4" w:space="0" w:color="auto"/>
            </w:tcBorders>
            <w:shd w:val="clear" w:color="000000" w:fill="FCE4D6"/>
            <w:noWrap/>
            <w:vAlign w:val="center"/>
            <w:hideMark/>
          </w:tcPr>
          <w:p w:rsidR="009137D0" w:rsidRPr="00A7206C" w:rsidRDefault="009137D0" w:rsidP="009137D0">
            <w:pPr>
              <w:jc w:val="center"/>
              <w:rPr>
                <w:sz w:val="16"/>
                <w:szCs w:val="16"/>
              </w:rPr>
            </w:pPr>
            <w:r w:rsidRPr="00A7206C">
              <w:rPr>
                <w:sz w:val="16"/>
                <w:szCs w:val="16"/>
              </w:rPr>
              <w:t>0</w:t>
            </w:r>
          </w:p>
        </w:tc>
      </w:tr>
    </w:tbl>
    <w:p w:rsidR="00A7206C" w:rsidRDefault="00A7206C" w:rsidP="00A7206C">
      <w:pPr>
        <w:tabs>
          <w:tab w:val="left" w:pos="2268"/>
        </w:tabs>
        <w:jc w:val="left"/>
        <w:rPr>
          <w:sz w:val="16"/>
          <w:szCs w:val="16"/>
        </w:rPr>
      </w:pPr>
      <w:r w:rsidRPr="00A7206C">
        <w:rPr>
          <w:sz w:val="16"/>
          <w:szCs w:val="16"/>
        </w:rPr>
        <w:t>Forrás: TeIR, KSH Tstar</w:t>
      </w:r>
    </w:p>
    <w:p w:rsidR="00BF0250" w:rsidRDefault="00A151FB" w:rsidP="0044655D">
      <w:pPr>
        <w:tabs>
          <w:tab w:val="left" w:pos="2268"/>
        </w:tabs>
        <w:jc w:val="center"/>
      </w:pPr>
      <w:r w:rsidRPr="00A7206C">
        <w:rPr>
          <w:sz w:val="16"/>
          <w:szCs w:val="16"/>
        </w:rPr>
        <w:br/>
      </w:r>
      <w:r>
        <w:br/>
      </w:r>
      <w:r w:rsidR="00C90A85">
        <w:rPr>
          <w:noProof/>
        </w:rPr>
        <w:drawing>
          <wp:inline distT="0" distB="0" distL="0" distR="0">
            <wp:extent cx="4921378" cy="3409950"/>
            <wp:effectExtent l="0" t="0" r="1142" b="3810"/>
            <wp:docPr id="38"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44655D">
        <w:br/>
      </w:r>
    </w:p>
    <w:p w:rsidR="00BF0250" w:rsidRDefault="00BF0250" w:rsidP="003C1979"/>
    <w:p w:rsidR="00BF0250" w:rsidRDefault="00BF0250" w:rsidP="003C1979"/>
    <w:p w:rsidR="00CF6AD5" w:rsidRPr="00360F00" w:rsidRDefault="00CF6AD5" w:rsidP="00360F00">
      <w:pPr>
        <w:tabs>
          <w:tab w:val="left" w:pos="2268"/>
        </w:tabs>
      </w:pPr>
      <w:r w:rsidRPr="00CF6AD5">
        <w:t>A nyugdíjban, nyugdíjszerű ellátásban részesülők vonatkozásában az alábbi jogszabályi rendelkezések irányadók:</w:t>
      </w:r>
    </w:p>
    <w:p w:rsidR="00CF6AD5" w:rsidRPr="00CF6AD5" w:rsidRDefault="00CF6AD5" w:rsidP="003C1979">
      <w:pPr>
        <w:rPr>
          <w:szCs w:val="22"/>
        </w:rPr>
      </w:pPr>
      <w:r w:rsidRPr="00CF6AD5">
        <w:rPr>
          <w:bCs/>
          <w:szCs w:val="22"/>
        </w:rPr>
        <w:lastRenderedPageBreak/>
        <w:t xml:space="preserve">A társadalombiztosítási nyugellátásról </w:t>
      </w:r>
      <w:r w:rsidRPr="00A7206C">
        <w:rPr>
          <w:bCs/>
          <w:szCs w:val="22"/>
        </w:rPr>
        <w:t>szóló 1997. évi</w:t>
      </w:r>
      <w:r w:rsidRPr="00CF6AD5">
        <w:rPr>
          <w:bCs/>
          <w:szCs w:val="22"/>
        </w:rPr>
        <w:t xml:space="preserve"> LXXXI. törvény értelmében a</w:t>
      </w:r>
      <w:r w:rsidRPr="00CF6AD5">
        <w:rPr>
          <w:szCs w:val="22"/>
        </w:rPr>
        <w:t xml:space="preserve"> kötelező társadalombiztosítási nyugdíjrendszer</w:t>
      </w:r>
    </w:p>
    <w:p w:rsidR="00CF6AD5" w:rsidRPr="00CF6AD5" w:rsidRDefault="00CF6AD5" w:rsidP="00C23163">
      <w:pPr>
        <w:numPr>
          <w:ilvl w:val="0"/>
          <w:numId w:val="7"/>
        </w:numPr>
        <w:ind w:left="567" w:hanging="567"/>
        <w:rPr>
          <w:szCs w:val="22"/>
        </w:rPr>
      </w:pPr>
      <w:r w:rsidRPr="00CF6AD5">
        <w:rPr>
          <w:szCs w:val="22"/>
        </w:rPr>
        <w:t>saját jogú; és</w:t>
      </w:r>
    </w:p>
    <w:p w:rsidR="00CF6AD5" w:rsidRPr="00CF6AD5" w:rsidRDefault="00CF6AD5" w:rsidP="00C23163">
      <w:pPr>
        <w:numPr>
          <w:ilvl w:val="0"/>
          <w:numId w:val="7"/>
        </w:numPr>
        <w:ind w:left="567" w:hanging="567"/>
        <w:rPr>
          <w:szCs w:val="22"/>
        </w:rPr>
      </w:pPr>
      <w:r w:rsidRPr="00CF6AD5">
        <w:rPr>
          <w:szCs w:val="22"/>
        </w:rPr>
        <w:t>hozzátartozói</w:t>
      </w:r>
    </w:p>
    <w:p w:rsidR="00CF6AD5" w:rsidRPr="00CF6AD5" w:rsidRDefault="00CF6AD5" w:rsidP="00C23163">
      <w:pPr>
        <w:numPr>
          <w:ilvl w:val="0"/>
          <w:numId w:val="7"/>
        </w:numPr>
        <w:ind w:left="567" w:hanging="567"/>
        <w:rPr>
          <w:szCs w:val="22"/>
        </w:rPr>
      </w:pPr>
      <w:r w:rsidRPr="00CF6AD5">
        <w:rPr>
          <w:szCs w:val="22"/>
        </w:rPr>
        <w:t>nyugellátásokat biztosít.</w:t>
      </w:r>
    </w:p>
    <w:p w:rsidR="00AC4DB5" w:rsidRDefault="00AC4DB5" w:rsidP="003C1979">
      <w:pPr>
        <w:rPr>
          <w:szCs w:val="22"/>
        </w:rPr>
      </w:pPr>
    </w:p>
    <w:p w:rsidR="00CF6AD5" w:rsidRPr="00CF6AD5" w:rsidRDefault="00CF6AD5" w:rsidP="003C1979">
      <w:pPr>
        <w:rPr>
          <w:szCs w:val="22"/>
        </w:rPr>
      </w:pPr>
      <w:r w:rsidRPr="00CF6AD5">
        <w:rPr>
          <w:szCs w:val="22"/>
        </w:rPr>
        <w:t>A saját jogú nyugellátások körébe tartozik:</w:t>
      </w:r>
    </w:p>
    <w:p w:rsidR="00CF6AD5" w:rsidRPr="00CF6AD5" w:rsidRDefault="00CF6AD5" w:rsidP="00C23163">
      <w:pPr>
        <w:numPr>
          <w:ilvl w:val="0"/>
          <w:numId w:val="9"/>
        </w:numPr>
        <w:ind w:left="567" w:hanging="567"/>
        <w:rPr>
          <w:szCs w:val="22"/>
        </w:rPr>
      </w:pPr>
      <w:r w:rsidRPr="00CF6AD5">
        <w:rPr>
          <w:szCs w:val="22"/>
        </w:rPr>
        <w:t>az öregségi nyugdíj,</w:t>
      </w:r>
    </w:p>
    <w:p w:rsidR="00CF6AD5" w:rsidRPr="00CF6AD5" w:rsidRDefault="00CF6AD5" w:rsidP="00C23163">
      <w:pPr>
        <w:numPr>
          <w:ilvl w:val="0"/>
          <w:numId w:val="9"/>
        </w:numPr>
        <w:ind w:left="567" w:hanging="567"/>
        <w:rPr>
          <w:szCs w:val="22"/>
        </w:rPr>
      </w:pPr>
      <w:r w:rsidRPr="00CF6AD5">
        <w:rPr>
          <w:szCs w:val="22"/>
        </w:rPr>
        <w:t>a rehabilitációs járadék.</w:t>
      </w:r>
    </w:p>
    <w:p w:rsidR="00CF6AD5" w:rsidRPr="00CF6AD5" w:rsidRDefault="00CF6AD5" w:rsidP="003C1979">
      <w:pPr>
        <w:rPr>
          <w:szCs w:val="22"/>
        </w:rPr>
      </w:pPr>
      <w:r w:rsidRPr="00CF6AD5">
        <w:rPr>
          <w:szCs w:val="22"/>
        </w:rPr>
        <w:t>A társadalombiztosítási nyugdíjrendszer keretében járó hozzátartozói nyugellátás:</w:t>
      </w:r>
    </w:p>
    <w:p w:rsidR="00CF6AD5" w:rsidRPr="00CF6AD5" w:rsidRDefault="00CF6AD5" w:rsidP="00C23163">
      <w:pPr>
        <w:numPr>
          <w:ilvl w:val="0"/>
          <w:numId w:val="7"/>
        </w:numPr>
        <w:ind w:left="567" w:hanging="567"/>
        <w:rPr>
          <w:szCs w:val="22"/>
        </w:rPr>
      </w:pPr>
      <w:r w:rsidRPr="00CF6AD5">
        <w:rPr>
          <w:szCs w:val="22"/>
        </w:rPr>
        <w:t>az özvegyi nyugdíj;</w:t>
      </w:r>
    </w:p>
    <w:p w:rsidR="00CF6AD5" w:rsidRPr="00CF6AD5" w:rsidRDefault="00CF6AD5" w:rsidP="00C23163">
      <w:pPr>
        <w:numPr>
          <w:ilvl w:val="0"/>
          <w:numId w:val="7"/>
        </w:numPr>
        <w:ind w:left="567" w:hanging="567"/>
        <w:rPr>
          <w:szCs w:val="22"/>
        </w:rPr>
      </w:pPr>
      <w:r w:rsidRPr="00CF6AD5">
        <w:rPr>
          <w:szCs w:val="22"/>
        </w:rPr>
        <w:t>az árvaellátás;</w:t>
      </w:r>
    </w:p>
    <w:p w:rsidR="00CF6AD5" w:rsidRPr="00CF6AD5" w:rsidRDefault="00CF6AD5" w:rsidP="00C23163">
      <w:pPr>
        <w:numPr>
          <w:ilvl w:val="0"/>
          <w:numId w:val="7"/>
        </w:numPr>
        <w:ind w:left="567" w:hanging="567"/>
        <w:rPr>
          <w:szCs w:val="22"/>
        </w:rPr>
      </w:pPr>
      <w:r w:rsidRPr="00CF6AD5">
        <w:rPr>
          <w:szCs w:val="22"/>
        </w:rPr>
        <w:t>a szülői nyugdíj;</w:t>
      </w:r>
    </w:p>
    <w:p w:rsidR="00CF6AD5" w:rsidRPr="00CF6AD5" w:rsidRDefault="00CF6AD5" w:rsidP="00C23163">
      <w:pPr>
        <w:numPr>
          <w:ilvl w:val="0"/>
          <w:numId w:val="7"/>
        </w:numPr>
        <w:ind w:left="567" w:hanging="567"/>
        <w:rPr>
          <w:szCs w:val="22"/>
        </w:rPr>
      </w:pPr>
      <w:r w:rsidRPr="00CF6AD5">
        <w:rPr>
          <w:szCs w:val="22"/>
        </w:rPr>
        <w:t>a baleseti hozzátartozói nyugellátások; valamint</w:t>
      </w:r>
    </w:p>
    <w:p w:rsidR="00CF6AD5" w:rsidRDefault="00CF6AD5" w:rsidP="00C23163">
      <w:pPr>
        <w:numPr>
          <w:ilvl w:val="0"/>
          <w:numId w:val="7"/>
        </w:numPr>
        <w:ind w:left="567" w:hanging="567"/>
        <w:rPr>
          <w:szCs w:val="22"/>
        </w:rPr>
      </w:pPr>
      <w:r w:rsidRPr="00CF6AD5">
        <w:rPr>
          <w:szCs w:val="22"/>
        </w:rPr>
        <w:t>özvegyi járadék.</w:t>
      </w:r>
    </w:p>
    <w:p w:rsidR="00C5295C" w:rsidRDefault="00C5295C" w:rsidP="003C1979"/>
    <w:p w:rsidR="00C5295C" w:rsidRPr="00106767" w:rsidRDefault="00C5295C" w:rsidP="003C1979">
      <w:pPr>
        <w:rPr>
          <w:b/>
        </w:rPr>
      </w:pPr>
      <w:r w:rsidRPr="00106767">
        <w:rPr>
          <w:b/>
        </w:rPr>
        <w:t>Időskorúak járadéka</w:t>
      </w:r>
    </w:p>
    <w:p w:rsidR="00C5295C" w:rsidRPr="005F05D8" w:rsidRDefault="00C5295C" w:rsidP="003C1979">
      <w:pPr>
        <w:rPr>
          <w:szCs w:val="22"/>
        </w:rPr>
      </w:pPr>
      <w:r w:rsidRPr="00C5295C">
        <w:rPr>
          <w:szCs w:val="22"/>
        </w:rPr>
        <w:t>A Szt. értelmében az időskorúak járadéka azon idős személyek részére biztosít ellátást, akik szolgálati idő hiányában a nyugdíjkorhatáruk betöltése után saját jogú nyugellátásra nem jogosultak, illetve alacsony összegű ellátással rendelkeznek. A Szt</w:t>
      </w:r>
      <w:r w:rsidR="005F05D8">
        <w:rPr>
          <w:szCs w:val="22"/>
        </w:rPr>
        <w:t xml:space="preserve">. 25. §-a szerint az ellátást </w:t>
      </w:r>
      <w:r w:rsidR="005F05D8" w:rsidRPr="005F05D8">
        <w:rPr>
          <w:szCs w:val="22"/>
        </w:rPr>
        <w:t>a</w:t>
      </w:r>
      <w:r w:rsidRPr="005F05D8">
        <w:rPr>
          <w:szCs w:val="22"/>
        </w:rPr>
        <w:t xml:space="preserve"> </w:t>
      </w:r>
      <w:r w:rsidR="00DB4506" w:rsidRPr="005F05D8">
        <w:rPr>
          <w:szCs w:val="22"/>
        </w:rPr>
        <w:t xml:space="preserve">járási hivatal </w:t>
      </w:r>
      <w:r w:rsidRPr="005F05D8">
        <w:rPr>
          <w:szCs w:val="22"/>
        </w:rPr>
        <w:t>állapítja meg.</w:t>
      </w:r>
    </w:p>
    <w:p w:rsidR="00A7206C" w:rsidRDefault="00A7206C" w:rsidP="003C1979">
      <w:pPr>
        <w:rPr>
          <w:szCs w:val="22"/>
        </w:rPr>
      </w:pPr>
    </w:p>
    <w:p w:rsidR="00360F00" w:rsidRDefault="00360F00" w:rsidP="003C1979">
      <w:pPr>
        <w:rPr>
          <w:szCs w:val="22"/>
        </w:rPr>
      </w:pPr>
    </w:p>
    <w:p w:rsidR="00360F00" w:rsidRPr="00697E9A" w:rsidRDefault="00360F00" w:rsidP="003C1979">
      <w:pPr>
        <w:rPr>
          <w:szCs w:val="22"/>
        </w:rPr>
      </w:pPr>
    </w:p>
    <w:tbl>
      <w:tblPr>
        <w:tblW w:w="6780" w:type="dxa"/>
        <w:jc w:val="center"/>
        <w:tblCellMar>
          <w:left w:w="70" w:type="dxa"/>
          <w:right w:w="70" w:type="dxa"/>
        </w:tblCellMar>
        <w:tblLook w:val="04A0" w:firstRow="1" w:lastRow="0" w:firstColumn="1" w:lastColumn="0" w:noHBand="0" w:noVBand="1"/>
      </w:tblPr>
      <w:tblGrid>
        <w:gridCol w:w="552"/>
        <w:gridCol w:w="6228"/>
      </w:tblGrid>
      <w:tr w:rsidR="009137D0" w:rsidRPr="00A7206C" w:rsidTr="00550855">
        <w:trPr>
          <w:trHeight w:val="645"/>
          <w:jc w:val="center"/>
        </w:trPr>
        <w:tc>
          <w:tcPr>
            <w:tcW w:w="6780" w:type="dxa"/>
            <w:gridSpan w:val="2"/>
            <w:tcBorders>
              <w:top w:val="nil"/>
              <w:left w:val="nil"/>
              <w:bottom w:val="single" w:sz="4" w:space="0" w:color="auto"/>
              <w:right w:val="nil"/>
            </w:tcBorders>
            <w:shd w:val="clear" w:color="auto" w:fill="auto"/>
            <w:vAlign w:val="bottom"/>
            <w:hideMark/>
          </w:tcPr>
          <w:p w:rsidR="009137D0" w:rsidRPr="00A7206C" w:rsidRDefault="009137D0" w:rsidP="009137D0">
            <w:pPr>
              <w:jc w:val="center"/>
              <w:rPr>
                <w:b/>
                <w:bCs/>
                <w:sz w:val="16"/>
                <w:szCs w:val="16"/>
              </w:rPr>
            </w:pPr>
            <w:r w:rsidRPr="00A7206C">
              <w:rPr>
                <w:b/>
                <w:bCs/>
                <w:sz w:val="16"/>
                <w:szCs w:val="16"/>
              </w:rPr>
              <w:t>6.3.2. számú táblázat - Időskorúak járadékában részesítettek átlagos száma</w:t>
            </w:r>
          </w:p>
        </w:tc>
      </w:tr>
      <w:tr w:rsidR="009137D0" w:rsidRPr="00A7206C" w:rsidTr="00550855">
        <w:trPr>
          <w:trHeight w:val="1200"/>
          <w:jc w:val="center"/>
        </w:trPr>
        <w:tc>
          <w:tcPr>
            <w:tcW w:w="552" w:type="dxa"/>
            <w:tcBorders>
              <w:top w:val="nil"/>
              <w:left w:val="single" w:sz="4" w:space="0" w:color="auto"/>
              <w:bottom w:val="single" w:sz="4" w:space="0" w:color="auto"/>
              <w:right w:val="single" w:sz="4" w:space="0" w:color="auto"/>
            </w:tcBorders>
            <w:shd w:val="clear" w:color="000000" w:fill="E2EFDA"/>
            <w:noWrap/>
            <w:vAlign w:val="center"/>
            <w:hideMark/>
          </w:tcPr>
          <w:p w:rsidR="009137D0" w:rsidRPr="00A7206C" w:rsidRDefault="009137D0" w:rsidP="009137D0">
            <w:pPr>
              <w:jc w:val="center"/>
              <w:rPr>
                <w:b/>
                <w:bCs/>
                <w:sz w:val="16"/>
                <w:szCs w:val="16"/>
              </w:rPr>
            </w:pPr>
            <w:r w:rsidRPr="00A7206C">
              <w:rPr>
                <w:b/>
                <w:bCs/>
                <w:sz w:val="16"/>
                <w:szCs w:val="16"/>
              </w:rPr>
              <w:t>Év</w:t>
            </w:r>
          </w:p>
        </w:tc>
        <w:tc>
          <w:tcPr>
            <w:tcW w:w="6228" w:type="dxa"/>
            <w:tcBorders>
              <w:top w:val="nil"/>
              <w:left w:val="nil"/>
              <w:bottom w:val="single" w:sz="4" w:space="0" w:color="auto"/>
              <w:right w:val="single" w:sz="4" w:space="0" w:color="auto"/>
            </w:tcBorders>
            <w:shd w:val="clear" w:color="000000" w:fill="E2EFDA"/>
            <w:vAlign w:val="center"/>
            <w:hideMark/>
          </w:tcPr>
          <w:p w:rsidR="009137D0" w:rsidRPr="00A7206C" w:rsidRDefault="009137D0" w:rsidP="009137D0">
            <w:pPr>
              <w:jc w:val="center"/>
              <w:rPr>
                <w:b/>
                <w:bCs/>
                <w:sz w:val="16"/>
                <w:szCs w:val="16"/>
              </w:rPr>
            </w:pPr>
            <w:r w:rsidRPr="00A7206C">
              <w:rPr>
                <w:b/>
                <w:bCs/>
                <w:sz w:val="16"/>
                <w:szCs w:val="16"/>
              </w:rPr>
              <w:t xml:space="preserve">Időskorúak járadékában részesítettek (évi) átlagos száma (fő) </w:t>
            </w:r>
            <w:r w:rsidRPr="00A7206C">
              <w:rPr>
                <w:sz w:val="16"/>
                <w:szCs w:val="16"/>
              </w:rPr>
              <w:t>(TS 5701)</w:t>
            </w:r>
          </w:p>
        </w:tc>
      </w:tr>
      <w:tr w:rsidR="009137D0" w:rsidRPr="00A7206C" w:rsidTr="00550855">
        <w:trPr>
          <w:trHeight w:val="300"/>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2012</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36</w:t>
            </w:r>
          </w:p>
        </w:tc>
      </w:tr>
      <w:tr w:rsidR="009137D0" w:rsidRPr="00A7206C" w:rsidTr="00550855">
        <w:trPr>
          <w:trHeight w:val="31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2013</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45</w:t>
            </w:r>
          </w:p>
        </w:tc>
      </w:tr>
      <w:tr w:rsidR="009137D0" w:rsidRPr="00A7206C" w:rsidTr="00550855">
        <w:trPr>
          <w:trHeight w:val="31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2014</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46</w:t>
            </w:r>
          </w:p>
        </w:tc>
      </w:tr>
      <w:tr w:rsidR="009137D0" w:rsidRPr="00A7206C" w:rsidTr="00550855">
        <w:trPr>
          <w:trHeight w:val="31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2015</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42</w:t>
            </w:r>
          </w:p>
        </w:tc>
      </w:tr>
      <w:tr w:rsidR="009137D0" w:rsidRPr="00A7206C" w:rsidTr="00550855">
        <w:trPr>
          <w:trHeight w:val="31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2016</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39</w:t>
            </w:r>
          </w:p>
        </w:tc>
      </w:tr>
      <w:tr w:rsidR="009137D0" w:rsidRPr="00A7206C" w:rsidTr="00550855">
        <w:trPr>
          <w:trHeight w:val="31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2017</w:t>
            </w:r>
          </w:p>
        </w:tc>
        <w:tc>
          <w:tcPr>
            <w:tcW w:w="6228" w:type="dxa"/>
            <w:tcBorders>
              <w:top w:val="nil"/>
              <w:left w:val="nil"/>
              <w:bottom w:val="single" w:sz="4" w:space="0" w:color="auto"/>
              <w:right w:val="single" w:sz="4" w:space="0" w:color="auto"/>
            </w:tcBorders>
            <w:shd w:val="clear" w:color="auto" w:fill="auto"/>
            <w:noWrap/>
            <w:vAlign w:val="center"/>
            <w:hideMark/>
          </w:tcPr>
          <w:p w:rsidR="009137D0" w:rsidRPr="00A7206C" w:rsidRDefault="009137D0" w:rsidP="009137D0">
            <w:pPr>
              <w:jc w:val="center"/>
              <w:rPr>
                <w:sz w:val="16"/>
                <w:szCs w:val="16"/>
              </w:rPr>
            </w:pPr>
            <w:r w:rsidRPr="00A7206C">
              <w:rPr>
                <w:sz w:val="16"/>
                <w:szCs w:val="16"/>
              </w:rPr>
              <w:t> </w:t>
            </w:r>
            <w:r w:rsidR="00A7206C">
              <w:rPr>
                <w:sz w:val="16"/>
                <w:szCs w:val="16"/>
              </w:rPr>
              <w:t>n.a.</w:t>
            </w:r>
          </w:p>
        </w:tc>
      </w:tr>
    </w:tbl>
    <w:p w:rsidR="00C5295C" w:rsidRPr="00A7206C" w:rsidRDefault="00A7206C" w:rsidP="00A7206C">
      <w:pPr>
        <w:pStyle w:val="NormlCalibri11"/>
        <w:pBdr>
          <w:top w:val="none" w:sz="0" w:space="0" w:color="auto"/>
          <w:left w:val="none" w:sz="0" w:space="0" w:color="auto"/>
          <w:bottom w:val="none" w:sz="0" w:space="0" w:color="auto"/>
          <w:right w:val="none" w:sz="0" w:space="0" w:color="auto"/>
        </w:pBdr>
        <w:tabs>
          <w:tab w:val="left" w:pos="1575"/>
        </w:tabs>
        <w:rPr>
          <w:sz w:val="16"/>
          <w:szCs w:val="16"/>
        </w:rPr>
      </w:pPr>
      <w:r>
        <w:rPr>
          <w:sz w:val="16"/>
          <w:szCs w:val="16"/>
        </w:rPr>
        <w:tab/>
      </w:r>
      <w:r w:rsidRPr="00A7206C">
        <w:rPr>
          <w:sz w:val="16"/>
          <w:szCs w:val="16"/>
        </w:rPr>
        <w:t>Forrás: TeIR, KSH Tstar</w:t>
      </w:r>
    </w:p>
    <w:p w:rsidR="00B67086" w:rsidRDefault="00B67086"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516619" w:rsidP="0040713C"/>
    <w:p w:rsidR="00516619" w:rsidRDefault="00C90A85" w:rsidP="00516619">
      <w:pPr>
        <w:jc w:val="center"/>
      </w:pPr>
      <w:r>
        <w:rPr>
          <w:noProof/>
        </w:rPr>
        <w:lastRenderedPageBreak/>
        <w:drawing>
          <wp:inline distT="0" distB="0" distL="0" distR="0">
            <wp:extent cx="4736971" cy="2855977"/>
            <wp:effectExtent l="19050" t="0" r="25529" b="1523"/>
            <wp:docPr id="39"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6619" w:rsidRPr="00B67086" w:rsidRDefault="00516619" w:rsidP="0040713C"/>
    <w:p w:rsidR="006865E8" w:rsidRPr="00D13162" w:rsidRDefault="006865E8" w:rsidP="005267B9">
      <w:pPr>
        <w:pBdr>
          <w:top w:val="single" w:sz="4" w:space="1" w:color="auto"/>
          <w:left w:val="single" w:sz="4" w:space="4" w:color="auto"/>
          <w:bottom w:val="single" w:sz="4" w:space="1" w:color="auto"/>
          <w:right w:val="single" w:sz="4" w:space="4" w:color="auto"/>
        </w:pBdr>
        <w:tabs>
          <w:tab w:val="left" w:pos="2268"/>
        </w:tabs>
        <w:autoSpaceDE w:val="0"/>
        <w:autoSpaceDN w:val="0"/>
        <w:adjustRightInd w:val="0"/>
        <w:spacing w:after="20"/>
        <w:ind w:firstLine="142"/>
        <w:rPr>
          <w:b/>
          <w:szCs w:val="22"/>
        </w:rPr>
      </w:pPr>
      <w:r w:rsidRPr="00D13162">
        <w:rPr>
          <w:b/>
          <w:szCs w:val="22"/>
        </w:rPr>
        <w:t>6.2 Idősek munkaerő-piaci helyzete</w:t>
      </w:r>
    </w:p>
    <w:p w:rsidR="003D04D6" w:rsidRPr="00D13162" w:rsidRDefault="003D04D6" w:rsidP="0040713C">
      <w:pPr>
        <w:autoSpaceDE w:val="0"/>
        <w:autoSpaceDN w:val="0"/>
        <w:adjustRightInd w:val="0"/>
        <w:spacing w:after="20"/>
        <w:ind w:firstLine="142"/>
        <w:rPr>
          <w:i/>
          <w:iCs/>
          <w:szCs w:val="22"/>
        </w:rPr>
      </w:pPr>
    </w:p>
    <w:p w:rsidR="003D04D6" w:rsidRPr="00D13162" w:rsidRDefault="003D04D6" w:rsidP="003C1979">
      <w:r w:rsidRPr="00D13162">
        <w:t>Az Flt. 24. §-a értelmében a nyugdíjazáshoz közel álló álláskereső részére nyugdíj előtti álláskeresési segély, valamint költségtérítés jár. Az álláskeresési segély feltételeit a Flt. 30. §-a rögzíti.</w:t>
      </w:r>
      <w:r w:rsidR="00C5295C">
        <w:t xml:space="preserve"> Erről ld. még a 3. 3. pontot.</w:t>
      </w:r>
    </w:p>
    <w:p w:rsidR="00971AEC" w:rsidRPr="00D13162" w:rsidRDefault="00971AEC" w:rsidP="0040713C"/>
    <w:p w:rsidR="003D04D6" w:rsidRPr="00D13162" w:rsidRDefault="003D04D6" w:rsidP="0040713C">
      <w:pPr>
        <w:autoSpaceDE w:val="0"/>
        <w:autoSpaceDN w:val="0"/>
        <w:adjustRightInd w:val="0"/>
        <w:spacing w:after="20"/>
        <w:ind w:firstLine="142"/>
        <w:rPr>
          <w:i/>
          <w:iCs/>
          <w:szCs w:val="22"/>
        </w:rPr>
      </w:pP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idősek, nyugdíjasok foglalk</w:t>
      </w:r>
      <w:r w:rsidRPr="0054318E">
        <w:t>oztatottsága</w:t>
      </w:r>
    </w:p>
    <w:p w:rsidR="00712349" w:rsidRDefault="005B5524" w:rsidP="003C1979">
      <w:r>
        <w:br/>
      </w:r>
    </w:p>
    <w:p w:rsidR="00C9320B" w:rsidRDefault="00712349" w:rsidP="00547FCF">
      <w:r>
        <w:t>A helyi adatgyűjtés célja, hogy az idős korosztály (jellemzően az 55 év felettiek) foglalkoztatottsági mutatóit feltérképezzük és a kapott mutatókból hosszabb távú megoldási javaslatokat dolgozzunk ki. A településen élő idősebb korosztály munkaerőpiaci mutatói rávilágítanak arra, hogy milyen arányú a foglalkoztatottságuk, milyen szektorokban dolgoznak, vagy hogy a már nyugdíjas személyek vállalnak-e munkát kereset-kiegészítésként. Ha az adatok azt mutatják, hogy a korosztályban nagyarányú a munkanélküli, vagy tartós munkanélküliek száma, akkor következtethetünk munkahelyi diszkriminációra is. Ha az eredmények azt mutatják, a még aktív korú idősek között alacsony a foglalkoztatottság, akkor fel kell tárni ennek okait, és megoldási javaslatokat kell tenni a foglalkoztatottság előmozdítására.</w:t>
      </w:r>
    </w:p>
    <w:p w:rsidR="005F05D8" w:rsidRDefault="005F05D8" w:rsidP="00547FCF"/>
    <w:p w:rsidR="005F05D8" w:rsidRPr="00547FCF" w:rsidRDefault="005F05D8" w:rsidP="00547FCF"/>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tevékeny időskor (pl. élethosszig tartó tanulás, idősek, nyugdíjasok foglalkoztatásának lehetőségei a közintézményekben, foglakoztatásukat támogató egyéb programok a településen)</w:t>
      </w:r>
    </w:p>
    <w:p w:rsidR="00712349" w:rsidRDefault="00712349" w:rsidP="00712349">
      <w:pPr>
        <w:autoSpaceDE w:val="0"/>
        <w:autoSpaceDN w:val="0"/>
        <w:adjustRightInd w:val="0"/>
        <w:spacing w:after="20"/>
        <w:rPr>
          <w:bCs/>
          <w:i/>
          <w:iCs/>
          <w:szCs w:val="22"/>
        </w:rPr>
      </w:pPr>
    </w:p>
    <w:p w:rsidR="00712349" w:rsidRDefault="00712349" w:rsidP="003C1979">
      <w:r w:rsidRPr="003C1979">
        <w:t xml:space="preserve">Az adatgyűjtés célja, hogy csokorba szedjük azokat a pályázati programokat, vagy helyi rendeletekhez kapcsolt intézkedéseket, melyek elősegíthetik az idősebb korosztály foglalkoztatását, vagy tesznek az élethosszig tartó tanulás elvéért. </w:t>
      </w:r>
    </w:p>
    <w:p w:rsidR="005B5524" w:rsidRDefault="005B5524" w:rsidP="005B5524">
      <w:pPr>
        <w:pStyle w:val="NormlCalibri11"/>
        <w:pBdr>
          <w:top w:val="none" w:sz="0" w:space="0" w:color="auto"/>
          <w:left w:val="none" w:sz="0" w:space="0" w:color="auto"/>
          <w:bottom w:val="none" w:sz="0" w:space="0" w:color="auto"/>
          <w:right w:val="none" w:sz="0" w:space="0" w:color="auto"/>
        </w:pBdr>
      </w:pPr>
      <w:r>
        <w:t>Jelenleg nem ismert olyan pályázat, amely a nyugdíjasok foglalkoztatásának lehetőségét segíti településünkön.</w:t>
      </w:r>
    </w:p>
    <w:p w:rsidR="00905072" w:rsidRPr="005B5524" w:rsidRDefault="00905072" w:rsidP="005B5524">
      <w:pPr>
        <w:pStyle w:val="NormlCalibri11"/>
        <w:pBdr>
          <w:top w:val="none" w:sz="0" w:space="0" w:color="auto"/>
          <w:left w:val="none" w:sz="0" w:space="0" w:color="auto"/>
          <w:bottom w:val="none" w:sz="0" w:space="0" w:color="auto"/>
          <w:right w:val="none" w:sz="0" w:space="0" w:color="auto"/>
        </w:pBdr>
      </w:pPr>
    </w:p>
    <w:p w:rsidR="00C9320B" w:rsidRPr="00D13162" w:rsidRDefault="00C9320B" w:rsidP="0040713C">
      <w:pPr>
        <w:autoSpaceDE w:val="0"/>
        <w:autoSpaceDN w:val="0"/>
        <w:adjustRightInd w:val="0"/>
        <w:spacing w:after="20"/>
        <w:ind w:firstLine="142"/>
        <w:rPr>
          <w:i/>
          <w:iCs/>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hátrányos megkülönböztetés a foglalkoztatás területén</w:t>
      </w:r>
    </w:p>
    <w:p w:rsidR="00031783" w:rsidRPr="00D13162" w:rsidRDefault="00031783" w:rsidP="0040713C">
      <w:pPr>
        <w:autoSpaceDE w:val="0"/>
        <w:autoSpaceDN w:val="0"/>
        <w:adjustRightInd w:val="0"/>
        <w:spacing w:after="20"/>
        <w:ind w:firstLine="142"/>
        <w:rPr>
          <w:szCs w:val="22"/>
        </w:rPr>
      </w:pPr>
    </w:p>
    <w:p w:rsidR="00712349" w:rsidRPr="003C1979" w:rsidRDefault="00712349" w:rsidP="003C1979">
      <w:r w:rsidRPr="003C1979">
        <w:t xml:space="preserve">A diszkrimináció felmérése rendkívül nehéz. Éppen ezért csak következtethetünk annak létezésére. Azt tudjuk a szakirodalomból, hogy az idősebb korosztály sokkal jobban kiszolgáltatott a munkaerő-piaci </w:t>
      </w:r>
      <w:r w:rsidRPr="003C1979">
        <w:lastRenderedPageBreak/>
        <w:t xml:space="preserve">diszkriminációnak, tehát nehezebben helyezkednek el, és a munkahelyi leépítések is előbb érik el őket. Ennek alapján, ha a helyi, vagy területileg illetékes </w:t>
      </w:r>
      <w:r w:rsidR="00530E2E">
        <w:t>kormányhivatal foglalkoztatási osztályától</w:t>
      </w:r>
      <w:r w:rsidRPr="003C1979">
        <w:t xml:space="preserve"> arról kér</w:t>
      </w:r>
      <w:r w:rsidR="005B5524">
        <w:t>t</w:t>
      </w:r>
      <w:r w:rsidRPr="003C1979">
        <w:t xml:space="preserve">ünk adatokat, hogy hány fő regisztrált munkanélküli van a településen és ezek közül hányan 55 év felettiek, illetve a tartós munkanélküliek között mekkora az 55 év felettiek aránya, és az adatok alapján az arányok az idősebb korosztály felé tolódnak el, akkor állíthatjuk, hogy őket jobban érinti a foglalkoztatás terén fellépő hátrányos megkülönböztetés. </w:t>
      </w:r>
    </w:p>
    <w:p w:rsidR="008D16E5" w:rsidRDefault="008D16E5" w:rsidP="0040713C">
      <w:pPr>
        <w:autoSpaceDE w:val="0"/>
        <w:autoSpaceDN w:val="0"/>
        <w:adjustRightInd w:val="0"/>
        <w:spacing w:after="20"/>
        <w:ind w:firstLine="142"/>
        <w:rPr>
          <w:szCs w:val="22"/>
        </w:rPr>
      </w:pPr>
    </w:p>
    <w:tbl>
      <w:tblPr>
        <w:tblW w:w="10519" w:type="dxa"/>
        <w:jc w:val="center"/>
        <w:tblCellMar>
          <w:left w:w="70" w:type="dxa"/>
          <w:right w:w="70" w:type="dxa"/>
        </w:tblCellMar>
        <w:tblLook w:val="04A0" w:firstRow="1" w:lastRow="0" w:firstColumn="1" w:lastColumn="0" w:noHBand="0" w:noVBand="1"/>
      </w:tblPr>
      <w:tblGrid>
        <w:gridCol w:w="3002"/>
        <w:gridCol w:w="918"/>
        <w:gridCol w:w="1109"/>
        <w:gridCol w:w="1147"/>
        <w:gridCol w:w="1128"/>
        <w:gridCol w:w="1071"/>
        <w:gridCol w:w="1071"/>
        <w:gridCol w:w="1073"/>
      </w:tblGrid>
      <w:tr w:rsidR="00B353C2" w:rsidRPr="0020320C" w:rsidTr="00550855">
        <w:trPr>
          <w:trHeight w:val="589"/>
          <w:jc w:val="center"/>
        </w:trPr>
        <w:tc>
          <w:tcPr>
            <w:tcW w:w="10519" w:type="dxa"/>
            <w:gridSpan w:val="8"/>
            <w:tcBorders>
              <w:top w:val="nil"/>
              <w:left w:val="nil"/>
              <w:bottom w:val="single" w:sz="4" w:space="0" w:color="auto"/>
              <w:right w:val="nil"/>
            </w:tcBorders>
            <w:shd w:val="clear" w:color="auto" w:fill="auto"/>
            <w:noWrap/>
            <w:vAlign w:val="bottom"/>
            <w:hideMark/>
          </w:tcPr>
          <w:p w:rsidR="00B353C2" w:rsidRPr="0020320C" w:rsidRDefault="00B353C2" w:rsidP="0020320C">
            <w:pPr>
              <w:jc w:val="left"/>
              <w:rPr>
                <w:rFonts w:asciiTheme="minorHAnsi" w:hAnsiTheme="minorHAnsi"/>
                <w:b/>
                <w:bCs/>
                <w:sz w:val="16"/>
                <w:szCs w:val="16"/>
              </w:rPr>
            </w:pPr>
            <w:r w:rsidRPr="0020320C">
              <w:rPr>
                <w:rFonts w:asciiTheme="minorHAnsi" w:hAnsiTheme="minorHAnsi"/>
                <w:b/>
                <w:bCs/>
                <w:sz w:val="16"/>
                <w:szCs w:val="16"/>
              </w:rPr>
              <w:t>3.2.2. számú táblázat - Regisztrált munkanélküliek/nyilvántartott álláskeresők száma korcsoportok szerint</w:t>
            </w:r>
          </w:p>
        </w:tc>
      </w:tr>
      <w:tr w:rsidR="00B353C2" w:rsidRPr="0020320C" w:rsidTr="0020320C">
        <w:trPr>
          <w:trHeight w:val="664"/>
          <w:jc w:val="center"/>
        </w:trPr>
        <w:tc>
          <w:tcPr>
            <w:tcW w:w="3002" w:type="dxa"/>
            <w:vMerge w:val="restart"/>
            <w:tcBorders>
              <w:top w:val="nil"/>
              <w:left w:val="single" w:sz="4" w:space="0" w:color="auto"/>
              <w:bottom w:val="single" w:sz="4" w:space="0" w:color="000000"/>
              <w:right w:val="single" w:sz="4" w:space="0" w:color="auto"/>
            </w:tcBorders>
            <w:shd w:val="clear" w:color="000000" w:fill="E2EFDA"/>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Regisztrált munkanélküliek/ nyilvántartott álláskeresők száma összesen</w:t>
            </w:r>
          </w:p>
        </w:tc>
        <w:tc>
          <w:tcPr>
            <w:tcW w:w="918" w:type="dxa"/>
            <w:vMerge w:val="restart"/>
            <w:tcBorders>
              <w:top w:val="nil"/>
              <w:left w:val="single" w:sz="4" w:space="0" w:color="auto"/>
              <w:bottom w:val="single" w:sz="4" w:space="0" w:color="000000"/>
              <w:right w:val="single" w:sz="4" w:space="0" w:color="auto"/>
            </w:tcBorders>
            <w:shd w:val="clear" w:color="000000" w:fill="E2EFDA"/>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Fő összesen</w:t>
            </w:r>
          </w:p>
        </w:tc>
        <w:tc>
          <w:tcPr>
            <w:tcW w:w="1109"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2012</w:t>
            </w:r>
          </w:p>
        </w:tc>
        <w:tc>
          <w:tcPr>
            <w:tcW w:w="1147"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2013</w:t>
            </w:r>
          </w:p>
        </w:tc>
        <w:tc>
          <w:tcPr>
            <w:tcW w:w="1128"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2014</w:t>
            </w:r>
          </w:p>
        </w:tc>
        <w:tc>
          <w:tcPr>
            <w:tcW w:w="1071"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2015</w:t>
            </w:r>
          </w:p>
        </w:tc>
        <w:tc>
          <w:tcPr>
            <w:tcW w:w="1071"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2016</w:t>
            </w:r>
          </w:p>
        </w:tc>
        <w:tc>
          <w:tcPr>
            <w:tcW w:w="1073"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2017</w:t>
            </w:r>
          </w:p>
        </w:tc>
      </w:tr>
      <w:tr w:rsidR="00B353C2" w:rsidRPr="0020320C" w:rsidTr="0020320C">
        <w:trPr>
          <w:trHeight w:val="876"/>
          <w:jc w:val="center"/>
        </w:trPr>
        <w:tc>
          <w:tcPr>
            <w:tcW w:w="3002" w:type="dxa"/>
            <w:vMerge/>
            <w:tcBorders>
              <w:top w:val="nil"/>
              <w:left w:val="single" w:sz="4" w:space="0" w:color="auto"/>
              <w:bottom w:val="single" w:sz="4" w:space="0" w:color="000000"/>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1109"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670</w:t>
            </w:r>
          </w:p>
        </w:tc>
        <w:tc>
          <w:tcPr>
            <w:tcW w:w="1147"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692</w:t>
            </w:r>
          </w:p>
        </w:tc>
        <w:tc>
          <w:tcPr>
            <w:tcW w:w="1128"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605</w:t>
            </w:r>
          </w:p>
        </w:tc>
        <w:tc>
          <w:tcPr>
            <w:tcW w:w="1071"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518</w:t>
            </w:r>
          </w:p>
        </w:tc>
        <w:tc>
          <w:tcPr>
            <w:tcW w:w="1071"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402</w:t>
            </w:r>
          </w:p>
        </w:tc>
        <w:tc>
          <w:tcPr>
            <w:tcW w:w="1073" w:type="dxa"/>
            <w:tcBorders>
              <w:top w:val="nil"/>
              <w:left w:val="nil"/>
              <w:bottom w:val="single" w:sz="4" w:space="0" w:color="auto"/>
              <w:right w:val="single" w:sz="4" w:space="0" w:color="auto"/>
            </w:tcBorders>
            <w:shd w:val="clear" w:color="000000" w:fill="E2EFDA"/>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243</w:t>
            </w:r>
          </w:p>
        </w:tc>
      </w:tr>
      <w:tr w:rsidR="00B353C2" w:rsidRPr="0020320C" w:rsidTr="0020320C">
        <w:trPr>
          <w:trHeight w:val="453"/>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b/>
                <w:bCs/>
                <w:sz w:val="16"/>
                <w:szCs w:val="16"/>
              </w:rPr>
              <w:t xml:space="preserve">20 év alatti </w:t>
            </w:r>
            <w:r w:rsidRPr="0020320C">
              <w:rPr>
                <w:rFonts w:asciiTheme="minorHAnsi" w:hAnsiTheme="minorHAnsi"/>
                <w:sz w:val="16"/>
                <w:szCs w:val="16"/>
              </w:rPr>
              <w:t>(TS 1002)</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14,5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19</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13</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9,25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11,25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8,75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2,2%</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2,7%</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2,2%</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1,8%</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2,8%</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3,6%</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20-24 év</w:t>
            </w:r>
            <w:r w:rsidRPr="0020320C">
              <w:rPr>
                <w:rFonts w:asciiTheme="minorHAnsi" w:hAnsiTheme="minorHAnsi"/>
                <w:sz w:val="16"/>
                <w:szCs w:val="16"/>
              </w:rPr>
              <w:t xml:space="preserve"> (TS 1003)</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89</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82</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70,75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63,75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45,75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20,25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13,3%</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11,9%</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11,7%</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12,3%</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11,4%</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8,4%</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25-29 év </w:t>
            </w:r>
            <w:r w:rsidRPr="0020320C">
              <w:rPr>
                <w:rFonts w:asciiTheme="minorHAnsi" w:hAnsiTheme="minorHAnsi"/>
                <w:sz w:val="16"/>
                <w:szCs w:val="16"/>
              </w:rPr>
              <w:t>(TS 1004)</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68,5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75,25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66,75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56,25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37,5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24,25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10,2%</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10,9%</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11,0%</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10,9%</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9,3%</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10,0%</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30-34 év </w:t>
            </w:r>
            <w:r w:rsidRPr="0020320C">
              <w:rPr>
                <w:rFonts w:asciiTheme="minorHAnsi" w:hAnsiTheme="minorHAnsi"/>
                <w:sz w:val="16"/>
                <w:szCs w:val="16"/>
              </w:rPr>
              <w:t>(TS 1005)</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81,5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86,75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65,5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51</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33,5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12,2%</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12,5%</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10,8%</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9,9%</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8,3%</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6,2%</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35-39 év </w:t>
            </w:r>
            <w:r w:rsidRPr="0020320C">
              <w:rPr>
                <w:rFonts w:asciiTheme="minorHAnsi" w:hAnsiTheme="minorHAnsi"/>
                <w:sz w:val="16"/>
                <w:szCs w:val="16"/>
              </w:rPr>
              <w:t>(TS 1006)</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96</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97,5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80,5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63,25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46</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20,25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14,3%</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14,1%</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13,3%</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12,2%</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11,4%</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8,4%</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40-44 év </w:t>
            </w:r>
            <w:r w:rsidRPr="0020320C">
              <w:rPr>
                <w:rFonts w:asciiTheme="minorHAnsi" w:hAnsiTheme="minorHAnsi"/>
                <w:sz w:val="16"/>
                <w:szCs w:val="16"/>
              </w:rPr>
              <w:t>(TS 1007)</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72,5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80,75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72</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54,25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49,5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33,5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10,8%</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11,7%</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11,9%</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10,5%</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12,3%</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13,8%</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45-49 év </w:t>
            </w:r>
            <w:r w:rsidRPr="0020320C">
              <w:rPr>
                <w:rFonts w:asciiTheme="minorHAnsi" w:hAnsiTheme="minorHAnsi"/>
                <w:sz w:val="16"/>
                <w:szCs w:val="16"/>
              </w:rPr>
              <w:t>(TS 1008)</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68,75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70,5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50</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42,5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23,5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10,3%</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10,2%</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10,8%</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9,7%</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10,6%</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9,7%</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50-54 év </w:t>
            </w:r>
            <w:r w:rsidRPr="0020320C">
              <w:rPr>
                <w:rFonts w:asciiTheme="minorHAnsi" w:hAnsiTheme="minorHAnsi"/>
                <w:sz w:val="16"/>
                <w:szCs w:val="16"/>
              </w:rPr>
              <w:t>(TS 1009)</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77,5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74</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67</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41,25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23,25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11,6%</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10,7%</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11,1%</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10,6%</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10,3%</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9,6%</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 xml:space="preserve">55-59 év </w:t>
            </w:r>
            <w:r w:rsidRPr="0020320C">
              <w:rPr>
                <w:rFonts w:asciiTheme="minorHAnsi" w:hAnsiTheme="minorHAnsi"/>
                <w:sz w:val="16"/>
                <w:szCs w:val="16"/>
              </w:rPr>
              <w:t>(TS 1010)</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83,5</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85,75</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78,5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67,75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46,5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20,75</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12,5%</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12,4%</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13,0%</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13,1%</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11,6%</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8,6%</w:t>
            </w:r>
          </w:p>
        </w:tc>
      </w:tr>
      <w:tr w:rsidR="00B353C2" w:rsidRPr="0020320C" w:rsidTr="0020320C">
        <w:trPr>
          <w:trHeight w:val="302"/>
          <w:jc w:val="center"/>
        </w:trPr>
        <w:tc>
          <w:tcPr>
            <w:tcW w:w="30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53C2" w:rsidRPr="0020320C" w:rsidRDefault="00B353C2" w:rsidP="00B353C2">
            <w:pPr>
              <w:jc w:val="center"/>
              <w:rPr>
                <w:rFonts w:asciiTheme="minorHAnsi" w:hAnsiTheme="minorHAnsi"/>
                <w:b/>
                <w:bCs/>
                <w:sz w:val="16"/>
                <w:szCs w:val="16"/>
              </w:rPr>
            </w:pPr>
            <w:r w:rsidRPr="0020320C">
              <w:rPr>
                <w:rFonts w:asciiTheme="minorHAnsi" w:hAnsiTheme="minorHAnsi"/>
                <w:b/>
                <w:bCs/>
                <w:sz w:val="16"/>
                <w:szCs w:val="16"/>
              </w:rPr>
              <w:t>59 év feletti</w:t>
            </w:r>
            <w:r w:rsidRPr="0020320C">
              <w:rPr>
                <w:rFonts w:asciiTheme="minorHAnsi" w:hAnsiTheme="minorHAnsi"/>
                <w:sz w:val="16"/>
                <w:szCs w:val="16"/>
              </w:rPr>
              <w:t xml:space="preserve"> (TS 1011)</w:t>
            </w: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Fő</w:t>
            </w:r>
          </w:p>
        </w:tc>
        <w:tc>
          <w:tcPr>
            <w:tcW w:w="1109"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18</w:t>
            </w:r>
          </w:p>
        </w:tc>
        <w:tc>
          <w:tcPr>
            <w:tcW w:w="1147"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20</w:t>
            </w:r>
          </w:p>
        </w:tc>
        <w:tc>
          <w:tcPr>
            <w:tcW w:w="112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25,5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47,25</w:t>
            </w:r>
          </w:p>
        </w:tc>
        <w:tc>
          <w:tcPr>
            <w:tcW w:w="1071"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48,25</w:t>
            </w:r>
          </w:p>
        </w:tc>
        <w:tc>
          <w:tcPr>
            <w:tcW w:w="1073"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color w:val="000000"/>
                <w:sz w:val="16"/>
                <w:szCs w:val="16"/>
              </w:rPr>
            </w:pPr>
            <w:r w:rsidRPr="0020320C">
              <w:rPr>
                <w:rFonts w:asciiTheme="minorHAnsi" w:hAnsiTheme="minorHAnsi"/>
                <w:color w:val="000000"/>
                <w:sz w:val="16"/>
                <w:szCs w:val="16"/>
              </w:rPr>
              <w:t>53</w:t>
            </w:r>
          </w:p>
        </w:tc>
      </w:tr>
      <w:tr w:rsidR="00B353C2" w:rsidRPr="0020320C" w:rsidTr="0020320C">
        <w:trPr>
          <w:trHeight w:val="302"/>
          <w:jc w:val="center"/>
        </w:trPr>
        <w:tc>
          <w:tcPr>
            <w:tcW w:w="3002" w:type="dxa"/>
            <w:vMerge/>
            <w:tcBorders>
              <w:top w:val="nil"/>
              <w:left w:val="single" w:sz="4" w:space="0" w:color="auto"/>
              <w:bottom w:val="single" w:sz="4" w:space="0" w:color="auto"/>
              <w:right w:val="single" w:sz="4" w:space="0" w:color="auto"/>
            </w:tcBorders>
            <w:vAlign w:val="center"/>
            <w:hideMark/>
          </w:tcPr>
          <w:p w:rsidR="00B353C2" w:rsidRPr="0020320C" w:rsidRDefault="00B353C2" w:rsidP="00B353C2">
            <w:pPr>
              <w:jc w:val="left"/>
              <w:rPr>
                <w:rFonts w:asciiTheme="minorHAnsi" w:hAnsiTheme="minorHAnsi"/>
                <w:b/>
                <w:bCs/>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w:t>
            </w:r>
          </w:p>
        </w:tc>
        <w:tc>
          <w:tcPr>
            <w:tcW w:w="1109"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2,7%</w:t>
            </w:r>
          </w:p>
        </w:tc>
        <w:tc>
          <w:tcPr>
            <w:tcW w:w="1147"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2,9%</w:t>
            </w:r>
          </w:p>
        </w:tc>
        <w:tc>
          <w:tcPr>
            <w:tcW w:w="1128"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4,2%</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9,1%</w:t>
            </w:r>
          </w:p>
        </w:tc>
        <w:tc>
          <w:tcPr>
            <w:tcW w:w="1071"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12,0%</w:t>
            </w:r>
          </w:p>
        </w:tc>
        <w:tc>
          <w:tcPr>
            <w:tcW w:w="1073" w:type="dxa"/>
            <w:tcBorders>
              <w:top w:val="nil"/>
              <w:left w:val="nil"/>
              <w:bottom w:val="single" w:sz="4" w:space="0" w:color="auto"/>
              <w:right w:val="single" w:sz="4" w:space="0" w:color="auto"/>
            </w:tcBorders>
            <w:shd w:val="clear" w:color="000000" w:fill="FCE4D6"/>
            <w:noWrap/>
            <w:vAlign w:val="center"/>
            <w:hideMark/>
          </w:tcPr>
          <w:p w:rsidR="00B353C2" w:rsidRPr="0020320C" w:rsidRDefault="00B353C2" w:rsidP="00B353C2">
            <w:pPr>
              <w:jc w:val="center"/>
              <w:rPr>
                <w:rFonts w:asciiTheme="minorHAnsi" w:hAnsiTheme="minorHAnsi"/>
                <w:sz w:val="16"/>
                <w:szCs w:val="16"/>
              </w:rPr>
            </w:pPr>
            <w:r w:rsidRPr="0020320C">
              <w:rPr>
                <w:rFonts w:asciiTheme="minorHAnsi" w:hAnsiTheme="minorHAnsi"/>
                <w:sz w:val="16"/>
                <w:szCs w:val="16"/>
              </w:rPr>
              <w:t>21,9%</w:t>
            </w:r>
          </w:p>
        </w:tc>
      </w:tr>
    </w:tbl>
    <w:p w:rsidR="008D16E5" w:rsidRPr="0020320C" w:rsidRDefault="0020320C" w:rsidP="0020320C">
      <w:pPr>
        <w:tabs>
          <w:tab w:val="left" w:pos="2268"/>
        </w:tabs>
        <w:autoSpaceDE w:val="0"/>
        <w:autoSpaceDN w:val="0"/>
        <w:adjustRightInd w:val="0"/>
        <w:spacing w:after="20"/>
        <w:jc w:val="left"/>
        <w:rPr>
          <w:sz w:val="16"/>
          <w:szCs w:val="16"/>
        </w:rPr>
      </w:pPr>
      <w:r w:rsidRPr="0020320C">
        <w:rPr>
          <w:sz w:val="16"/>
          <w:szCs w:val="16"/>
        </w:rPr>
        <w:t>Forrás: TeIR, Nemzeti Munkaügyi Hivatal</w:t>
      </w:r>
    </w:p>
    <w:p w:rsidR="005B5524" w:rsidRDefault="00C90A85" w:rsidP="008D16E5">
      <w:pPr>
        <w:tabs>
          <w:tab w:val="left" w:pos="2268"/>
        </w:tabs>
        <w:autoSpaceDE w:val="0"/>
        <w:autoSpaceDN w:val="0"/>
        <w:adjustRightInd w:val="0"/>
        <w:spacing w:after="20"/>
        <w:ind w:firstLine="142"/>
        <w:jc w:val="center"/>
        <w:rPr>
          <w:szCs w:val="22"/>
        </w:rPr>
      </w:pPr>
      <w:r>
        <w:rPr>
          <w:noProof/>
        </w:rPr>
        <w:lastRenderedPageBreak/>
        <w:drawing>
          <wp:inline distT="0" distB="0" distL="0" distR="0">
            <wp:extent cx="5536947" cy="3784853"/>
            <wp:effectExtent l="19050" t="0" r="25653" b="6097"/>
            <wp:docPr id="40"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8D16E5">
        <w:rPr>
          <w:szCs w:val="22"/>
        </w:rPr>
        <w:br/>
      </w:r>
    </w:p>
    <w:p w:rsidR="007F6625" w:rsidRDefault="007F6625" w:rsidP="001856FA">
      <w:pPr>
        <w:tabs>
          <w:tab w:val="left" w:pos="2268"/>
        </w:tabs>
        <w:autoSpaceDE w:val="0"/>
        <w:autoSpaceDN w:val="0"/>
        <w:adjustRightInd w:val="0"/>
        <w:spacing w:after="20"/>
        <w:rPr>
          <w:szCs w:val="22"/>
        </w:rPr>
      </w:pPr>
    </w:p>
    <w:tbl>
      <w:tblPr>
        <w:tblW w:w="9456" w:type="dxa"/>
        <w:tblInd w:w="70" w:type="dxa"/>
        <w:tblCellMar>
          <w:left w:w="70" w:type="dxa"/>
          <w:right w:w="70" w:type="dxa"/>
        </w:tblCellMar>
        <w:tblLook w:val="04A0" w:firstRow="1" w:lastRow="0" w:firstColumn="1" w:lastColumn="0" w:noHBand="0" w:noVBand="1"/>
      </w:tblPr>
      <w:tblGrid>
        <w:gridCol w:w="937"/>
        <w:gridCol w:w="2090"/>
        <w:gridCol w:w="878"/>
        <w:gridCol w:w="1164"/>
        <w:gridCol w:w="1975"/>
        <w:gridCol w:w="902"/>
        <w:gridCol w:w="1510"/>
      </w:tblGrid>
      <w:tr w:rsidR="0020320C" w:rsidRPr="0020320C" w:rsidTr="0020320C">
        <w:trPr>
          <w:trHeight w:val="645"/>
        </w:trPr>
        <w:tc>
          <w:tcPr>
            <w:tcW w:w="9456" w:type="dxa"/>
            <w:gridSpan w:val="7"/>
            <w:tcBorders>
              <w:top w:val="nil"/>
              <w:left w:val="nil"/>
              <w:bottom w:val="single" w:sz="4" w:space="0" w:color="auto"/>
              <w:right w:val="nil"/>
            </w:tcBorders>
            <w:shd w:val="clear" w:color="auto" w:fill="auto"/>
            <w:noWrap/>
            <w:vAlign w:val="bottom"/>
            <w:hideMark/>
          </w:tcPr>
          <w:p w:rsidR="0020320C" w:rsidRPr="00A7206C" w:rsidRDefault="0020320C" w:rsidP="0020320C">
            <w:pPr>
              <w:jc w:val="left"/>
              <w:rPr>
                <w:b/>
                <w:bCs/>
                <w:sz w:val="16"/>
                <w:szCs w:val="16"/>
              </w:rPr>
            </w:pPr>
            <w:r w:rsidRPr="00A7206C">
              <w:rPr>
                <w:b/>
                <w:bCs/>
                <w:sz w:val="16"/>
                <w:szCs w:val="16"/>
              </w:rPr>
              <w:t>6.2.3. számú táblázat - Hátrányos megkülönböztetés a foglalkoztatás terén</w:t>
            </w:r>
          </w:p>
        </w:tc>
      </w:tr>
      <w:tr w:rsidR="0020320C" w:rsidRPr="0020320C" w:rsidTr="0020320C">
        <w:trPr>
          <w:trHeight w:val="1200"/>
        </w:trPr>
        <w:tc>
          <w:tcPr>
            <w:tcW w:w="937" w:type="dxa"/>
            <w:vMerge w:val="restart"/>
            <w:tcBorders>
              <w:top w:val="nil"/>
              <w:left w:val="single" w:sz="4" w:space="0" w:color="auto"/>
              <w:bottom w:val="single" w:sz="4" w:space="0" w:color="000000"/>
              <w:right w:val="single" w:sz="4" w:space="0" w:color="auto"/>
            </w:tcBorders>
            <w:shd w:val="clear" w:color="000000" w:fill="E2EFD9"/>
            <w:vAlign w:val="center"/>
            <w:hideMark/>
          </w:tcPr>
          <w:p w:rsidR="0020320C" w:rsidRPr="00A7206C" w:rsidRDefault="0020320C" w:rsidP="0020320C">
            <w:pPr>
              <w:jc w:val="center"/>
              <w:rPr>
                <w:b/>
                <w:bCs/>
                <w:sz w:val="16"/>
                <w:szCs w:val="16"/>
              </w:rPr>
            </w:pPr>
            <w:r w:rsidRPr="00A7206C">
              <w:rPr>
                <w:b/>
                <w:bCs/>
                <w:sz w:val="16"/>
                <w:szCs w:val="16"/>
              </w:rPr>
              <w:t>Év</w:t>
            </w:r>
          </w:p>
        </w:tc>
        <w:tc>
          <w:tcPr>
            <w:tcW w:w="2090" w:type="dxa"/>
            <w:tcBorders>
              <w:top w:val="nil"/>
              <w:left w:val="nil"/>
              <w:bottom w:val="single" w:sz="4" w:space="0" w:color="auto"/>
              <w:right w:val="single" w:sz="4" w:space="0" w:color="auto"/>
            </w:tcBorders>
            <w:shd w:val="clear" w:color="000000" w:fill="E2EFD9"/>
            <w:vAlign w:val="center"/>
            <w:hideMark/>
          </w:tcPr>
          <w:p w:rsidR="0020320C" w:rsidRPr="00A7206C" w:rsidRDefault="0020320C" w:rsidP="0020320C">
            <w:pPr>
              <w:jc w:val="center"/>
              <w:rPr>
                <w:b/>
                <w:bCs/>
                <w:sz w:val="16"/>
                <w:szCs w:val="16"/>
              </w:rPr>
            </w:pPr>
            <w:r w:rsidRPr="00A7206C">
              <w:rPr>
                <w:b/>
                <w:bCs/>
                <w:sz w:val="16"/>
                <w:szCs w:val="16"/>
              </w:rPr>
              <w:t>Regisztrált munkanélküliek száma</w:t>
            </w:r>
          </w:p>
        </w:tc>
        <w:tc>
          <w:tcPr>
            <w:tcW w:w="2042" w:type="dxa"/>
            <w:gridSpan w:val="2"/>
            <w:tcBorders>
              <w:top w:val="single" w:sz="4" w:space="0" w:color="auto"/>
              <w:left w:val="nil"/>
              <w:bottom w:val="single" w:sz="4" w:space="0" w:color="auto"/>
              <w:right w:val="single" w:sz="4" w:space="0" w:color="000000"/>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55 év feletti regisztrált munkanélküliek száma</w:t>
            </w:r>
            <w:r w:rsidRPr="0020320C">
              <w:rPr>
                <w:b/>
                <w:bCs/>
                <w:sz w:val="18"/>
                <w:szCs w:val="18"/>
              </w:rPr>
              <w:br/>
            </w:r>
            <w:r w:rsidRPr="0020320C">
              <w:rPr>
                <w:sz w:val="18"/>
                <w:szCs w:val="18"/>
              </w:rPr>
              <w:t>(TS 1010 és TS 1011)</w:t>
            </w:r>
          </w:p>
        </w:tc>
        <w:tc>
          <w:tcPr>
            <w:tcW w:w="1975"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Tartós munkanélküliek száma</w:t>
            </w:r>
          </w:p>
        </w:tc>
        <w:tc>
          <w:tcPr>
            <w:tcW w:w="2412" w:type="dxa"/>
            <w:gridSpan w:val="2"/>
            <w:tcBorders>
              <w:top w:val="single" w:sz="4" w:space="0" w:color="auto"/>
              <w:left w:val="nil"/>
              <w:bottom w:val="single" w:sz="4" w:space="0" w:color="auto"/>
              <w:right w:val="single" w:sz="4" w:space="0" w:color="000000"/>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55 év feletti tartós munkanélküliek száma</w:t>
            </w:r>
          </w:p>
        </w:tc>
      </w:tr>
      <w:tr w:rsidR="0020320C" w:rsidRPr="0020320C" w:rsidTr="0020320C">
        <w:trPr>
          <w:trHeight w:val="300"/>
        </w:trPr>
        <w:tc>
          <w:tcPr>
            <w:tcW w:w="937" w:type="dxa"/>
            <w:vMerge/>
            <w:tcBorders>
              <w:top w:val="nil"/>
              <w:left w:val="single" w:sz="4" w:space="0" w:color="auto"/>
              <w:bottom w:val="single" w:sz="4" w:space="0" w:color="000000"/>
              <w:right w:val="single" w:sz="4" w:space="0" w:color="auto"/>
            </w:tcBorders>
            <w:vAlign w:val="center"/>
            <w:hideMark/>
          </w:tcPr>
          <w:p w:rsidR="0020320C" w:rsidRPr="00A7206C" w:rsidRDefault="0020320C" w:rsidP="0020320C">
            <w:pPr>
              <w:jc w:val="left"/>
              <w:rPr>
                <w:b/>
                <w:bCs/>
                <w:sz w:val="16"/>
                <w:szCs w:val="16"/>
              </w:rPr>
            </w:pPr>
          </w:p>
        </w:tc>
        <w:tc>
          <w:tcPr>
            <w:tcW w:w="2090" w:type="dxa"/>
            <w:tcBorders>
              <w:top w:val="nil"/>
              <w:left w:val="nil"/>
              <w:bottom w:val="single" w:sz="4" w:space="0" w:color="auto"/>
              <w:right w:val="single" w:sz="4" w:space="0" w:color="auto"/>
            </w:tcBorders>
            <w:shd w:val="clear" w:color="000000" w:fill="E2EFD9"/>
            <w:vAlign w:val="center"/>
            <w:hideMark/>
          </w:tcPr>
          <w:p w:rsidR="0020320C" w:rsidRPr="00A7206C" w:rsidRDefault="0020320C" w:rsidP="0020320C">
            <w:pPr>
              <w:jc w:val="center"/>
              <w:rPr>
                <w:b/>
                <w:bCs/>
                <w:sz w:val="16"/>
                <w:szCs w:val="16"/>
              </w:rPr>
            </w:pPr>
            <w:r w:rsidRPr="00A7206C">
              <w:rPr>
                <w:b/>
                <w:bCs/>
                <w:sz w:val="16"/>
                <w:szCs w:val="16"/>
              </w:rPr>
              <w:t>Fő</w:t>
            </w:r>
          </w:p>
        </w:tc>
        <w:tc>
          <w:tcPr>
            <w:tcW w:w="878"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Fő</w:t>
            </w:r>
          </w:p>
        </w:tc>
        <w:tc>
          <w:tcPr>
            <w:tcW w:w="1164"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w:t>
            </w:r>
          </w:p>
        </w:tc>
        <w:tc>
          <w:tcPr>
            <w:tcW w:w="1975"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Fő</w:t>
            </w:r>
          </w:p>
        </w:tc>
        <w:tc>
          <w:tcPr>
            <w:tcW w:w="902"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Fő</w:t>
            </w:r>
          </w:p>
        </w:tc>
        <w:tc>
          <w:tcPr>
            <w:tcW w:w="1510"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8"/>
                <w:szCs w:val="18"/>
              </w:rPr>
            </w:pPr>
            <w:r w:rsidRPr="0020320C">
              <w:rPr>
                <w:b/>
                <w:bCs/>
                <w:sz w:val="18"/>
                <w:szCs w:val="18"/>
              </w:rPr>
              <w:t>%</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2012</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670</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102</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15%</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2013</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692</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106</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15%</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2014</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605</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104</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17%</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2015</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518</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115</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22%</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2016</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402</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95</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24%</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2017</w:t>
            </w:r>
          </w:p>
        </w:tc>
        <w:tc>
          <w:tcPr>
            <w:tcW w:w="2090" w:type="dxa"/>
            <w:tcBorders>
              <w:top w:val="nil"/>
              <w:left w:val="nil"/>
              <w:bottom w:val="single" w:sz="4" w:space="0" w:color="auto"/>
              <w:right w:val="single" w:sz="4" w:space="0" w:color="auto"/>
            </w:tcBorders>
            <w:shd w:val="clear" w:color="auto" w:fill="auto"/>
            <w:vAlign w:val="center"/>
            <w:hideMark/>
          </w:tcPr>
          <w:p w:rsidR="0020320C" w:rsidRPr="00A7206C" w:rsidRDefault="0020320C" w:rsidP="0020320C">
            <w:pPr>
              <w:jc w:val="center"/>
              <w:rPr>
                <w:sz w:val="16"/>
                <w:szCs w:val="16"/>
              </w:rPr>
            </w:pPr>
            <w:r w:rsidRPr="00A7206C">
              <w:rPr>
                <w:sz w:val="16"/>
                <w:szCs w:val="16"/>
              </w:rPr>
              <w:t>283</w:t>
            </w:r>
          </w:p>
        </w:tc>
        <w:tc>
          <w:tcPr>
            <w:tcW w:w="878"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74</w:t>
            </w:r>
          </w:p>
        </w:tc>
        <w:tc>
          <w:tcPr>
            <w:tcW w:w="1164"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26%</w:t>
            </w:r>
          </w:p>
        </w:tc>
        <w:tc>
          <w:tcPr>
            <w:tcW w:w="1975"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0</w:t>
            </w:r>
          </w:p>
        </w:tc>
        <w:tc>
          <w:tcPr>
            <w:tcW w:w="902"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8"/>
                <w:szCs w:val="18"/>
              </w:rPr>
            </w:pPr>
            <w:r w:rsidRPr="0020320C">
              <w:rPr>
                <w:sz w:val="18"/>
                <w:szCs w:val="18"/>
              </w:rPr>
              <w:t>n.a.</w:t>
            </w:r>
          </w:p>
        </w:tc>
        <w:tc>
          <w:tcPr>
            <w:tcW w:w="1510" w:type="dxa"/>
            <w:tcBorders>
              <w:top w:val="nil"/>
              <w:left w:val="nil"/>
              <w:bottom w:val="single" w:sz="4" w:space="0" w:color="auto"/>
              <w:right w:val="single" w:sz="4" w:space="0" w:color="auto"/>
            </w:tcBorders>
            <w:shd w:val="clear" w:color="000000" w:fill="FBE4D5"/>
            <w:vAlign w:val="center"/>
            <w:hideMark/>
          </w:tcPr>
          <w:p w:rsidR="0020320C" w:rsidRPr="0020320C" w:rsidRDefault="0020320C" w:rsidP="0020320C">
            <w:pPr>
              <w:jc w:val="center"/>
              <w:rPr>
                <w:sz w:val="18"/>
                <w:szCs w:val="18"/>
              </w:rPr>
            </w:pPr>
            <w:r w:rsidRPr="0020320C">
              <w:rPr>
                <w:sz w:val="18"/>
                <w:szCs w:val="18"/>
              </w:rPr>
              <w:t>#ÉRTÉK!</w:t>
            </w:r>
          </w:p>
        </w:tc>
      </w:tr>
      <w:tr w:rsidR="0020320C" w:rsidRPr="0020320C" w:rsidTr="0020320C">
        <w:trPr>
          <w:trHeight w:val="300"/>
        </w:trPr>
        <w:tc>
          <w:tcPr>
            <w:tcW w:w="3905" w:type="dxa"/>
            <w:gridSpan w:val="3"/>
            <w:tcBorders>
              <w:top w:val="nil"/>
              <w:left w:val="nil"/>
              <w:bottom w:val="nil"/>
              <w:right w:val="nil"/>
            </w:tcBorders>
            <w:shd w:val="clear" w:color="auto" w:fill="auto"/>
            <w:noWrap/>
            <w:vAlign w:val="bottom"/>
            <w:hideMark/>
          </w:tcPr>
          <w:p w:rsidR="0020320C" w:rsidRPr="00A7206C" w:rsidRDefault="0020320C" w:rsidP="0020320C">
            <w:pPr>
              <w:jc w:val="left"/>
              <w:rPr>
                <w:sz w:val="16"/>
                <w:szCs w:val="16"/>
              </w:rPr>
            </w:pPr>
            <w:r w:rsidRPr="00A7206C">
              <w:rPr>
                <w:sz w:val="16"/>
                <w:szCs w:val="16"/>
              </w:rPr>
              <w:t>Forrás: Helyi adatgyűjtés, TeIR</w:t>
            </w:r>
          </w:p>
        </w:tc>
        <w:tc>
          <w:tcPr>
            <w:tcW w:w="1164" w:type="dxa"/>
            <w:tcBorders>
              <w:top w:val="nil"/>
              <w:left w:val="nil"/>
              <w:bottom w:val="nil"/>
              <w:right w:val="nil"/>
            </w:tcBorders>
            <w:shd w:val="clear" w:color="auto" w:fill="auto"/>
            <w:noWrap/>
            <w:vAlign w:val="bottom"/>
            <w:hideMark/>
          </w:tcPr>
          <w:p w:rsidR="0020320C" w:rsidRPr="0020320C" w:rsidRDefault="0020320C" w:rsidP="0020320C">
            <w:pPr>
              <w:jc w:val="left"/>
              <w:rPr>
                <w:sz w:val="18"/>
                <w:szCs w:val="18"/>
              </w:rPr>
            </w:pPr>
          </w:p>
        </w:tc>
        <w:tc>
          <w:tcPr>
            <w:tcW w:w="1975" w:type="dxa"/>
            <w:tcBorders>
              <w:top w:val="nil"/>
              <w:left w:val="nil"/>
              <w:bottom w:val="nil"/>
              <w:right w:val="nil"/>
            </w:tcBorders>
            <w:shd w:val="clear" w:color="auto" w:fill="auto"/>
            <w:noWrap/>
            <w:vAlign w:val="bottom"/>
            <w:hideMark/>
          </w:tcPr>
          <w:p w:rsidR="0020320C" w:rsidRPr="0020320C" w:rsidRDefault="0020320C" w:rsidP="0020320C">
            <w:pPr>
              <w:jc w:val="left"/>
              <w:rPr>
                <w:sz w:val="18"/>
                <w:szCs w:val="18"/>
              </w:rPr>
            </w:pPr>
          </w:p>
        </w:tc>
        <w:tc>
          <w:tcPr>
            <w:tcW w:w="902" w:type="dxa"/>
            <w:tcBorders>
              <w:top w:val="nil"/>
              <w:left w:val="nil"/>
              <w:bottom w:val="nil"/>
              <w:right w:val="nil"/>
            </w:tcBorders>
            <w:shd w:val="clear" w:color="auto" w:fill="auto"/>
            <w:noWrap/>
            <w:vAlign w:val="bottom"/>
            <w:hideMark/>
          </w:tcPr>
          <w:p w:rsidR="0020320C" w:rsidRPr="0020320C" w:rsidRDefault="0020320C" w:rsidP="0020320C">
            <w:pPr>
              <w:jc w:val="left"/>
              <w:rPr>
                <w:sz w:val="18"/>
                <w:szCs w:val="18"/>
              </w:rPr>
            </w:pPr>
          </w:p>
        </w:tc>
        <w:tc>
          <w:tcPr>
            <w:tcW w:w="1510" w:type="dxa"/>
            <w:tcBorders>
              <w:top w:val="nil"/>
              <w:left w:val="nil"/>
              <w:bottom w:val="nil"/>
              <w:right w:val="nil"/>
            </w:tcBorders>
            <w:shd w:val="clear" w:color="auto" w:fill="auto"/>
            <w:noWrap/>
            <w:vAlign w:val="bottom"/>
            <w:hideMark/>
          </w:tcPr>
          <w:p w:rsidR="0020320C" w:rsidRPr="0020320C" w:rsidRDefault="0020320C" w:rsidP="0020320C">
            <w:pPr>
              <w:jc w:val="left"/>
              <w:rPr>
                <w:sz w:val="18"/>
                <w:szCs w:val="18"/>
              </w:rPr>
            </w:pPr>
          </w:p>
        </w:tc>
      </w:tr>
    </w:tbl>
    <w:p w:rsidR="001856FA" w:rsidRDefault="0020320C" w:rsidP="00905F97">
      <w:pPr>
        <w:autoSpaceDE w:val="0"/>
        <w:autoSpaceDN w:val="0"/>
        <w:adjustRightInd w:val="0"/>
        <w:spacing w:after="20"/>
        <w:jc w:val="center"/>
        <w:rPr>
          <w:szCs w:val="22"/>
        </w:rPr>
      </w:pPr>
      <w:r w:rsidRPr="0020320C">
        <w:rPr>
          <w:noProof/>
          <w:szCs w:val="22"/>
        </w:rPr>
        <w:lastRenderedPageBreak/>
        <w:drawing>
          <wp:inline distT="0" distB="0" distL="0" distR="0">
            <wp:extent cx="5200650" cy="2781300"/>
            <wp:effectExtent l="19050" t="0" r="19050" b="0"/>
            <wp:docPr id="2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05F97" w:rsidRDefault="00905F97" w:rsidP="00905F97">
      <w:pPr>
        <w:autoSpaceDE w:val="0"/>
        <w:autoSpaceDN w:val="0"/>
        <w:adjustRightInd w:val="0"/>
        <w:spacing w:after="20"/>
        <w:jc w:val="center"/>
        <w:rPr>
          <w:szCs w:val="22"/>
        </w:rPr>
      </w:pPr>
    </w:p>
    <w:p w:rsidR="00905F97" w:rsidRPr="00D13162" w:rsidRDefault="00905F97" w:rsidP="00905F97">
      <w:pPr>
        <w:autoSpaceDE w:val="0"/>
        <w:autoSpaceDN w:val="0"/>
        <w:adjustRightInd w:val="0"/>
        <w:spacing w:after="20"/>
        <w:jc w:val="center"/>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6.3 A"/>
        </w:smartTagPr>
        <w:r w:rsidRPr="00D13162">
          <w:rPr>
            <w:b/>
            <w:szCs w:val="22"/>
          </w:rPr>
          <w:t>6.3 A</w:t>
        </w:r>
      </w:smartTag>
      <w:r w:rsidRPr="00D13162">
        <w:rPr>
          <w:b/>
          <w:szCs w:val="22"/>
        </w:rPr>
        <w:t xml:space="preserve"> közszolgáltatásokhoz, közösségi közlekedéshez, információhoz és a közösségi élet gyakorlásához való hozzáférés</w:t>
      </w:r>
    </w:p>
    <w:p w:rsidR="00C9320B" w:rsidRPr="00D13162" w:rsidRDefault="00C9320B" w:rsidP="0040713C"/>
    <w:p w:rsidR="00C9320B" w:rsidRPr="00D13162" w:rsidRDefault="00C9320B" w:rsidP="0040713C"/>
    <w:p w:rsidR="00971AEC" w:rsidRPr="00D13162" w:rsidRDefault="00971AEC" w:rsidP="003C1979">
      <w:r w:rsidRPr="00D13162">
        <w:t xml:space="preserve">Ebben a pontban az idősek által igénybe vehető alapszolgáltatásokra és szakosított ellátási </w:t>
      </w:r>
      <w:r w:rsidR="003C1979">
        <w:t>formákat ismerhetjük meg.</w:t>
      </w:r>
    </w:p>
    <w:p w:rsidR="00971AEC" w:rsidRPr="00D13162" w:rsidRDefault="00971AEC" w:rsidP="003C1979"/>
    <w:p w:rsidR="00971AEC" w:rsidRPr="00D13162" w:rsidRDefault="00971AEC" w:rsidP="003C1979">
      <w:r w:rsidRPr="00D13162">
        <w:t>Alapszolgáltatások</w:t>
      </w:r>
    </w:p>
    <w:p w:rsidR="00971AEC" w:rsidRPr="00D13162" w:rsidRDefault="00971AEC" w:rsidP="003C1979">
      <w:r w:rsidRPr="00D13162">
        <w:t xml:space="preserve">A szociális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 </w:t>
      </w:r>
    </w:p>
    <w:p w:rsidR="00971AEC" w:rsidRPr="00D13162" w:rsidRDefault="00971AEC" w:rsidP="003C1979"/>
    <w:p w:rsidR="00971AEC" w:rsidRPr="00D13162" w:rsidRDefault="00971AEC" w:rsidP="003C1979">
      <w:r w:rsidRPr="00D13162">
        <w:t>Szakosított ellátási formák</w:t>
      </w:r>
    </w:p>
    <w:p w:rsidR="00971AEC" w:rsidRDefault="00971AEC" w:rsidP="00547FCF">
      <w:r w:rsidRPr="00D13162">
        <w:t>Ha az életkoruk, egészségi állapotuk, valamint szociális helyzetük miatt rászoruló személyekről az alapszolgáltatások keretében nem lehet gondoskodni, a rászorultakat állapotuknak és helyzetüknek megfelelő szakosított ellátási formában kell gondozni.</w:t>
      </w:r>
    </w:p>
    <w:p w:rsidR="00A7206C" w:rsidRPr="00547FCF" w:rsidRDefault="00A7206C" w:rsidP="00547FCF"/>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az idősek egészségügyi és</w:t>
      </w:r>
      <w:r w:rsidRPr="0054318E">
        <w:t xml:space="preserve"> szociális szolgáltatásokhoz való hozzáférése</w:t>
      </w:r>
    </w:p>
    <w:p w:rsidR="00B73A10" w:rsidRPr="00E87A38" w:rsidRDefault="00B73A10" w:rsidP="0040713C"/>
    <w:p w:rsidR="00EF4D8C" w:rsidRPr="005F05D8" w:rsidRDefault="00EF4D8C" w:rsidP="00EF4D8C">
      <w:r w:rsidRPr="005F05D8">
        <w:t xml:space="preserve">A városban a szociális alapszolgáltatások közül </w:t>
      </w:r>
      <w:r w:rsidR="0091511D" w:rsidRPr="005F05D8">
        <w:t>tanyagondnoki szolgáltatás,</w:t>
      </w:r>
      <w:r w:rsidR="005F05D8">
        <w:t xml:space="preserve"> </w:t>
      </w:r>
      <w:r w:rsidRPr="005F05D8">
        <w:t>étkeztetés, házi segítségnyújtás, családsegítés,</w:t>
      </w:r>
      <w:r w:rsidR="005F05D8">
        <w:t xml:space="preserve"> </w:t>
      </w:r>
      <w:r w:rsidR="0091511D" w:rsidRPr="005F05D8">
        <w:t>közösségi ellátások,</w:t>
      </w:r>
      <w:r w:rsidR="005F05D8">
        <w:t xml:space="preserve"> nappali ellátás</w:t>
      </w:r>
      <w:r w:rsidRPr="005F05D8">
        <w:t xml:space="preserve"> van. </w:t>
      </w:r>
    </w:p>
    <w:p w:rsidR="001856FA" w:rsidRDefault="00EF4D8C" w:rsidP="00EF4D8C">
      <w:r>
        <w:br/>
      </w:r>
    </w:p>
    <w:p w:rsidR="005F05D8" w:rsidRDefault="005F05D8" w:rsidP="00EF4D8C"/>
    <w:p w:rsidR="005F05D8" w:rsidRDefault="005F05D8" w:rsidP="00EF4D8C"/>
    <w:p w:rsidR="005F05D8" w:rsidRDefault="005F05D8" w:rsidP="00EF4D8C"/>
    <w:p w:rsidR="005F05D8" w:rsidRDefault="005F05D8" w:rsidP="00EF4D8C"/>
    <w:p w:rsidR="005F05D8" w:rsidRDefault="005F05D8" w:rsidP="00EF4D8C"/>
    <w:p w:rsidR="005F05D8" w:rsidRDefault="005F05D8" w:rsidP="00EF4D8C"/>
    <w:p w:rsidR="005F05D8" w:rsidRDefault="005F05D8" w:rsidP="00EF4D8C"/>
    <w:p w:rsidR="005F05D8" w:rsidRDefault="005F05D8" w:rsidP="00EF4D8C"/>
    <w:p w:rsidR="005F05D8" w:rsidRDefault="005F05D8" w:rsidP="00EF4D8C"/>
    <w:tbl>
      <w:tblPr>
        <w:tblW w:w="8260" w:type="dxa"/>
        <w:tblInd w:w="70" w:type="dxa"/>
        <w:tblCellMar>
          <w:left w:w="70" w:type="dxa"/>
          <w:right w:w="70" w:type="dxa"/>
        </w:tblCellMar>
        <w:tblLook w:val="04A0" w:firstRow="1" w:lastRow="0" w:firstColumn="1" w:lastColumn="0" w:noHBand="0" w:noVBand="1"/>
      </w:tblPr>
      <w:tblGrid>
        <w:gridCol w:w="2019"/>
        <w:gridCol w:w="2326"/>
        <w:gridCol w:w="1596"/>
        <w:gridCol w:w="2319"/>
      </w:tblGrid>
      <w:tr w:rsidR="0020320C" w:rsidRPr="0020320C" w:rsidTr="0020320C">
        <w:trPr>
          <w:trHeight w:val="645"/>
        </w:trPr>
        <w:tc>
          <w:tcPr>
            <w:tcW w:w="8260" w:type="dxa"/>
            <w:gridSpan w:val="4"/>
            <w:tcBorders>
              <w:top w:val="nil"/>
              <w:left w:val="nil"/>
              <w:bottom w:val="single" w:sz="4" w:space="0" w:color="auto"/>
              <w:right w:val="nil"/>
            </w:tcBorders>
            <w:shd w:val="clear" w:color="auto" w:fill="auto"/>
            <w:vAlign w:val="bottom"/>
            <w:hideMark/>
          </w:tcPr>
          <w:p w:rsidR="0020320C" w:rsidRPr="0020320C" w:rsidRDefault="0020320C" w:rsidP="0020320C">
            <w:pPr>
              <w:jc w:val="center"/>
              <w:rPr>
                <w:b/>
                <w:bCs/>
                <w:sz w:val="16"/>
                <w:szCs w:val="16"/>
              </w:rPr>
            </w:pPr>
            <w:r w:rsidRPr="0020320C">
              <w:rPr>
                <w:b/>
                <w:bCs/>
                <w:sz w:val="16"/>
                <w:szCs w:val="16"/>
              </w:rPr>
              <w:lastRenderedPageBreak/>
              <w:t>6.3.1. számú táblázat - 65 évnél idősebb népesség és nappali ellátásban részesülő időskorúak száma</w:t>
            </w:r>
          </w:p>
        </w:tc>
      </w:tr>
      <w:tr w:rsidR="0020320C" w:rsidRPr="0020320C" w:rsidTr="0020320C">
        <w:trPr>
          <w:trHeight w:val="1200"/>
        </w:trPr>
        <w:tc>
          <w:tcPr>
            <w:tcW w:w="2019" w:type="dxa"/>
            <w:vMerge w:val="restart"/>
            <w:tcBorders>
              <w:top w:val="nil"/>
              <w:left w:val="single" w:sz="4" w:space="0" w:color="auto"/>
              <w:bottom w:val="single" w:sz="4" w:space="0" w:color="000000"/>
              <w:right w:val="single" w:sz="4" w:space="0" w:color="auto"/>
            </w:tcBorders>
            <w:shd w:val="clear" w:color="000000" w:fill="E2EFD9"/>
            <w:noWrap/>
            <w:vAlign w:val="center"/>
            <w:hideMark/>
          </w:tcPr>
          <w:p w:rsidR="0020320C" w:rsidRPr="0020320C" w:rsidRDefault="0020320C" w:rsidP="0020320C">
            <w:pPr>
              <w:jc w:val="center"/>
              <w:rPr>
                <w:b/>
                <w:bCs/>
                <w:sz w:val="16"/>
                <w:szCs w:val="16"/>
              </w:rPr>
            </w:pPr>
            <w:r w:rsidRPr="0020320C">
              <w:rPr>
                <w:b/>
                <w:bCs/>
                <w:sz w:val="16"/>
                <w:szCs w:val="16"/>
              </w:rPr>
              <w:t>Év</w:t>
            </w:r>
          </w:p>
        </w:tc>
        <w:tc>
          <w:tcPr>
            <w:tcW w:w="2326" w:type="dxa"/>
            <w:tcBorders>
              <w:top w:val="nil"/>
              <w:left w:val="nil"/>
              <w:bottom w:val="single" w:sz="4" w:space="0" w:color="auto"/>
              <w:right w:val="single" w:sz="4" w:space="0" w:color="auto"/>
            </w:tcBorders>
            <w:shd w:val="clear" w:color="000000" w:fill="E2EFD9"/>
            <w:vAlign w:val="center"/>
            <w:hideMark/>
          </w:tcPr>
          <w:p w:rsidR="0020320C" w:rsidRPr="0020320C" w:rsidRDefault="0020320C" w:rsidP="0020320C">
            <w:pPr>
              <w:jc w:val="center"/>
              <w:rPr>
                <w:b/>
                <w:bCs/>
                <w:sz w:val="16"/>
                <w:szCs w:val="16"/>
              </w:rPr>
            </w:pPr>
            <w:r w:rsidRPr="0020320C">
              <w:rPr>
                <w:b/>
                <w:bCs/>
                <w:sz w:val="16"/>
                <w:szCs w:val="16"/>
              </w:rPr>
              <w:t>65 év feletti lakosság száma</w:t>
            </w:r>
            <w:r w:rsidRPr="0020320C">
              <w:rPr>
                <w:b/>
                <w:bCs/>
                <w:sz w:val="16"/>
                <w:szCs w:val="16"/>
              </w:rPr>
              <w:br/>
            </w:r>
            <w:r w:rsidRPr="0020320C">
              <w:rPr>
                <w:sz w:val="16"/>
                <w:szCs w:val="16"/>
              </w:rPr>
              <w:t>(TS 0328)</w:t>
            </w:r>
          </w:p>
        </w:tc>
        <w:tc>
          <w:tcPr>
            <w:tcW w:w="3915" w:type="dxa"/>
            <w:gridSpan w:val="2"/>
            <w:tcBorders>
              <w:top w:val="single" w:sz="4" w:space="0" w:color="auto"/>
              <w:left w:val="nil"/>
              <w:bottom w:val="single" w:sz="4" w:space="0" w:color="auto"/>
              <w:right w:val="single" w:sz="4" w:space="0" w:color="000000"/>
            </w:tcBorders>
            <w:shd w:val="clear" w:color="000000" w:fill="E2EFD9"/>
            <w:vAlign w:val="center"/>
            <w:hideMark/>
          </w:tcPr>
          <w:p w:rsidR="0020320C" w:rsidRPr="0020320C" w:rsidRDefault="0020320C" w:rsidP="0020320C">
            <w:pPr>
              <w:jc w:val="center"/>
              <w:rPr>
                <w:b/>
                <w:bCs/>
                <w:sz w:val="16"/>
                <w:szCs w:val="16"/>
              </w:rPr>
            </w:pPr>
            <w:r w:rsidRPr="0020320C">
              <w:rPr>
                <w:b/>
                <w:bCs/>
                <w:sz w:val="16"/>
                <w:szCs w:val="16"/>
              </w:rPr>
              <w:t xml:space="preserve">Nappali ellátásban részesülő időskorúak száma </w:t>
            </w:r>
            <w:r w:rsidRPr="0020320C">
              <w:rPr>
                <w:sz w:val="16"/>
                <w:szCs w:val="16"/>
              </w:rPr>
              <w:t>(TS 5101)</w:t>
            </w:r>
          </w:p>
        </w:tc>
      </w:tr>
      <w:tr w:rsidR="0020320C" w:rsidRPr="0020320C" w:rsidTr="0020320C">
        <w:trPr>
          <w:trHeight w:val="300"/>
        </w:trPr>
        <w:tc>
          <w:tcPr>
            <w:tcW w:w="2019" w:type="dxa"/>
            <w:vMerge/>
            <w:tcBorders>
              <w:top w:val="nil"/>
              <w:left w:val="single" w:sz="4" w:space="0" w:color="auto"/>
              <w:bottom w:val="single" w:sz="4" w:space="0" w:color="000000"/>
              <w:right w:val="single" w:sz="4" w:space="0" w:color="auto"/>
            </w:tcBorders>
            <w:vAlign w:val="center"/>
            <w:hideMark/>
          </w:tcPr>
          <w:p w:rsidR="0020320C" w:rsidRPr="0020320C" w:rsidRDefault="0020320C" w:rsidP="0020320C">
            <w:pPr>
              <w:jc w:val="left"/>
              <w:rPr>
                <w:b/>
                <w:bCs/>
                <w:sz w:val="16"/>
                <w:szCs w:val="16"/>
              </w:rPr>
            </w:pPr>
          </w:p>
        </w:tc>
        <w:tc>
          <w:tcPr>
            <w:tcW w:w="2326" w:type="dxa"/>
            <w:tcBorders>
              <w:top w:val="nil"/>
              <w:left w:val="nil"/>
              <w:bottom w:val="single" w:sz="4" w:space="0" w:color="auto"/>
              <w:right w:val="single" w:sz="4" w:space="0" w:color="auto"/>
            </w:tcBorders>
            <w:shd w:val="clear" w:color="000000" w:fill="E2EFD9"/>
            <w:noWrap/>
            <w:vAlign w:val="center"/>
            <w:hideMark/>
          </w:tcPr>
          <w:p w:rsidR="0020320C" w:rsidRPr="0020320C" w:rsidRDefault="0020320C" w:rsidP="0020320C">
            <w:pPr>
              <w:jc w:val="center"/>
              <w:rPr>
                <w:b/>
                <w:bCs/>
                <w:sz w:val="16"/>
                <w:szCs w:val="16"/>
              </w:rPr>
            </w:pPr>
            <w:r w:rsidRPr="0020320C">
              <w:rPr>
                <w:b/>
                <w:bCs/>
                <w:sz w:val="16"/>
                <w:szCs w:val="16"/>
              </w:rPr>
              <w:t>Fő</w:t>
            </w:r>
          </w:p>
        </w:tc>
        <w:tc>
          <w:tcPr>
            <w:tcW w:w="1596" w:type="dxa"/>
            <w:tcBorders>
              <w:top w:val="nil"/>
              <w:left w:val="nil"/>
              <w:bottom w:val="single" w:sz="4" w:space="0" w:color="auto"/>
              <w:right w:val="single" w:sz="4" w:space="0" w:color="auto"/>
            </w:tcBorders>
            <w:shd w:val="clear" w:color="000000" w:fill="E2EFD9"/>
            <w:noWrap/>
            <w:vAlign w:val="center"/>
            <w:hideMark/>
          </w:tcPr>
          <w:p w:rsidR="0020320C" w:rsidRPr="0020320C" w:rsidRDefault="0020320C" w:rsidP="0020320C">
            <w:pPr>
              <w:jc w:val="center"/>
              <w:rPr>
                <w:b/>
                <w:bCs/>
                <w:sz w:val="16"/>
                <w:szCs w:val="16"/>
              </w:rPr>
            </w:pPr>
            <w:r w:rsidRPr="0020320C">
              <w:rPr>
                <w:b/>
                <w:bCs/>
                <w:sz w:val="16"/>
                <w:szCs w:val="16"/>
              </w:rPr>
              <w:t>Fő</w:t>
            </w:r>
          </w:p>
        </w:tc>
        <w:tc>
          <w:tcPr>
            <w:tcW w:w="2319" w:type="dxa"/>
            <w:tcBorders>
              <w:top w:val="nil"/>
              <w:left w:val="nil"/>
              <w:bottom w:val="single" w:sz="4" w:space="0" w:color="auto"/>
              <w:right w:val="single" w:sz="4" w:space="0" w:color="auto"/>
            </w:tcBorders>
            <w:shd w:val="clear" w:color="000000" w:fill="E2EFD9"/>
            <w:noWrap/>
            <w:vAlign w:val="center"/>
            <w:hideMark/>
          </w:tcPr>
          <w:p w:rsidR="0020320C" w:rsidRPr="0020320C" w:rsidRDefault="0020320C" w:rsidP="0020320C">
            <w:pPr>
              <w:jc w:val="center"/>
              <w:rPr>
                <w:b/>
                <w:bCs/>
                <w:sz w:val="16"/>
                <w:szCs w:val="16"/>
              </w:rPr>
            </w:pPr>
            <w:r w:rsidRPr="0020320C">
              <w:rPr>
                <w:b/>
                <w:bCs/>
                <w:sz w:val="16"/>
                <w:szCs w:val="16"/>
              </w:rPr>
              <w:t>%</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2012</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2 742</w:t>
            </w:r>
          </w:p>
        </w:tc>
        <w:tc>
          <w:tcPr>
            <w:tcW w:w="159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22</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0,80%</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2013</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2 770</w:t>
            </w:r>
          </w:p>
        </w:tc>
        <w:tc>
          <w:tcPr>
            <w:tcW w:w="159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23</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0,83%</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2014</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2 809</w:t>
            </w:r>
          </w:p>
        </w:tc>
        <w:tc>
          <w:tcPr>
            <w:tcW w:w="159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28</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1,00%</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2015</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2 873</w:t>
            </w:r>
          </w:p>
        </w:tc>
        <w:tc>
          <w:tcPr>
            <w:tcW w:w="159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26</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0,90%</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2016</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2 900</w:t>
            </w:r>
          </w:p>
        </w:tc>
        <w:tc>
          <w:tcPr>
            <w:tcW w:w="159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40</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1,38%</w:t>
            </w:r>
          </w:p>
        </w:tc>
      </w:tr>
      <w:tr w:rsidR="0020320C" w:rsidRPr="0020320C" w:rsidTr="0020320C">
        <w:trPr>
          <w:trHeight w:val="315"/>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2017</w:t>
            </w:r>
          </w:p>
        </w:tc>
        <w:tc>
          <w:tcPr>
            <w:tcW w:w="2326" w:type="dxa"/>
            <w:tcBorders>
              <w:top w:val="nil"/>
              <w:left w:val="nil"/>
              <w:bottom w:val="single" w:sz="4" w:space="0" w:color="auto"/>
              <w:right w:val="single" w:sz="4" w:space="0" w:color="auto"/>
            </w:tcBorders>
            <w:shd w:val="clear" w:color="auto" w:fill="auto"/>
            <w:noWrap/>
            <w:vAlign w:val="center"/>
            <w:hideMark/>
          </w:tcPr>
          <w:p w:rsidR="0020320C" w:rsidRPr="0020320C" w:rsidRDefault="0020320C" w:rsidP="0020320C">
            <w:pPr>
              <w:jc w:val="center"/>
              <w:rPr>
                <w:sz w:val="16"/>
                <w:szCs w:val="16"/>
              </w:rPr>
            </w:pPr>
            <w:r w:rsidRPr="0020320C">
              <w:rPr>
                <w:sz w:val="16"/>
                <w:szCs w:val="16"/>
              </w:rPr>
              <w:t>n.a.</w:t>
            </w:r>
          </w:p>
        </w:tc>
        <w:tc>
          <w:tcPr>
            <w:tcW w:w="1596" w:type="dxa"/>
            <w:tcBorders>
              <w:top w:val="nil"/>
              <w:left w:val="nil"/>
              <w:bottom w:val="single" w:sz="4" w:space="0" w:color="auto"/>
              <w:right w:val="single" w:sz="4" w:space="0" w:color="auto"/>
            </w:tcBorders>
            <w:shd w:val="clear" w:color="auto" w:fill="auto"/>
            <w:vAlign w:val="center"/>
            <w:hideMark/>
          </w:tcPr>
          <w:p w:rsidR="0020320C" w:rsidRPr="0020320C" w:rsidRDefault="0020320C" w:rsidP="0020320C">
            <w:pPr>
              <w:jc w:val="center"/>
              <w:rPr>
                <w:sz w:val="16"/>
                <w:szCs w:val="16"/>
              </w:rPr>
            </w:pPr>
            <w:r w:rsidRPr="0020320C">
              <w:rPr>
                <w:sz w:val="16"/>
                <w:szCs w:val="16"/>
              </w:rPr>
              <w:t>n.a.</w:t>
            </w:r>
          </w:p>
        </w:tc>
        <w:tc>
          <w:tcPr>
            <w:tcW w:w="2319" w:type="dxa"/>
            <w:tcBorders>
              <w:top w:val="nil"/>
              <w:left w:val="nil"/>
              <w:bottom w:val="single" w:sz="4" w:space="0" w:color="auto"/>
              <w:right w:val="single" w:sz="4" w:space="0" w:color="auto"/>
            </w:tcBorders>
            <w:shd w:val="clear" w:color="000000" w:fill="FBE4D5"/>
            <w:noWrap/>
            <w:vAlign w:val="center"/>
            <w:hideMark/>
          </w:tcPr>
          <w:p w:rsidR="0020320C" w:rsidRPr="0020320C" w:rsidRDefault="0020320C" w:rsidP="0020320C">
            <w:pPr>
              <w:jc w:val="center"/>
              <w:rPr>
                <w:sz w:val="16"/>
                <w:szCs w:val="16"/>
              </w:rPr>
            </w:pPr>
            <w:r w:rsidRPr="0020320C">
              <w:rPr>
                <w:sz w:val="16"/>
                <w:szCs w:val="16"/>
              </w:rPr>
              <w:t>#ÉRTÉK!</w:t>
            </w:r>
          </w:p>
        </w:tc>
      </w:tr>
      <w:tr w:rsidR="0020320C" w:rsidRPr="0020320C" w:rsidTr="0020320C">
        <w:trPr>
          <w:trHeight w:val="300"/>
        </w:trPr>
        <w:tc>
          <w:tcPr>
            <w:tcW w:w="2019" w:type="dxa"/>
            <w:tcBorders>
              <w:top w:val="nil"/>
              <w:left w:val="nil"/>
              <w:bottom w:val="nil"/>
              <w:right w:val="nil"/>
            </w:tcBorders>
            <w:shd w:val="clear" w:color="auto" w:fill="auto"/>
            <w:noWrap/>
            <w:vAlign w:val="bottom"/>
            <w:hideMark/>
          </w:tcPr>
          <w:p w:rsidR="0020320C" w:rsidRPr="0020320C" w:rsidRDefault="0020320C" w:rsidP="0020320C">
            <w:pPr>
              <w:jc w:val="left"/>
              <w:rPr>
                <w:sz w:val="16"/>
                <w:szCs w:val="16"/>
              </w:rPr>
            </w:pPr>
            <w:r w:rsidRPr="0020320C">
              <w:rPr>
                <w:sz w:val="16"/>
                <w:szCs w:val="16"/>
              </w:rPr>
              <w:t>Forrás: TeIR, KSH Tstar</w:t>
            </w:r>
          </w:p>
        </w:tc>
        <w:tc>
          <w:tcPr>
            <w:tcW w:w="2326" w:type="dxa"/>
            <w:tcBorders>
              <w:top w:val="nil"/>
              <w:left w:val="nil"/>
              <w:bottom w:val="nil"/>
              <w:right w:val="nil"/>
            </w:tcBorders>
            <w:shd w:val="clear" w:color="auto" w:fill="auto"/>
            <w:noWrap/>
            <w:vAlign w:val="center"/>
            <w:hideMark/>
          </w:tcPr>
          <w:p w:rsidR="0020320C" w:rsidRPr="0020320C" w:rsidRDefault="0020320C" w:rsidP="0020320C">
            <w:pPr>
              <w:jc w:val="center"/>
              <w:rPr>
                <w:sz w:val="16"/>
                <w:szCs w:val="16"/>
              </w:rPr>
            </w:pPr>
          </w:p>
        </w:tc>
        <w:tc>
          <w:tcPr>
            <w:tcW w:w="1596" w:type="dxa"/>
            <w:tcBorders>
              <w:top w:val="nil"/>
              <w:left w:val="nil"/>
              <w:bottom w:val="nil"/>
              <w:right w:val="nil"/>
            </w:tcBorders>
            <w:shd w:val="clear" w:color="auto" w:fill="auto"/>
            <w:noWrap/>
            <w:vAlign w:val="center"/>
            <w:hideMark/>
          </w:tcPr>
          <w:p w:rsidR="0020320C" w:rsidRPr="0020320C" w:rsidRDefault="0020320C" w:rsidP="0020320C">
            <w:pPr>
              <w:jc w:val="center"/>
              <w:rPr>
                <w:sz w:val="16"/>
                <w:szCs w:val="16"/>
              </w:rPr>
            </w:pPr>
          </w:p>
        </w:tc>
        <w:tc>
          <w:tcPr>
            <w:tcW w:w="2319" w:type="dxa"/>
            <w:tcBorders>
              <w:top w:val="nil"/>
              <w:left w:val="nil"/>
              <w:bottom w:val="nil"/>
              <w:right w:val="nil"/>
            </w:tcBorders>
            <w:shd w:val="clear" w:color="auto" w:fill="auto"/>
            <w:noWrap/>
            <w:vAlign w:val="center"/>
            <w:hideMark/>
          </w:tcPr>
          <w:p w:rsidR="0020320C" w:rsidRPr="0020320C" w:rsidRDefault="0020320C" w:rsidP="0020320C">
            <w:pPr>
              <w:jc w:val="center"/>
              <w:rPr>
                <w:sz w:val="16"/>
                <w:szCs w:val="16"/>
              </w:rPr>
            </w:pPr>
          </w:p>
        </w:tc>
      </w:tr>
    </w:tbl>
    <w:p w:rsidR="00B73A10" w:rsidRDefault="00B73A10" w:rsidP="00EF4D8C"/>
    <w:p w:rsidR="001856FA" w:rsidRDefault="001856FA" w:rsidP="00EF4D8C"/>
    <w:p w:rsidR="001856FA" w:rsidRDefault="0020320C" w:rsidP="001856FA">
      <w:pPr>
        <w:jc w:val="center"/>
      </w:pPr>
      <w:r w:rsidRPr="0020320C">
        <w:rPr>
          <w:noProof/>
        </w:rPr>
        <w:drawing>
          <wp:inline distT="0" distB="0" distL="0" distR="0">
            <wp:extent cx="4888540" cy="2714403"/>
            <wp:effectExtent l="19050" t="0" r="26360" b="0"/>
            <wp:docPr id="21"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856FA" w:rsidRDefault="001856FA" w:rsidP="001856FA">
      <w:pPr>
        <w:jc w:val="center"/>
      </w:pPr>
    </w:p>
    <w:p w:rsidR="005F05D8" w:rsidRDefault="005F05D8" w:rsidP="005F05D8"/>
    <w:p w:rsidR="00905F97" w:rsidRDefault="005F05D8" w:rsidP="005F05D8">
      <w:pPr>
        <w:jc w:val="center"/>
      </w:pPr>
      <w:r w:rsidRPr="005F05D8">
        <w:rPr>
          <w:noProof/>
        </w:rPr>
        <w:drawing>
          <wp:inline distT="0" distB="0" distL="0" distR="0">
            <wp:extent cx="4889869" cy="2920218"/>
            <wp:effectExtent l="19050" t="0" r="25031" b="0"/>
            <wp:docPr id="19"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05F97" w:rsidRDefault="00905F97" w:rsidP="001856FA">
      <w:pPr>
        <w:jc w:val="center"/>
      </w:pPr>
    </w:p>
    <w:p w:rsidR="001856FA" w:rsidRPr="00E87A38" w:rsidRDefault="001856FA" w:rsidP="00EF4D8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kulturális, közművelődési szolgáltatásokhoz való hozzáférés</w:t>
      </w:r>
    </w:p>
    <w:p w:rsidR="00712349" w:rsidRDefault="00712349" w:rsidP="00712349">
      <w:pPr>
        <w:autoSpaceDE w:val="0"/>
        <w:autoSpaceDN w:val="0"/>
        <w:adjustRightInd w:val="0"/>
        <w:spacing w:after="20"/>
        <w:ind w:firstLine="142"/>
        <w:rPr>
          <w:i/>
          <w:iCs/>
          <w:szCs w:val="22"/>
        </w:rPr>
      </w:pPr>
    </w:p>
    <w:p w:rsidR="00712349" w:rsidRPr="00D13162" w:rsidRDefault="00EF4D8C" w:rsidP="003C1979">
      <w:r>
        <w:t xml:space="preserve">Az időseknek több városi, illetve Önkormányzati programon van lehetőségük részt venni, illetve az idősek klubja szervezésében is. </w:t>
      </w:r>
    </w:p>
    <w:p w:rsidR="00C9320B" w:rsidRPr="00D13162" w:rsidRDefault="005267B9" w:rsidP="0040713C">
      <w:pPr>
        <w:autoSpaceDE w:val="0"/>
        <w:autoSpaceDN w:val="0"/>
        <w:adjustRightInd w:val="0"/>
        <w:spacing w:after="20"/>
        <w:ind w:firstLine="142"/>
        <w:rPr>
          <w:i/>
          <w:iCs/>
          <w:szCs w:val="22"/>
        </w:rPr>
      </w:pPr>
      <w:r>
        <w:rPr>
          <w:i/>
          <w:iCs/>
          <w:szCs w:val="22"/>
        </w:rPr>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idősek informatikai jártassága</w:t>
      </w:r>
    </w:p>
    <w:p w:rsidR="00031783" w:rsidRPr="00D13162" w:rsidRDefault="00031783" w:rsidP="0040713C">
      <w:pPr>
        <w:autoSpaceDE w:val="0"/>
        <w:autoSpaceDN w:val="0"/>
        <w:adjustRightInd w:val="0"/>
        <w:spacing w:after="20"/>
        <w:ind w:firstLine="142"/>
        <w:rPr>
          <w:szCs w:val="22"/>
        </w:rPr>
      </w:pPr>
    </w:p>
    <w:p w:rsidR="00D5091A" w:rsidRDefault="00D5091A" w:rsidP="00D5091A">
      <w:pPr>
        <w:autoSpaceDE w:val="0"/>
        <w:autoSpaceDN w:val="0"/>
        <w:adjustRightInd w:val="0"/>
        <w:spacing w:after="20"/>
        <w:ind w:firstLine="142"/>
        <w:rPr>
          <w:szCs w:val="22"/>
        </w:rPr>
      </w:pPr>
      <w:r>
        <w:rPr>
          <w:szCs w:val="22"/>
        </w:rPr>
        <w:t>A Segítő Kezek az Aktív Évekért Közhasznú Nonprofit Kft. Infokommunikációs Országos Program keretein belül Kiskőrösön is működik egy csoport, amely jelenleg 8 főből áll. Az ő segítségükkel meghatározott számú idős személy ismerkedik meg az informatikával, valamint az internethasználattal is.</w:t>
      </w:r>
    </w:p>
    <w:p w:rsidR="00905072" w:rsidRDefault="00905072" w:rsidP="00D5091A">
      <w:pPr>
        <w:autoSpaceDE w:val="0"/>
        <w:autoSpaceDN w:val="0"/>
        <w:adjustRightInd w:val="0"/>
        <w:spacing w:after="20"/>
        <w:rPr>
          <w:szCs w:val="22"/>
        </w:rPr>
      </w:pPr>
    </w:p>
    <w:p w:rsidR="00905072" w:rsidRPr="00D13162" w:rsidRDefault="00905072" w:rsidP="0040713C">
      <w:pPr>
        <w:autoSpaceDE w:val="0"/>
        <w:autoSpaceDN w:val="0"/>
        <w:adjustRightInd w:val="0"/>
        <w:spacing w:after="20"/>
        <w:ind w:firstLine="142"/>
        <w:rPr>
          <w:szCs w:val="22"/>
        </w:rP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6.4 Az időseket, az életkorral járó sajátos igények kielégítését célzó programok a településen</w:t>
      </w:r>
    </w:p>
    <w:p w:rsidR="00AC6A2D" w:rsidRDefault="00AC6A2D" w:rsidP="003C1979">
      <w:pPr>
        <w:rPr>
          <w:color w:val="FF0000"/>
        </w:rPr>
      </w:pPr>
    </w:p>
    <w:p w:rsidR="00031783" w:rsidRPr="00B807EF" w:rsidRDefault="00AC6A2D" w:rsidP="003C1979">
      <w:pPr>
        <w:rPr>
          <w:color w:val="000000"/>
        </w:rPr>
      </w:pPr>
      <w:r w:rsidRPr="00B807EF">
        <w:rPr>
          <w:color w:val="000000"/>
        </w:rPr>
        <w:t xml:space="preserve">Városi Pedagógusnap minden év júniusában kerül megrendezésre </w:t>
      </w:r>
      <w:r w:rsidR="001622DC" w:rsidRPr="001622DC">
        <w:rPr>
          <w:color w:val="000000"/>
        </w:rPr>
        <w:t>2019-ben 200 fő</w:t>
      </w:r>
      <w:r w:rsidRPr="00B807EF">
        <w:rPr>
          <w:color w:val="000000"/>
        </w:rPr>
        <w:t xml:space="preserve"> vett részt, melyen a nyugdíjas pedagógusokat köszöntik, illetve munkájukért emléklapot vehetnek át.</w:t>
      </w:r>
      <w:r w:rsidR="001622DC">
        <w:rPr>
          <w:color w:val="000000"/>
        </w:rPr>
        <w:t xml:space="preserve"> Idén 13 nyugdíjba vonuló kolléga vehetett át emlékérmet, illetve emléklapot.</w:t>
      </w:r>
    </w:p>
    <w:p w:rsidR="005B7FD8" w:rsidRPr="00B807EF" w:rsidRDefault="005B7FD8" w:rsidP="003C1979">
      <w:r w:rsidRPr="00B807EF">
        <w:t xml:space="preserve">A Városi Nyugdíjas Közszolgálati dolgozók Karácsonyi Ünnepsége a nyugdíjas közszolgálati dolgozók részére kerül megrendelésre, </w:t>
      </w:r>
      <w:r w:rsidR="001622DC" w:rsidRPr="001622DC">
        <w:t>2018-ban 280 fő vett</w:t>
      </w:r>
      <w:r w:rsidRPr="00B807EF">
        <w:t xml:space="preserve"> részt az ünnepségen.</w:t>
      </w:r>
      <w:r w:rsidR="001622DC">
        <w:t xml:space="preserve"> 2019-ben december 17-én kerül megrendezésre.</w:t>
      </w:r>
    </w:p>
    <w:p w:rsidR="005B7FD8" w:rsidRPr="00B807EF" w:rsidRDefault="005B7FD8" w:rsidP="003C1979"/>
    <w:p w:rsidR="005B7FD8" w:rsidRPr="005B7FD8" w:rsidRDefault="005B7FD8" w:rsidP="005B7FD8">
      <w:pPr>
        <w:rPr>
          <w:rFonts w:cs="Arial"/>
          <w:szCs w:val="22"/>
        </w:rPr>
      </w:pPr>
      <w:r w:rsidRPr="00B807EF">
        <w:rPr>
          <w:rFonts w:cs="Arial"/>
          <w:szCs w:val="22"/>
        </w:rPr>
        <w:t>A közmunkások bevonásával a napi életvitelük során felmerülő problémák esetében az önkormányzat segítséget tud nyújtani (pl. ház körüli munkák).</w:t>
      </w:r>
    </w:p>
    <w:p w:rsidR="005B7FD8" w:rsidRPr="00D13162" w:rsidRDefault="005B7FD8" w:rsidP="003C1979"/>
    <w:p w:rsidR="00031783" w:rsidRDefault="00031783" w:rsidP="0040713C">
      <w:pPr>
        <w:autoSpaceDE w:val="0"/>
        <w:autoSpaceDN w:val="0"/>
        <w:adjustRightInd w:val="0"/>
        <w:spacing w:after="20"/>
        <w:ind w:firstLine="142"/>
        <w:rPr>
          <w:szCs w:val="22"/>
        </w:rPr>
      </w:pPr>
    </w:p>
    <w:p w:rsidR="006865E8"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t>6.5 Következtetések: problémák beazonosítása, fejlesztési lehetőségek meghatározása.</w:t>
      </w:r>
    </w:p>
    <w:p w:rsidR="004F681B" w:rsidRDefault="004F681B" w:rsidP="0040713C">
      <w:pPr>
        <w:pStyle w:val="NormlCalibri11"/>
        <w:pBdr>
          <w:top w:val="none" w:sz="0" w:space="0" w:color="auto"/>
          <w:left w:val="none" w:sz="0" w:space="0" w:color="auto"/>
          <w:bottom w:val="none" w:sz="0" w:space="0" w:color="auto"/>
          <w:right w:val="none" w:sz="0" w:space="0" w:color="auto"/>
        </w:pBdr>
      </w:pPr>
    </w:p>
    <w:p w:rsidR="004F681B" w:rsidRPr="004F681B" w:rsidRDefault="004F681B"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4F681B">
        <w:trPr>
          <w:jc w:val="center"/>
        </w:trPr>
        <w:tc>
          <w:tcPr>
            <w:tcW w:w="9779" w:type="dxa"/>
            <w:gridSpan w:val="2"/>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Az idősek helyzete, esélyegyenlősége vizsgálata során településünkön</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beazonosított problémák</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fejlesztési lehetőségek</w:t>
            </w:r>
          </w:p>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7F3B1C" w:rsidP="0040713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Kulturális programok hiánya</w:t>
            </w:r>
          </w:p>
        </w:tc>
        <w:tc>
          <w:tcPr>
            <w:tcW w:w="4890" w:type="dxa"/>
          </w:tcPr>
          <w:p w:rsidR="004F681B" w:rsidRPr="00485B13" w:rsidRDefault="007F3B1C" w:rsidP="0040713C">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Kulturális programok, idősek klubjában programok szervezése</w:t>
            </w: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r w:rsidR="004F681B">
        <w:trPr>
          <w:jc w:val="center"/>
        </w:trPr>
        <w:tc>
          <w:tcPr>
            <w:tcW w:w="4889"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4F681B" w:rsidRPr="00485B13" w:rsidRDefault="004F681B" w:rsidP="0040713C">
            <w:pPr>
              <w:pStyle w:val="NormlCalibri11"/>
              <w:pBdr>
                <w:top w:val="none" w:sz="0" w:space="0" w:color="auto"/>
                <w:left w:val="none" w:sz="0" w:space="0" w:color="auto"/>
                <w:bottom w:val="none" w:sz="0" w:space="0" w:color="auto"/>
                <w:right w:val="none" w:sz="0" w:space="0" w:color="auto"/>
              </w:pBdr>
              <w:jc w:val="center"/>
              <w:rPr>
                <w:bCs w:val="0"/>
                <w:iCs w:val="0"/>
              </w:rPr>
            </w:pPr>
          </w:p>
        </w:tc>
      </w:tr>
    </w:tbl>
    <w:p w:rsidR="006865E8" w:rsidRPr="00D13162" w:rsidRDefault="00C9320B" w:rsidP="0040713C">
      <w:pPr>
        <w:pStyle w:val="Cmsor3"/>
        <w:rPr>
          <w:szCs w:val="22"/>
        </w:rPr>
      </w:pPr>
      <w:r w:rsidRPr="00547FCF">
        <w:br w:type="page"/>
      </w:r>
      <w:bookmarkStart w:id="104" w:name="_Toc24528414"/>
      <w:r w:rsidR="006865E8" w:rsidRPr="00D13162">
        <w:rPr>
          <w:szCs w:val="22"/>
        </w:rPr>
        <w:lastRenderedPageBreak/>
        <w:t>7. A fogyatékkal élők helyzete, esélyegyenlősége</w:t>
      </w:r>
      <w:bookmarkEnd w:id="104"/>
    </w:p>
    <w:p w:rsidR="003221AF" w:rsidRDefault="00382B27" w:rsidP="003C1979">
      <w:r w:rsidRPr="00D13162">
        <w:rPr>
          <w:b/>
          <w:bCs/>
        </w:rPr>
        <w:t>Fogyatékos személy:</w:t>
      </w:r>
      <w:r w:rsidRPr="00D13162">
        <w:t xml:space="preserve"> aki érzékszervi - így különösen látás-, hallásszervi, mozgásszervi, értelmi képességeit jelentős mértékben vagy egyáltalán nem birtokolja, illetőleg a kommunikációjában számottevően korlátozott, és ez számára tartós hátrányt jelent a társadalmi életben való aktív részvétel során.</w:t>
      </w:r>
      <w:r w:rsidR="003221AF">
        <w:t xml:space="preserve"> </w:t>
      </w:r>
    </w:p>
    <w:p w:rsidR="003221AF" w:rsidRPr="003221AF" w:rsidRDefault="003221AF" w:rsidP="003C1979">
      <w:pPr>
        <w:rPr>
          <w:bCs/>
        </w:rPr>
      </w:pPr>
      <w:r w:rsidRPr="003221AF">
        <w:rPr>
          <w:bCs/>
        </w:rPr>
        <w:t xml:space="preserve">A Fogyatékossággal élő személyek jogairól szóló egyezmény és az ahhoz kapcsolódó Fakultatív Jegyzőkönyv kihirdetéséről szóló </w:t>
      </w:r>
      <w:r w:rsidRPr="00D5091A">
        <w:rPr>
          <w:bCs/>
        </w:rPr>
        <w:t>2007.</w:t>
      </w:r>
      <w:r w:rsidRPr="003221AF">
        <w:rPr>
          <w:bCs/>
        </w:rPr>
        <w:t xml:space="preserve"> évi XCII. törvény 1 cikk szerint fogyatékos személy minden olyan személy, aki hosszan tartó fizikai, értelmi, mentális vagy érzékszervi károsodással él, amely számos egyéb akadállyal együtt korlátozhatja az adott személy teljes, hatékony és másokkal egyenlő társadalmi szerepvállalását.</w:t>
      </w:r>
    </w:p>
    <w:p w:rsidR="00B335D1" w:rsidRPr="00E87A38" w:rsidRDefault="00B335D1"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smartTag w:uri="urn:schemas-microsoft-com:office:smarttags" w:element="metricconverter">
        <w:smartTagPr>
          <w:attr w:name="ProductID" w:val="7.1 A"/>
        </w:smartTagPr>
        <w:r w:rsidRPr="00D13162">
          <w:rPr>
            <w:szCs w:val="22"/>
          </w:rPr>
          <w:t>7.1 A</w:t>
        </w:r>
      </w:smartTag>
      <w:r w:rsidRPr="00D13162">
        <w:rPr>
          <w:szCs w:val="22"/>
        </w:rPr>
        <w:t xml:space="preserve"> településen fogyatékossággal élő személyek főbb jellemzői, sajátos problémái</w:t>
      </w:r>
    </w:p>
    <w:p w:rsidR="00485600" w:rsidRDefault="00485600" w:rsidP="0040713C"/>
    <w:tbl>
      <w:tblPr>
        <w:tblW w:w="9072" w:type="dxa"/>
        <w:tblInd w:w="70" w:type="dxa"/>
        <w:tblCellMar>
          <w:left w:w="70" w:type="dxa"/>
          <w:right w:w="70" w:type="dxa"/>
        </w:tblCellMar>
        <w:tblLook w:val="04A0" w:firstRow="1" w:lastRow="0" w:firstColumn="1" w:lastColumn="0" w:noHBand="0" w:noVBand="1"/>
      </w:tblPr>
      <w:tblGrid>
        <w:gridCol w:w="505"/>
        <w:gridCol w:w="3606"/>
        <w:gridCol w:w="3260"/>
        <w:gridCol w:w="1701"/>
      </w:tblGrid>
      <w:tr w:rsidR="00D5091A" w:rsidRPr="00D5091A" w:rsidTr="00D5091A">
        <w:trPr>
          <w:trHeight w:val="645"/>
        </w:trPr>
        <w:tc>
          <w:tcPr>
            <w:tcW w:w="9072" w:type="dxa"/>
            <w:gridSpan w:val="4"/>
            <w:tcBorders>
              <w:top w:val="nil"/>
              <w:left w:val="nil"/>
              <w:bottom w:val="single" w:sz="4" w:space="0" w:color="auto"/>
              <w:right w:val="nil"/>
            </w:tcBorders>
            <w:shd w:val="clear" w:color="auto" w:fill="auto"/>
            <w:vAlign w:val="bottom"/>
            <w:hideMark/>
          </w:tcPr>
          <w:p w:rsidR="00D5091A" w:rsidRPr="00D5091A" w:rsidRDefault="00D5091A" w:rsidP="00D5091A">
            <w:pPr>
              <w:jc w:val="left"/>
              <w:rPr>
                <w:b/>
                <w:bCs/>
                <w:color w:val="000000"/>
                <w:sz w:val="16"/>
                <w:szCs w:val="16"/>
              </w:rPr>
            </w:pPr>
            <w:r w:rsidRPr="00D5091A">
              <w:rPr>
                <w:b/>
                <w:bCs/>
                <w:color w:val="000000"/>
                <w:sz w:val="16"/>
                <w:szCs w:val="16"/>
              </w:rPr>
              <w:t>7.1.1 számú táblázat - Megváltozott munkaképességű személyek szociális ellátásaiban részesülők száma nemenként</w:t>
            </w:r>
          </w:p>
        </w:tc>
      </w:tr>
      <w:tr w:rsidR="00D5091A" w:rsidRPr="00D5091A" w:rsidTr="00D5091A">
        <w:trPr>
          <w:trHeight w:val="1170"/>
        </w:trPr>
        <w:tc>
          <w:tcPr>
            <w:tcW w:w="505" w:type="dxa"/>
            <w:tcBorders>
              <w:top w:val="nil"/>
              <w:left w:val="single" w:sz="4" w:space="0" w:color="auto"/>
              <w:bottom w:val="single" w:sz="4" w:space="0" w:color="auto"/>
              <w:right w:val="single" w:sz="4" w:space="0" w:color="auto"/>
            </w:tcBorders>
            <w:shd w:val="clear" w:color="000000" w:fill="E2EFD9"/>
            <w:noWrap/>
            <w:vAlign w:val="center"/>
            <w:hideMark/>
          </w:tcPr>
          <w:p w:rsidR="00D5091A" w:rsidRPr="00D5091A" w:rsidRDefault="00D5091A" w:rsidP="00D5091A">
            <w:pPr>
              <w:jc w:val="center"/>
              <w:rPr>
                <w:b/>
                <w:bCs/>
                <w:color w:val="000000"/>
                <w:sz w:val="18"/>
                <w:szCs w:val="18"/>
              </w:rPr>
            </w:pPr>
            <w:r w:rsidRPr="00D5091A">
              <w:rPr>
                <w:b/>
                <w:bCs/>
                <w:color w:val="000000"/>
                <w:sz w:val="18"/>
                <w:szCs w:val="18"/>
              </w:rPr>
              <w:t>Év</w:t>
            </w:r>
          </w:p>
        </w:tc>
        <w:tc>
          <w:tcPr>
            <w:tcW w:w="3606" w:type="dxa"/>
            <w:tcBorders>
              <w:top w:val="nil"/>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Megváltozott munkaképességű személyek szociális ellátásaiban részesülők száma - Férfiak</w:t>
            </w:r>
            <w:r w:rsidRPr="00D5091A">
              <w:rPr>
                <w:color w:val="000000"/>
                <w:sz w:val="16"/>
                <w:szCs w:val="16"/>
              </w:rPr>
              <w:t xml:space="preserve"> (TS 6201)</w:t>
            </w:r>
          </w:p>
        </w:tc>
        <w:tc>
          <w:tcPr>
            <w:tcW w:w="3260" w:type="dxa"/>
            <w:tcBorders>
              <w:top w:val="nil"/>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 xml:space="preserve">Megváltozott munkaképességű személyek szociális ellátásaiban részesülők száma - Nők </w:t>
            </w:r>
            <w:r w:rsidRPr="00D5091A">
              <w:rPr>
                <w:color w:val="000000"/>
                <w:sz w:val="16"/>
                <w:szCs w:val="16"/>
              </w:rPr>
              <w:t>(TS 6301)</w:t>
            </w:r>
          </w:p>
        </w:tc>
        <w:tc>
          <w:tcPr>
            <w:tcW w:w="1701" w:type="dxa"/>
            <w:tcBorders>
              <w:top w:val="nil"/>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Összesen</w:t>
            </w:r>
          </w:p>
        </w:tc>
      </w:tr>
      <w:tr w:rsidR="00D5091A" w:rsidRPr="00D5091A" w:rsidTr="00D5091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2012</w:t>
            </w:r>
          </w:p>
        </w:tc>
        <w:tc>
          <w:tcPr>
            <w:tcW w:w="3606"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320</w:t>
            </w:r>
          </w:p>
        </w:tc>
        <w:tc>
          <w:tcPr>
            <w:tcW w:w="3260"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429</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749</w:t>
            </w:r>
          </w:p>
        </w:tc>
      </w:tr>
      <w:tr w:rsidR="00D5091A" w:rsidRPr="00D5091A" w:rsidTr="00D5091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2013</w:t>
            </w:r>
          </w:p>
        </w:tc>
        <w:tc>
          <w:tcPr>
            <w:tcW w:w="3606"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312</w:t>
            </w:r>
          </w:p>
        </w:tc>
        <w:tc>
          <w:tcPr>
            <w:tcW w:w="3260"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416</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728</w:t>
            </w:r>
          </w:p>
        </w:tc>
      </w:tr>
      <w:tr w:rsidR="00D5091A" w:rsidRPr="00D5091A" w:rsidTr="00D5091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2014</w:t>
            </w:r>
          </w:p>
        </w:tc>
        <w:tc>
          <w:tcPr>
            <w:tcW w:w="3606"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303</w:t>
            </w:r>
          </w:p>
        </w:tc>
        <w:tc>
          <w:tcPr>
            <w:tcW w:w="3260"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413</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716</w:t>
            </w:r>
          </w:p>
        </w:tc>
      </w:tr>
      <w:tr w:rsidR="00D5091A" w:rsidRPr="00D5091A" w:rsidTr="00D5091A">
        <w:trPr>
          <w:trHeight w:val="28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2015</w:t>
            </w:r>
          </w:p>
        </w:tc>
        <w:tc>
          <w:tcPr>
            <w:tcW w:w="3606"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279</w:t>
            </w:r>
          </w:p>
        </w:tc>
        <w:tc>
          <w:tcPr>
            <w:tcW w:w="3260"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386</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665</w:t>
            </w:r>
          </w:p>
        </w:tc>
      </w:tr>
      <w:tr w:rsidR="00D5091A" w:rsidRPr="00D5091A" w:rsidTr="00D5091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2016</w:t>
            </w:r>
          </w:p>
        </w:tc>
        <w:tc>
          <w:tcPr>
            <w:tcW w:w="3606"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263</w:t>
            </w:r>
          </w:p>
        </w:tc>
        <w:tc>
          <w:tcPr>
            <w:tcW w:w="3260"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368</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631</w:t>
            </w:r>
          </w:p>
        </w:tc>
      </w:tr>
      <w:tr w:rsidR="00D5091A" w:rsidRPr="00D5091A" w:rsidTr="00D5091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8"/>
                <w:szCs w:val="18"/>
              </w:rPr>
            </w:pPr>
            <w:r w:rsidRPr="00D5091A">
              <w:rPr>
                <w:color w:val="000000"/>
                <w:sz w:val="18"/>
                <w:szCs w:val="18"/>
              </w:rPr>
              <w:t>2017</w:t>
            </w:r>
          </w:p>
        </w:tc>
        <w:tc>
          <w:tcPr>
            <w:tcW w:w="3606"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n.a.</w:t>
            </w:r>
          </w:p>
        </w:tc>
        <w:tc>
          <w:tcPr>
            <w:tcW w:w="3260"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n.a.</w:t>
            </w:r>
          </w:p>
        </w:tc>
        <w:tc>
          <w:tcPr>
            <w:tcW w:w="1701" w:type="dxa"/>
            <w:tcBorders>
              <w:top w:val="nil"/>
              <w:left w:val="nil"/>
              <w:bottom w:val="single" w:sz="4" w:space="0" w:color="auto"/>
              <w:right w:val="single" w:sz="4" w:space="0" w:color="auto"/>
            </w:tcBorders>
            <w:shd w:val="clear" w:color="000000" w:fill="FBE4D5"/>
            <w:noWrap/>
            <w:vAlign w:val="center"/>
            <w:hideMark/>
          </w:tcPr>
          <w:p w:rsidR="00D5091A" w:rsidRPr="00D5091A" w:rsidRDefault="00D5091A" w:rsidP="00D5091A">
            <w:pPr>
              <w:jc w:val="center"/>
              <w:rPr>
                <w:sz w:val="16"/>
                <w:szCs w:val="16"/>
              </w:rPr>
            </w:pPr>
            <w:r w:rsidRPr="00D5091A">
              <w:rPr>
                <w:sz w:val="16"/>
                <w:szCs w:val="16"/>
              </w:rPr>
              <w:t>0</w:t>
            </w:r>
          </w:p>
        </w:tc>
      </w:tr>
      <w:tr w:rsidR="00D5091A" w:rsidRPr="00D5091A" w:rsidTr="00D5091A">
        <w:trPr>
          <w:trHeight w:val="300"/>
        </w:trPr>
        <w:tc>
          <w:tcPr>
            <w:tcW w:w="4111" w:type="dxa"/>
            <w:gridSpan w:val="2"/>
            <w:tcBorders>
              <w:top w:val="nil"/>
              <w:left w:val="nil"/>
              <w:bottom w:val="nil"/>
              <w:right w:val="nil"/>
            </w:tcBorders>
            <w:shd w:val="clear" w:color="auto" w:fill="auto"/>
            <w:noWrap/>
            <w:vAlign w:val="bottom"/>
            <w:hideMark/>
          </w:tcPr>
          <w:p w:rsidR="00D5091A" w:rsidRPr="00D5091A" w:rsidRDefault="00D5091A" w:rsidP="00D5091A">
            <w:pPr>
              <w:jc w:val="left"/>
              <w:rPr>
                <w:sz w:val="16"/>
                <w:szCs w:val="16"/>
              </w:rPr>
            </w:pPr>
            <w:r w:rsidRPr="00D5091A">
              <w:rPr>
                <w:sz w:val="16"/>
                <w:szCs w:val="16"/>
              </w:rPr>
              <w:t>Forrás: TeIR, KSH Tstar</w:t>
            </w:r>
          </w:p>
        </w:tc>
        <w:tc>
          <w:tcPr>
            <w:tcW w:w="3260" w:type="dxa"/>
            <w:tcBorders>
              <w:top w:val="nil"/>
              <w:left w:val="nil"/>
              <w:bottom w:val="nil"/>
              <w:right w:val="nil"/>
            </w:tcBorders>
            <w:shd w:val="clear" w:color="auto" w:fill="auto"/>
            <w:noWrap/>
            <w:vAlign w:val="bottom"/>
            <w:hideMark/>
          </w:tcPr>
          <w:p w:rsidR="00D5091A" w:rsidRPr="00D5091A" w:rsidRDefault="00D5091A" w:rsidP="00D5091A">
            <w:pPr>
              <w:jc w:val="left"/>
              <w:rPr>
                <w:color w:val="000000"/>
                <w:sz w:val="16"/>
                <w:szCs w:val="16"/>
              </w:rPr>
            </w:pPr>
          </w:p>
        </w:tc>
        <w:tc>
          <w:tcPr>
            <w:tcW w:w="1701" w:type="dxa"/>
            <w:tcBorders>
              <w:top w:val="nil"/>
              <w:left w:val="nil"/>
              <w:bottom w:val="nil"/>
              <w:right w:val="nil"/>
            </w:tcBorders>
            <w:shd w:val="clear" w:color="auto" w:fill="auto"/>
            <w:noWrap/>
            <w:vAlign w:val="bottom"/>
            <w:hideMark/>
          </w:tcPr>
          <w:p w:rsidR="00D5091A" w:rsidRPr="00D5091A" w:rsidRDefault="00D5091A" w:rsidP="00D5091A">
            <w:pPr>
              <w:jc w:val="left"/>
              <w:rPr>
                <w:color w:val="000000"/>
                <w:sz w:val="16"/>
                <w:szCs w:val="16"/>
              </w:rPr>
            </w:pPr>
          </w:p>
        </w:tc>
      </w:tr>
    </w:tbl>
    <w:p w:rsidR="00457EC0" w:rsidRDefault="00457EC0" w:rsidP="0040713C"/>
    <w:p w:rsidR="00DA0691" w:rsidRDefault="00DA0691" w:rsidP="0040713C"/>
    <w:p w:rsidR="00DA0691" w:rsidRDefault="00D5091A" w:rsidP="00DA0691">
      <w:pPr>
        <w:jc w:val="center"/>
      </w:pPr>
      <w:r w:rsidRPr="00D5091A">
        <w:rPr>
          <w:noProof/>
        </w:rPr>
        <w:drawing>
          <wp:inline distT="0" distB="0" distL="0" distR="0">
            <wp:extent cx="5972810" cy="3393440"/>
            <wp:effectExtent l="19050" t="0" r="27940" b="0"/>
            <wp:docPr id="23"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57EC0" w:rsidRDefault="00457EC0" w:rsidP="0040713C"/>
    <w:p w:rsidR="00457EC0" w:rsidRDefault="00457EC0" w:rsidP="0040713C"/>
    <w:p w:rsidR="00457EC0" w:rsidRDefault="00457EC0" w:rsidP="0040713C"/>
    <w:p w:rsidR="00457EC0" w:rsidRDefault="00457EC0" w:rsidP="0040713C"/>
    <w:p w:rsidR="00457EC0" w:rsidRDefault="00457EC0" w:rsidP="0040713C"/>
    <w:p w:rsidR="00457EC0" w:rsidRDefault="00457EC0" w:rsidP="0040713C"/>
    <w:p w:rsidR="00457EC0" w:rsidRPr="00010B91" w:rsidRDefault="00457EC0" w:rsidP="00C23163">
      <w:pPr>
        <w:numPr>
          <w:ilvl w:val="0"/>
          <w:numId w:val="15"/>
        </w:numPr>
      </w:pPr>
      <w:r w:rsidRPr="00010B91">
        <w:t>Nappali ellátásban részesülő fogyatékos személyek száma</w:t>
      </w:r>
    </w:p>
    <w:p w:rsidR="00457EC0" w:rsidRDefault="00457EC0" w:rsidP="00457EC0">
      <w:pPr>
        <w:ind w:left="720"/>
      </w:pPr>
    </w:p>
    <w:tbl>
      <w:tblPr>
        <w:tblW w:w="9236" w:type="dxa"/>
        <w:tblInd w:w="70" w:type="dxa"/>
        <w:tblCellMar>
          <w:left w:w="70" w:type="dxa"/>
          <w:right w:w="70" w:type="dxa"/>
        </w:tblCellMar>
        <w:tblLook w:val="04A0" w:firstRow="1" w:lastRow="0" w:firstColumn="1" w:lastColumn="0" w:noHBand="0" w:noVBand="1"/>
      </w:tblPr>
      <w:tblGrid>
        <w:gridCol w:w="667"/>
        <w:gridCol w:w="2739"/>
        <w:gridCol w:w="2871"/>
        <w:gridCol w:w="2959"/>
      </w:tblGrid>
      <w:tr w:rsidR="00D5091A" w:rsidRPr="00D5091A" w:rsidTr="00D5091A">
        <w:trPr>
          <w:trHeight w:val="645"/>
        </w:trPr>
        <w:tc>
          <w:tcPr>
            <w:tcW w:w="9236" w:type="dxa"/>
            <w:gridSpan w:val="4"/>
            <w:tcBorders>
              <w:top w:val="nil"/>
              <w:left w:val="nil"/>
              <w:bottom w:val="nil"/>
              <w:right w:val="nil"/>
            </w:tcBorders>
            <w:shd w:val="clear" w:color="auto" w:fill="auto"/>
            <w:noWrap/>
            <w:vAlign w:val="bottom"/>
            <w:hideMark/>
          </w:tcPr>
          <w:p w:rsidR="00D5091A" w:rsidRPr="00D5091A" w:rsidRDefault="00D5091A" w:rsidP="00D5091A">
            <w:pPr>
              <w:jc w:val="left"/>
              <w:rPr>
                <w:b/>
                <w:bCs/>
                <w:color w:val="000000"/>
                <w:sz w:val="16"/>
                <w:szCs w:val="16"/>
              </w:rPr>
            </w:pPr>
            <w:r w:rsidRPr="00D5091A">
              <w:rPr>
                <w:b/>
                <w:bCs/>
                <w:color w:val="000000"/>
                <w:sz w:val="16"/>
                <w:szCs w:val="16"/>
              </w:rPr>
              <w:t>7.1.2. számú táblázat - Nappali ellátásban részesülő fogyatékos személyek száma</w:t>
            </w:r>
          </w:p>
        </w:tc>
      </w:tr>
      <w:tr w:rsidR="00D5091A" w:rsidRPr="00D5091A" w:rsidTr="00D5091A">
        <w:trPr>
          <w:trHeight w:val="1170"/>
        </w:trPr>
        <w:tc>
          <w:tcPr>
            <w:tcW w:w="667" w:type="dxa"/>
            <w:tcBorders>
              <w:top w:val="single" w:sz="4" w:space="0" w:color="auto"/>
              <w:left w:val="single" w:sz="4" w:space="0" w:color="auto"/>
              <w:bottom w:val="nil"/>
              <w:right w:val="single" w:sz="4" w:space="0" w:color="auto"/>
            </w:tcBorders>
            <w:shd w:val="clear" w:color="000000" w:fill="E2EFD9"/>
            <w:noWrap/>
            <w:vAlign w:val="center"/>
            <w:hideMark/>
          </w:tcPr>
          <w:p w:rsidR="00D5091A" w:rsidRPr="00D5091A" w:rsidRDefault="00D5091A" w:rsidP="00D5091A">
            <w:pPr>
              <w:jc w:val="center"/>
              <w:rPr>
                <w:b/>
                <w:bCs/>
                <w:color w:val="000000"/>
                <w:sz w:val="16"/>
                <w:szCs w:val="16"/>
              </w:rPr>
            </w:pPr>
            <w:r w:rsidRPr="00D5091A">
              <w:rPr>
                <w:b/>
                <w:bCs/>
                <w:color w:val="000000"/>
                <w:sz w:val="16"/>
                <w:szCs w:val="16"/>
              </w:rPr>
              <w:t>Év</w:t>
            </w:r>
          </w:p>
        </w:tc>
        <w:tc>
          <w:tcPr>
            <w:tcW w:w="2739" w:type="dxa"/>
            <w:tcBorders>
              <w:top w:val="single" w:sz="4" w:space="0" w:color="auto"/>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 xml:space="preserve">Nappali ellátásban részesülő fogyatékos személyek száma </w:t>
            </w:r>
            <w:r w:rsidRPr="00D5091A">
              <w:rPr>
                <w:color w:val="000000"/>
                <w:sz w:val="16"/>
                <w:szCs w:val="16"/>
              </w:rPr>
              <w:t>(TS 5001)</w:t>
            </w:r>
          </w:p>
        </w:tc>
        <w:tc>
          <w:tcPr>
            <w:tcW w:w="2871" w:type="dxa"/>
            <w:tcBorders>
              <w:top w:val="single" w:sz="4" w:space="0" w:color="auto"/>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Egyházi fenntartású intézményben</w:t>
            </w:r>
          </w:p>
        </w:tc>
        <w:tc>
          <w:tcPr>
            <w:tcW w:w="2959" w:type="dxa"/>
            <w:tcBorders>
              <w:top w:val="single" w:sz="4" w:space="0" w:color="auto"/>
              <w:left w:val="nil"/>
              <w:bottom w:val="single" w:sz="4" w:space="0" w:color="auto"/>
              <w:right w:val="single" w:sz="4" w:space="0" w:color="auto"/>
            </w:tcBorders>
            <w:shd w:val="clear" w:color="000000" w:fill="E2EFD9"/>
            <w:vAlign w:val="center"/>
            <w:hideMark/>
          </w:tcPr>
          <w:p w:rsidR="00D5091A" w:rsidRPr="00D5091A" w:rsidRDefault="00D5091A" w:rsidP="00D5091A">
            <w:pPr>
              <w:jc w:val="center"/>
              <w:rPr>
                <w:b/>
                <w:bCs/>
                <w:color w:val="000000"/>
                <w:sz w:val="16"/>
                <w:szCs w:val="16"/>
              </w:rPr>
            </w:pPr>
            <w:r w:rsidRPr="00D5091A">
              <w:rPr>
                <w:b/>
                <w:bCs/>
                <w:color w:val="000000"/>
                <w:sz w:val="16"/>
                <w:szCs w:val="16"/>
              </w:rPr>
              <w:t xml:space="preserve">Civil fenntartású intézményben </w:t>
            </w:r>
          </w:p>
        </w:tc>
      </w:tr>
      <w:tr w:rsidR="00D5091A" w:rsidRPr="00D5091A" w:rsidTr="00D5091A">
        <w:trPr>
          <w:trHeight w:val="30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2012</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0</w:t>
            </w:r>
          </w:p>
        </w:tc>
      </w:tr>
      <w:tr w:rsidR="00D5091A" w:rsidRPr="00D5091A" w:rsidTr="00D5091A">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2013</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0</w:t>
            </w:r>
          </w:p>
        </w:tc>
      </w:tr>
      <w:tr w:rsidR="00D5091A" w:rsidRPr="00D5091A" w:rsidTr="00D5091A">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2014</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25</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25</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0</w:t>
            </w:r>
          </w:p>
        </w:tc>
      </w:tr>
      <w:tr w:rsidR="00D5091A" w:rsidRPr="00D5091A" w:rsidTr="00D5091A">
        <w:trPr>
          <w:trHeight w:val="2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2015</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24</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0</w:t>
            </w:r>
          </w:p>
        </w:tc>
      </w:tr>
      <w:tr w:rsidR="00D5091A" w:rsidRPr="00D5091A" w:rsidTr="00D5091A">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2016</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26</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26</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0</w:t>
            </w:r>
          </w:p>
        </w:tc>
      </w:tr>
      <w:tr w:rsidR="00D5091A" w:rsidRPr="00D5091A" w:rsidTr="00D5091A">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2017</w:t>
            </w:r>
          </w:p>
        </w:tc>
        <w:tc>
          <w:tcPr>
            <w:tcW w:w="2739" w:type="dxa"/>
            <w:tcBorders>
              <w:top w:val="nil"/>
              <w:left w:val="nil"/>
              <w:bottom w:val="single" w:sz="4" w:space="0" w:color="auto"/>
              <w:right w:val="single" w:sz="4" w:space="0" w:color="auto"/>
            </w:tcBorders>
            <w:shd w:val="clear" w:color="auto" w:fill="auto"/>
            <w:noWrap/>
            <w:vAlign w:val="center"/>
            <w:hideMark/>
          </w:tcPr>
          <w:p w:rsidR="00D5091A" w:rsidRPr="00D5091A" w:rsidRDefault="00D5091A" w:rsidP="00D5091A">
            <w:pPr>
              <w:jc w:val="center"/>
              <w:rPr>
                <w:color w:val="000000"/>
                <w:sz w:val="16"/>
                <w:szCs w:val="16"/>
              </w:rPr>
            </w:pPr>
            <w:r w:rsidRPr="00D5091A">
              <w:rPr>
                <w:color w:val="000000"/>
                <w:sz w:val="16"/>
                <w:szCs w:val="16"/>
              </w:rPr>
              <w:t>n.a.</w:t>
            </w:r>
          </w:p>
        </w:tc>
        <w:tc>
          <w:tcPr>
            <w:tcW w:w="2871"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n.a.</w:t>
            </w:r>
          </w:p>
        </w:tc>
        <w:tc>
          <w:tcPr>
            <w:tcW w:w="2959" w:type="dxa"/>
            <w:tcBorders>
              <w:top w:val="nil"/>
              <w:left w:val="nil"/>
              <w:bottom w:val="single" w:sz="4" w:space="0" w:color="auto"/>
              <w:right w:val="single" w:sz="4" w:space="0" w:color="auto"/>
            </w:tcBorders>
            <w:shd w:val="clear" w:color="auto" w:fill="auto"/>
            <w:vAlign w:val="center"/>
            <w:hideMark/>
          </w:tcPr>
          <w:p w:rsidR="00D5091A" w:rsidRPr="00D5091A" w:rsidRDefault="00D5091A" w:rsidP="00D5091A">
            <w:pPr>
              <w:jc w:val="center"/>
              <w:rPr>
                <w:color w:val="000000"/>
                <w:sz w:val="16"/>
                <w:szCs w:val="16"/>
              </w:rPr>
            </w:pPr>
            <w:r w:rsidRPr="00D5091A">
              <w:rPr>
                <w:color w:val="000000"/>
                <w:sz w:val="16"/>
                <w:szCs w:val="16"/>
              </w:rPr>
              <w:t>n.a.</w:t>
            </w:r>
          </w:p>
        </w:tc>
      </w:tr>
      <w:tr w:rsidR="00D5091A" w:rsidRPr="00D5091A" w:rsidTr="00D5091A">
        <w:trPr>
          <w:trHeight w:val="300"/>
        </w:trPr>
        <w:tc>
          <w:tcPr>
            <w:tcW w:w="9236" w:type="dxa"/>
            <w:gridSpan w:val="4"/>
            <w:tcBorders>
              <w:top w:val="nil"/>
              <w:left w:val="nil"/>
              <w:bottom w:val="nil"/>
              <w:right w:val="nil"/>
            </w:tcBorders>
            <w:shd w:val="clear" w:color="auto" w:fill="auto"/>
            <w:noWrap/>
            <w:vAlign w:val="bottom"/>
            <w:hideMark/>
          </w:tcPr>
          <w:p w:rsidR="00D5091A" w:rsidRDefault="00D5091A" w:rsidP="00D5091A">
            <w:pPr>
              <w:jc w:val="left"/>
              <w:rPr>
                <w:sz w:val="16"/>
                <w:szCs w:val="16"/>
              </w:rPr>
            </w:pPr>
            <w:r w:rsidRPr="00D5091A">
              <w:rPr>
                <w:sz w:val="16"/>
                <w:szCs w:val="16"/>
              </w:rPr>
              <w:t>Forrás: TeIR, KSH Tstar; a központi adatokat célszerű bontani a helyi adatszolgáltatók segítségével</w:t>
            </w:r>
          </w:p>
          <w:p w:rsidR="00D5091A" w:rsidRDefault="00D5091A" w:rsidP="00D5091A">
            <w:pPr>
              <w:jc w:val="left"/>
              <w:rPr>
                <w:sz w:val="16"/>
                <w:szCs w:val="16"/>
              </w:rPr>
            </w:pPr>
          </w:p>
          <w:p w:rsidR="00D5091A" w:rsidRPr="00D5091A" w:rsidRDefault="00D5091A" w:rsidP="00D5091A">
            <w:pPr>
              <w:jc w:val="left"/>
              <w:rPr>
                <w:sz w:val="16"/>
                <w:szCs w:val="16"/>
              </w:rPr>
            </w:pPr>
          </w:p>
        </w:tc>
      </w:tr>
    </w:tbl>
    <w:p w:rsidR="00457EC0" w:rsidRDefault="00457EC0" w:rsidP="00457EC0">
      <w:pPr>
        <w:ind w:left="720"/>
        <w:jc w:val="center"/>
        <w:rPr>
          <w:sz w:val="16"/>
          <w:szCs w:val="16"/>
        </w:rPr>
      </w:pPr>
    </w:p>
    <w:p w:rsidR="00D5091A" w:rsidRPr="00D5091A" w:rsidRDefault="00D5091A" w:rsidP="00457EC0">
      <w:pPr>
        <w:ind w:left="720"/>
        <w:jc w:val="center"/>
        <w:rPr>
          <w:sz w:val="16"/>
          <w:szCs w:val="16"/>
        </w:rPr>
      </w:pPr>
      <w:r w:rsidRPr="00D5091A">
        <w:rPr>
          <w:noProof/>
          <w:sz w:val="16"/>
          <w:szCs w:val="16"/>
        </w:rPr>
        <w:drawing>
          <wp:inline distT="0" distB="0" distL="0" distR="0">
            <wp:extent cx="5211022" cy="3240617"/>
            <wp:effectExtent l="19050" t="0" r="27728" b="0"/>
            <wp:docPr id="28"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57EC0" w:rsidRDefault="00457EC0" w:rsidP="00457EC0"/>
    <w:p w:rsidR="00B335D1" w:rsidRDefault="00485600" w:rsidP="00457EC0">
      <w:r>
        <w:t>A városban élő fogyatékos emberek létszámára és fogyatékosságuk mértékére statisztikai adat nem áll rendelkezésünkre, arra csak a megváltozott munkaképességű személyek ellátásaiban részesülők számá</w:t>
      </w:r>
      <w:r w:rsidR="009B54A9">
        <w:t xml:space="preserve">ból lehet következtetni. </w:t>
      </w:r>
    </w:p>
    <w:p w:rsidR="009B54A9" w:rsidRDefault="009B54A9" w:rsidP="009B54A9">
      <w:pPr>
        <w:pStyle w:val="NormlCalibri11"/>
        <w:pBdr>
          <w:top w:val="none" w:sz="0" w:space="0" w:color="auto"/>
          <w:left w:val="none" w:sz="0" w:space="0" w:color="auto"/>
          <w:bottom w:val="none" w:sz="0" w:space="0" w:color="auto"/>
          <w:right w:val="none" w:sz="0" w:space="0" w:color="auto"/>
        </w:pBdr>
      </w:pPr>
      <w:r>
        <w:br/>
        <w:t xml:space="preserve">A veleszületett fogyatékossággal élő személyeken túl, az egyes fogyatékossági csoportokban különböző mértékben kell számolni a betegségből, balesetből szerzett fogyatékosság miatt akadályozott személyekkel is. </w:t>
      </w:r>
    </w:p>
    <w:p w:rsidR="005F05D8" w:rsidRDefault="005F05D8" w:rsidP="009B54A9">
      <w:pPr>
        <w:pStyle w:val="NormlCalibri11"/>
        <w:pBdr>
          <w:top w:val="none" w:sz="0" w:space="0" w:color="auto"/>
          <w:left w:val="none" w:sz="0" w:space="0" w:color="auto"/>
          <w:bottom w:val="none" w:sz="0" w:space="0" w:color="auto"/>
          <w:right w:val="none" w:sz="0" w:space="0" w:color="auto"/>
        </w:pBdr>
      </w:pPr>
    </w:p>
    <w:p w:rsidR="005F05D8" w:rsidRDefault="005F05D8" w:rsidP="009B54A9">
      <w:pPr>
        <w:pStyle w:val="NormlCalibri11"/>
        <w:pBdr>
          <w:top w:val="none" w:sz="0" w:space="0" w:color="auto"/>
          <w:left w:val="none" w:sz="0" w:space="0" w:color="auto"/>
          <w:bottom w:val="none" w:sz="0" w:space="0" w:color="auto"/>
          <w:right w:val="none" w:sz="0" w:space="0" w:color="auto"/>
        </w:pBdr>
      </w:pPr>
    </w:p>
    <w:p w:rsidR="005F05D8" w:rsidRDefault="005F05D8" w:rsidP="009B54A9">
      <w:pPr>
        <w:pStyle w:val="NormlCalibri11"/>
        <w:pBdr>
          <w:top w:val="none" w:sz="0" w:space="0" w:color="auto"/>
          <w:left w:val="none" w:sz="0" w:space="0" w:color="auto"/>
          <w:bottom w:val="none" w:sz="0" w:space="0" w:color="auto"/>
          <w:right w:val="none" w:sz="0" w:space="0" w:color="auto"/>
        </w:pBdr>
      </w:pPr>
    </w:p>
    <w:p w:rsidR="009B54A9" w:rsidRPr="009B54A9" w:rsidRDefault="009B54A9" w:rsidP="009B54A9">
      <w:pPr>
        <w:pStyle w:val="NormlCalibri11"/>
        <w:pBdr>
          <w:top w:val="none" w:sz="0" w:space="0" w:color="auto"/>
          <w:left w:val="none" w:sz="0" w:space="0" w:color="auto"/>
          <w:bottom w:val="none" w:sz="0" w:space="0" w:color="auto"/>
          <w:right w:val="none" w:sz="0" w:space="0" w:color="auto"/>
        </w:pBdr>
      </w:pPr>
    </w:p>
    <w:p w:rsidR="00B335D1" w:rsidRPr="00E87A38" w:rsidRDefault="00B335D1" w:rsidP="009B54A9"/>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lastRenderedPageBreak/>
        <w:t>a)</w:t>
      </w:r>
      <w:r w:rsidRPr="00D13162">
        <w:rPr>
          <w:szCs w:val="22"/>
        </w:rPr>
        <w:t xml:space="preserve"> fogyatékkal élők foglalkoztatásának lehetőségei, foglalkoztatottsága (pl. védett foglalkoztatás, közfoglalkoztatás)</w:t>
      </w:r>
    </w:p>
    <w:p w:rsidR="00D2073B" w:rsidRDefault="009B54A9" w:rsidP="003C1979">
      <w:r>
        <w:br/>
        <w:t>A fogyatékkal élő emberek munkaerő-piaci elhelyezkedésének lehetőségei erősen korlátozottak, elsősorban rossz egészségi állapotuknak, másodsorban iskolai végzettségük alacsony mivolta miatt. A nem dolgozók számára az egyetlen jövedelemforrás az alacsony összegű öregségi nyugdíj, vagy járadék, segély.</w:t>
      </w:r>
    </w:p>
    <w:p w:rsidR="009B54A9" w:rsidRPr="009B54A9" w:rsidRDefault="009B54A9" w:rsidP="009B54A9">
      <w:pPr>
        <w:pStyle w:val="NormlCalibri11"/>
        <w:pBdr>
          <w:top w:val="none" w:sz="0" w:space="0" w:color="auto"/>
          <w:left w:val="none" w:sz="0" w:space="0" w:color="auto"/>
          <w:bottom w:val="none" w:sz="0" w:space="0" w:color="auto"/>
          <w:right w:val="none" w:sz="0" w:space="0" w:color="auto"/>
        </w:pBdr>
      </w:pPr>
    </w:p>
    <w:p w:rsidR="001172CB" w:rsidRPr="003C1979" w:rsidRDefault="001172CB" w:rsidP="003C1979">
      <w:pPr>
        <w:rPr>
          <w:szCs w:val="22"/>
        </w:rPr>
      </w:pPr>
    </w:p>
    <w:p w:rsidR="001172CB" w:rsidRPr="003C1979" w:rsidRDefault="001172CB" w:rsidP="003C1979">
      <w:pPr>
        <w:rPr>
          <w:szCs w:val="22"/>
        </w:rPr>
      </w:pPr>
      <w:r w:rsidRPr="003C1979">
        <w:rPr>
          <w:szCs w:val="22"/>
        </w:rPr>
        <w:t>A Fot. 15-16. §-a értelmében a fogyatékos személy lehetőség szerint integrált, ennek hiányában védett foglalkoztatásra jogosult.</w:t>
      </w:r>
    </w:p>
    <w:p w:rsidR="001172CB" w:rsidRPr="003C1979" w:rsidRDefault="001172CB" w:rsidP="003C1979">
      <w:pPr>
        <w:rPr>
          <w:szCs w:val="22"/>
        </w:rPr>
      </w:pPr>
      <w:r w:rsidRPr="003C1979">
        <w:rPr>
          <w:szCs w:val="22"/>
        </w:rPr>
        <w:t>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w:t>
      </w:r>
    </w:p>
    <w:p w:rsidR="001172CB" w:rsidRPr="003C1979" w:rsidRDefault="001172CB" w:rsidP="003C1979">
      <w:pPr>
        <w:rPr>
          <w:szCs w:val="22"/>
        </w:rPr>
      </w:pPr>
      <w:r w:rsidRPr="003C1979">
        <w:rPr>
          <w:szCs w:val="22"/>
        </w:rPr>
        <w:t xml:space="preserve">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rsidR="001172CB" w:rsidRPr="003C1979" w:rsidRDefault="001172CB" w:rsidP="003C1979">
      <w:pPr>
        <w:rPr>
          <w:szCs w:val="22"/>
        </w:rPr>
      </w:pPr>
    </w:p>
    <w:p w:rsidR="001172CB" w:rsidRPr="003C1979" w:rsidRDefault="001172CB" w:rsidP="003C1979">
      <w:pPr>
        <w:rPr>
          <w:szCs w:val="22"/>
        </w:rPr>
      </w:pPr>
      <w:r w:rsidRPr="003C1979">
        <w:rPr>
          <w:szCs w:val="22"/>
        </w:rPr>
        <w:t>Fogyatékkal élő munkavállaló, aki</w:t>
      </w:r>
    </w:p>
    <w:p w:rsidR="001172CB" w:rsidRPr="003C1979" w:rsidRDefault="001172CB" w:rsidP="003C1979">
      <w:pPr>
        <w:rPr>
          <w:szCs w:val="22"/>
        </w:rPr>
      </w:pPr>
      <w:r w:rsidRPr="003C1979">
        <w:rPr>
          <w:iCs/>
          <w:szCs w:val="22"/>
        </w:rPr>
        <w:t>a)</w:t>
      </w:r>
      <w:r w:rsidRPr="003C1979">
        <w:rPr>
          <w:szCs w:val="22"/>
        </w:rPr>
        <w:t xml:space="preserve"> a nemzeti jog szerint fogyatékosnak elismert, vagy</w:t>
      </w:r>
    </w:p>
    <w:p w:rsidR="001172CB" w:rsidRPr="003C1979" w:rsidRDefault="001172CB" w:rsidP="003C1979">
      <w:pPr>
        <w:rPr>
          <w:szCs w:val="22"/>
        </w:rPr>
      </w:pPr>
      <w:r w:rsidRPr="003C1979">
        <w:rPr>
          <w:iCs/>
          <w:szCs w:val="22"/>
        </w:rPr>
        <w:t>b)</w:t>
      </w:r>
      <w:r w:rsidRPr="003C1979">
        <w:rPr>
          <w:szCs w:val="22"/>
        </w:rPr>
        <w:t xml:space="preserve"> elismerten fizikai, elmebeli vagy pszichológiai károsodásban szenved.</w:t>
      </w:r>
    </w:p>
    <w:p w:rsidR="001172CB" w:rsidRPr="003C1979" w:rsidRDefault="001172CB" w:rsidP="003C1979">
      <w:pPr>
        <w:rPr>
          <w:szCs w:val="22"/>
        </w:rPr>
      </w:pPr>
    </w:p>
    <w:p w:rsidR="001172CB" w:rsidRPr="003C1979" w:rsidRDefault="001172CB" w:rsidP="003C1979">
      <w:pPr>
        <w:rPr>
          <w:szCs w:val="22"/>
        </w:rPr>
      </w:pPr>
      <w:r w:rsidRPr="003C1979">
        <w:rPr>
          <w:szCs w:val="22"/>
        </w:rPr>
        <w:t>Megváltozott munkaképességű munkavállaló, aki</w:t>
      </w:r>
    </w:p>
    <w:p w:rsidR="001172CB" w:rsidRPr="003C1979" w:rsidRDefault="001172CB" w:rsidP="003C1979">
      <w:pPr>
        <w:rPr>
          <w:szCs w:val="22"/>
        </w:rPr>
      </w:pPr>
      <w:r w:rsidRPr="003C1979">
        <w:rPr>
          <w:iCs/>
          <w:szCs w:val="22"/>
        </w:rPr>
        <w:t>a)</w:t>
      </w:r>
      <w:r w:rsidRPr="003C1979">
        <w:rPr>
          <w:szCs w:val="22"/>
        </w:rPr>
        <w:t xml:space="preserve"> rehabilitációs ellátásban részesül,</w:t>
      </w:r>
    </w:p>
    <w:p w:rsidR="001172CB" w:rsidRPr="003C1979" w:rsidRDefault="001172CB" w:rsidP="003C1979">
      <w:pPr>
        <w:rPr>
          <w:szCs w:val="22"/>
        </w:rPr>
      </w:pPr>
      <w:r w:rsidRPr="003C1979">
        <w:rPr>
          <w:iCs/>
          <w:szCs w:val="22"/>
        </w:rPr>
        <w:t>b)</w:t>
      </w:r>
      <w:r w:rsidRPr="003C1979">
        <w:rPr>
          <w:szCs w:val="22"/>
        </w:rPr>
        <w:t xml:space="preserve"> </w:t>
      </w:r>
      <w:r w:rsidRPr="00D5091A">
        <w:rPr>
          <w:szCs w:val="22"/>
        </w:rPr>
        <w:t>aki 2011. december 31-én</w:t>
      </w:r>
      <w:r w:rsidRPr="003C1979">
        <w:rPr>
          <w:szCs w:val="22"/>
        </w:rPr>
        <w:t xml:space="preserve"> III. csoportos rokkantsági, baleseti rokkantsági nyugdíjban, rendszeres szociális járadékban részesült.</w:t>
      </w:r>
    </w:p>
    <w:p w:rsidR="001172CB" w:rsidRPr="003C1979" w:rsidRDefault="001172CB" w:rsidP="003C1979">
      <w:pPr>
        <w:rPr>
          <w:szCs w:val="22"/>
        </w:rPr>
      </w:pPr>
      <w:r w:rsidRPr="003C1979">
        <w:rPr>
          <w:szCs w:val="22"/>
        </w:rPr>
        <w:t>(Flt. 57/B §.)</w:t>
      </w:r>
    </w:p>
    <w:p w:rsidR="002C5A55" w:rsidRPr="003C1979" w:rsidRDefault="002C5A55" w:rsidP="003C1979"/>
    <w:p w:rsidR="002C5A55" w:rsidRPr="003C1979" w:rsidRDefault="002C5A55" w:rsidP="003C1979">
      <w:r w:rsidRPr="003C1979">
        <w:t xml:space="preserve">Gyakori probléma, hogy kevés a foglalkoztatási lehetőség, nem megoldott a foglalkoztatáshoz szükséges akadálymentesítés, nem biztosítottak különleges eszközök és feltételek.  A védett foglalkoztatás túlsúlya mutatkozik az integrált foglalkoztatással szemben. Nem rendelkeznek olyan foglalkozatási szakemberrel, aki a fogyatékos személy állapotának ismeretében javaslatot tesz a foglalkoztatás jellegére és helyére. Nincs képzett szakember, aki a munkahelyi beszoktatást kísérje, ezért a sikertelen beszoktatás következménye a fogyatékos munkavállaló alkalmatlanságának rövid időn belüli megállapítása. Javaslat folyamatos felkutatása a fogyatékos munkavállalókkal is betölthető álláshelyeknek, fogyatékosügyi mentor, tanácsadó foglalkoztatásával a fogyatékos személyek munkahelyi kisérésének biztosítása. Önkormányzati szakember képzése ez irányba, állami és civil munkaerő-piaci szolgáltató szervezet és a Munkaesély Szövetség bevonása a feladat megoldásába. </w:t>
      </w:r>
    </w:p>
    <w:p w:rsidR="001172CB" w:rsidRPr="003C1979" w:rsidRDefault="001172CB" w:rsidP="003C1979">
      <w:pPr>
        <w:rPr>
          <w:szCs w:val="22"/>
        </w:rPr>
      </w:pPr>
    </w:p>
    <w:p w:rsidR="00382B27" w:rsidRPr="00E87A38" w:rsidRDefault="00382B27"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b)</w:t>
      </w:r>
      <w:r w:rsidRPr="00D13162">
        <w:rPr>
          <w:szCs w:val="22"/>
        </w:rPr>
        <w:t xml:space="preserve"> hátrányos megkülönböztetés a foglalkoztatás területén</w:t>
      </w:r>
    </w:p>
    <w:p w:rsidR="00382B27" w:rsidRPr="00E87A38" w:rsidRDefault="00382B27" w:rsidP="0040713C"/>
    <w:p w:rsidR="00AA04E1" w:rsidRPr="003C1979" w:rsidRDefault="00056B34" w:rsidP="003C1979">
      <w:r w:rsidRPr="003C1979">
        <w:t>Előfordulhat, hogy a fogyatékos személyt akadályozottsága miatt nem foglalkoztatják a végzettségének és képzettségének megfelelő álláshelyen. (pl.: felsőfokú végzettsége ellenére alacsonyabb végzettséggel is betölthető foglalkoztatást ajánlanak neki.)</w:t>
      </w:r>
      <w:r w:rsidR="00AA04E1" w:rsidRPr="003C1979">
        <w:t xml:space="preserve"> </w:t>
      </w:r>
    </w:p>
    <w:p w:rsidR="00AA04E1" w:rsidRPr="00360F00" w:rsidRDefault="00AA04E1" w:rsidP="003C1979">
      <w:pPr>
        <w:rPr>
          <w:szCs w:val="22"/>
        </w:rPr>
      </w:pPr>
      <w:r w:rsidRPr="003C1979">
        <w:rPr>
          <w:rStyle w:val="Jegyzethivatkozs"/>
          <w:sz w:val="22"/>
          <w:szCs w:val="22"/>
        </w:rPr>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w:t>
      </w:r>
      <w:r w:rsidR="00A6477E" w:rsidRPr="003C1979">
        <w:rPr>
          <w:rStyle w:val="Jegyzethivatkozs"/>
          <w:sz w:val="22"/>
          <w:szCs w:val="22"/>
        </w:rPr>
        <w:t>, például</w:t>
      </w:r>
      <w:r w:rsidRPr="003C1979">
        <w:rPr>
          <w:rStyle w:val="Jegyzethivatkozs"/>
          <w:sz w:val="22"/>
          <w:szCs w:val="22"/>
        </w:rPr>
        <w:t xml:space="preserve"> közlekedési eszközökön alkalmazva. Fontos a célpályázatok felkutatása és az akadálymentesítés komplex, rövid- közép-és hosszú terveinek elkészítései. Garanciát jelent rehabilitációs szakmérnök és szakember bevonása a tervezésbe, valamint érintett fogyatékos ember bevonása a tervezés és a megvalósítás teljes folyamatába. </w:t>
      </w:r>
    </w:p>
    <w:p w:rsidR="00E74AC5" w:rsidRPr="003C1979" w:rsidRDefault="00E74AC5" w:rsidP="003C1979"/>
    <w:p w:rsidR="00056B34" w:rsidRPr="003C1979" w:rsidRDefault="00056B34" w:rsidP="003C1979">
      <w:r w:rsidRPr="003C1979">
        <w:t xml:space="preserve">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alkalmaztatási kilátásaik is csökkennek. </w:t>
      </w:r>
    </w:p>
    <w:p w:rsidR="00056B34" w:rsidRPr="003C1979" w:rsidRDefault="002C5A55" w:rsidP="003C1979">
      <w:r w:rsidRPr="003C1979">
        <w:t>Az adatgyűjtést</w:t>
      </w:r>
      <w:r w:rsidR="00056B34" w:rsidRPr="003C1979">
        <w:t xml:space="preserve"> ezért célszerű strukturált interjú módszerével végezni, melynek keretében a település jegyzőjét, - vagy az általa kijelölt személyt-, a település szociális részlegének vezetőjét, ügyintézőjét, a családsegítő szolgálat vezetőjét, a fogyatékos személyek részére ellátást nyújtó szociális intézmény vezetőjét és a fogyatékosok érdekképviseletét ellátó helyi szervezet vezetőjét célszerű kérdezni. </w:t>
      </w:r>
    </w:p>
    <w:p w:rsidR="00382B27" w:rsidRDefault="00382B27"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önálló életvitelt támogató helyi intézmények, szolgáltatások, programok</w:t>
      </w:r>
    </w:p>
    <w:p w:rsidR="00AA04E1" w:rsidRDefault="00AA04E1" w:rsidP="003C1979">
      <w:pPr>
        <w:rPr>
          <w:lang w:eastAsia="en-US"/>
        </w:rPr>
      </w:pPr>
    </w:p>
    <w:p w:rsidR="00AA04E1" w:rsidRDefault="00AA04E1" w:rsidP="003C1979">
      <w:pPr>
        <w:rPr>
          <w:shd w:val="clear" w:color="auto" w:fill="FFD966"/>
          <w:lang w:eastAsia="en-US"/>
        </w:rPr>
      </w:pPr>
      <w:r w:rsidRPr="005B4A05">
        <w:rPr>
          <w:lang w:eastAsia="en-US"/>
        </w:rPr>
        <w:t>A saját la</w:t>
      </w:r>
      <w:r>
        <w:rPr>
          <w:lang w:eastAsia="en-US"/>
        </w:rPr>
        <w:t>kókörnyezetben, lakóotthonban élő</w:t>
      </w:r>
      <w:r w:rsidRPr="005B4A05">
        <w:rPr>
          <w:lang w:eastAsia="en-US"/>
        </w:rPr>
        <w:t xml:space="preserve"> fogyatékos személyeknek nyújt alapszolgáltatást</w:t>
      </w:r>
      <w:r>
        <w:rPr>
          <w:lang w:eastAsia="en-US"/>
        </w:rPr>
        <w:t xml:space="preserve"> </w:t>
      </w:r>
      <w:r w:rsidRPr="005B4A05">
        <w:rPr>
          <w:lang w:eastAsia="en-US"/>
        </w:rPr>
        <w:t>a támogató szolgálat. A támogató szolgálat többek között a különböz</w:t>
      </w:r>
      <w:r>
        <w:rPr>
          <w:lang w:eastAsia="en-US"/>
        </w:rPr>
        <w:t>ő</w:t>
      </w:r>
      <w:r w:rsidRPr="005B4A05">
        <w:rPr>
          <w:lang w:eastAsia="en-US"/>
        </w:rPr>
        <w:t xml:space="preserve"> közösségi és</w:t>
      </w:r>
      <w:r>
        <w:rPr>
          <w:lang w:eastAsia="en-US"/>
        </w:rPr>
        <w:t xml:space="preserve"> </w:t>
      </w:r>
      <w:r w:rsidRPr="005B4A05">
        <w:rPr>
          <w:lang w:eastAsia="en-US"/>
        </w:rPr>
        <w:t>szabadid</w:t>
      </w:r>
      <w:r>
        <w:rPr>
          <w:lang w:eastAsia="en-US"/>
        </w:rPr>
        <w:t>ő</w:t>
      </w:r>
      <w:r w:rsidRPr="005B4A05">
        <w:rPr>
          <w:lang w:eastAsia="en-US"/>
        </w:rPr>
        <w:t>s szolgáltatások elérésében (mind szállítás, mind kommunikáció szintjén) ad</w:t>
      </w:r>
      <w:r>
        <w:rPr>
          <w:lang w:eastAsia="en-US"/>
        </w:rPr>
        <w:t xml:space="preserve"> </w:t>
      </w:r>
      <w:r w:rsidRPr="005B4A05">
        <w:rPr>
          <w:lang w:eastAsia="en-US"/>
        </w:rPr>
        <w:t>támogatást, emellett az igénybevev</w:t>
      </w:r>
      <w:r>
        <w:rPr>
          <w:lang w:eastAsia="en-US"/>
        </w:rPr>
        <w:t>ő</w:t>
      </w:r>
      <w:r w:rsidRPr="005B4A05">
        <w:rPr>
          <w:lang w:eastAsia="en-US"/>
        </w:rPr>
        <w:t xml:space="preserve"> környezetében, lakásán nyújt fejlesztést, gondozást,</w:t>
      </w:r>
      <w:r>
        <w:rPr>
          <w:lang w:eastAsia="en-US"/>
        </w:rPr>
        <w:t xml:space="preserve"> </w:t>
      </w:r>
      <w:r w:rsidRPr="005B4A05">
        <w:rPr>
          <w:lang w:eastAsia="en-US"/>
        </w:rPr>
        <w:t>segíti az önálló életvitelt, támogatja az ön-érde</w:t>
      </w:r>
      <w:r>
        <w:rPr>
          <w:lang w:eastAsia="en-US"/>
        </w:rPr>
        <w:t xml:space="preserve">kérvényesítést. </w:t>
      </w:r>
    </w:p>
    <w:p w:rsidR="00A7206C" w:rsidRDefault="00A7206C" w:rsidP="003C1979">
      <w:pPr>
        <w:rPr>
          <w:lang w:eastAsia="en-US"/>
        </w:rPr>
      </w:pPr>
    </w:p>
    <w:p w:rsidR="00AA04E1" w:rsidRPr="00A01029" w:rsidRDefault="00AA04E1" w:rsidP="003C1979">
      <w:pPr>
        <w:rPr>
          <w:lang w:eastAsia="en-US"/>
        </w:rPr>
      </w:pPr>
      <w:r w:rsidRPr="00A01029">
        <w:rPr>
          <w:lang w:eastAsia="en-US"/>
        </w:rPr>
        <w:t>A személyes szociális gondoskodási ellátások közül nappali ellátás (klub, fejlesztő napközi otthon stb.) keretében 2011-ben 6 727 fő részére biztosítottak ellátást. A nappali ellátás a saját lakókörnyezetben élő fogyatékos személyeknek napközben nyújt fejlesztést, étkezést, segít az önálló életvitelben és a társadalmi szerepek gyakorlásában.</w:t>
      </w:r>
    </w:p>
    <w:p w:rsidR="00AA04E1" w:rsidRPr="00A01029" w:rsidRDefault="00AA04E1" w:rsidP="003C1979">
      <w:pPr>
        <w:rPr>
          <w:lang w:eastAsia="en-US"/>
        </w:rPr>
      </w:pPr>
    </w:p>
    <w:p w:rsidR="00AA04E1" w:rsidRPr="00A01029" w:rsidRDefault="00AA04E1" w:rsidP="003C1979">
      <w:pPr>
        <w:rPr>
          <w:lang w:eastAsia="en-US"/>
        </w:rPr>
      </w:pPr>
      <w:r w:rsidRPr="00A01029">
        <w:rPr>
          <w:lang w:eastAsia="en-US"/>
        </w:rPr>
        <w:t>Az átmeneti elhelyezésben részesülők, gondozóházban elhelyezettek száma csekély, 262 ellátott volt 2011-ben. Tartós bentlakásos szociális intézményi ellátásban 16 668 engedélyezett férőhely volt. Ápoló-gondozó intézményi ellátásban 13 802 fő részesült, amiből 50 férőhelyet meghaladó nagyságú intézmény 11 939 férőhellyel rendelkezett. Az ápoló-gondozó célú ellátást biztosító férőhelyek közül 8% működött lakóotthoni formában. Rehabilitációs intézményi ellátásban az engedélyezett férőhelyek száma 1773, melyből 473 rehabilitációs célú lakóotthoni férőhely.</w:t>
      </w:r>
    </w:p>
    <w:p w:rsidR="00AA04E1" w:rsidRPr="00A01029" w:rsidRDefault="00AA04E1" w:rsidP="003C1979">
      <w:pPr>
        <w:rPr>
          <w:lang w:eastAsia="en-US"/>
        </w:rPr>
      </w:pPr>
    </w:p>
    <w:p w:rsidR="00AA04E1" w:rsidRPr="00A01029" w:rsidRDefault="00AA04E1" w:rsidP="003C1979">
      <w:pPr>
        <w:rPr>
          <w:lang w:eastAsia="en-US"/>
        </w:rPr>
      </w:pPr>
      <w:r w:rsidRPr="00A01029">
        <w:rPr>
          <w:lang w:eastAsia="en-US"/>
        </w:rPr>
        <w:t>A jelenlegi nagy létszámú intézmények sok esetben a település szélén, rosszabb esetben az országhatáron, izoláltan, korszerűtlen épületekben működnek. Ezen intézményekben is nagy erőfeszítéseket tesznek az ellátott személyek társadalmi integrációjának megteremtése érdekében, azonban az intézmény területi elhelyezkedéséből adódó korlátokat nem tudják leküzdeni. Egy több száz fős intézmény esetében fennáll a veszélye annak, hogy nem alkalmas az egyéni képességekre alapozott, személyre szabott szolgáltatás nyújtására. A működő lakóotthonok többsége csak a férőhelyek számának tekintetében tér el a nagy létszámú intézményektől, nem úgy működnek a gyakorlatban, mint ahogy azt a jogalkotó a bevezetésekor elképzelte. Az intézményi szemlélet a lakóotthonokban is jelen van.</w:t>
      </w:r>
    </w:p>
    <w:p w:rsidR="00CF0E0E" w:rsidRPr="00A01029" w:rsidRDefault="00CF0E0E" w:rsidP="003C1979">
      <w:pPr>
        <w:rPr>
          <w:lang w:eastAsia="en-US"/>
        </w:rPr>
      </w:pPr>
    </w:p>
    <w:p w:rsidR="00382B27" w:rsidRDefault="00CF0E0E" w:rsidP="003C1979">
      <w:r w:rsidRPr="00A01029">
        <w:t>Tekintettel arra, hogy a jogszabályi módosulások a fenntartó tekintetében változást hoznak ezen szolgáltatások tekintetében, az önkormányzatok együttműködő partnerségi szerepben jelennek meg majd 2013-tól várhatóan.</w:t>
      </w:r>
      <w:r w:rsidRPr="00CF0E0E">
        <w:t xml:space="preserve"> </w:t>
      </w:r>
    </w:p>
    <w:p w:rsidR="00E74AC5" w:rsidRDefault="00E74AC5" w:rsidP="003C1979"/>
    <w:p w:rsidR="00E74AC5" w:rsidRDefault="00E74AC5" w:rsidP="003C1979"/>
    <w:p w:rsidR="00786240" w:rsidRPr="00786240" w:rsidRDefault="00786240" w:rsidP="003C1979">
      <w:r w:rsidRPr="00786240">
        <w:t xml:space="preserve">Aktuális jogszabály: </w:t>
      </w:r>
    </w:p>
    <w:p w:rsidR="00786240" w:rsidRPr="00D5091A" w:rsidRDefault="00786240" w:rsidP="003C1979">
      <w:r w:rsidRPr="00D5091A">
        <w:t xml:space="preserve">1993. évi  III. tv ; </w:t>
      </w:r>
    </w:p>
    <w:p w:rsidR="00786240" w:rsidRPr="00D5091A" w:rsidRDefault="00786240" w:rsidP="003C1979">
      <w:r w:rsidRPr="00D5091A">
        <w:t>1/2000. (I. 7.) SzCsM rendelet</w:t>
      </w:r>
    </w:p>
    <w:p w:rsidR="00786240" w:rsidRDefault="00786240" w:rsidP="003C1979"/>
    <w:p w:rsidR="00360F00" w:rsidRDefault="00360F00" w:rsidP="003C1979"/>
    <w:p w:rsidR="00360F00" w:rsidRDefault="00360F00" w:rsidP="003C1979"/>
    <w:p w:rsidR="00360F00" w:rsidRDefault="00360F00" w:rsidP="003C1979"/>
    <w:p w:rsidR="00360F00" w:rsidRDefault="00360F00" w:rsidP="003C1979"/>
    <w:p w:rsidR="00786240" w:rsidRPr="00786240" w:rsidRDefault="00786240" w:rsidP="0040713C">
      <w:pPr>
        <w:pStyle w:val="NormlCalibri11"/>
        <w:pBdr>
          <w:top w:val="none" w:sz="0" w:space="0" w:color="auto"/>
          <w:left w:val="none" w:sz="0" w:space="0" w:color="auto"/>
          <w:bottom w:val="none" w:sz="0" w:space="0" w:color="auto"/>
          <w:right w:val="none" w:sz="0" w:space="0" w:color="auto"/>
        </w:pBdr>
      </w:pP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r w:rsidRPr="00D13162">
        <w:rPr>
          <w:b/>
          <w:szCs w:val="22"/>
        </w:rPr>
        <w:lastRenderedPageBreak/>
        <w:t>7.2 Fogyatékkal élő személyek pénzbeli és természetbeni ellátása, kedvezményei</w:t>
      </w:r>
    </w:p>
    <w:p w:rsidR="001B26B7" w:rsidRPr="00D13162" w:rsidRDefault="001B26B7" w:rsidP="0040713C">
      <w:pPr>
        <w:autoSpaceDE w:val="0"/>
        <w:autoSpaceDN w:val="0"/>
        <w:adjustRightInd w:val="0"/>
        <w:spacing w:after="20"/>
        <w:rPr>
          <w:b/>
          <w:szCs w:val="22"/>
        </w:rPr>
      </w:pPr>
    </w:p>
    <w:p w:rsidR="00382B27" w:rsidRDefault="00382B27" w:rsidP="003C1979">
      <w:r w:rsidRPr="00D13162">
        <w:t>Az alábbiakban felsoroljuk és röviden ismertetjük azokat az ellátási formákat, amelyeket jogszabályok biztosítanak a fogyatékkal élő személyek számára. Az ezekhez való hozzáférés helyi vizsgálata az esélyegyenlőségi helyzetelemzés egyik feladata.</w:t>
      </w:r>
    </w:p>
    <w:p w:rsidR="00CF0E0E" w:rsidRPr="00CF0E0E" w:rsidRDefault="00CF0E0E" w:rsidP="003C1979">
      <w:r w:rsidRPr="00CF0E0E">
        <w:t>Lehetséges, hogy a fogyatékos személy megfelelő információk hiányában nem részesül a számára jogszabály szerint járó pénzbel</w:t>
      </w:r>
      <w:r w:rsidR="00E74AC5">
        <w:t>i és természetbeni ellátásban</w:t>
      </w:r>
      <w:r w:rsidRPr="00CF0E0E">
        <w:t xml:space="preserve">. Ezzel összevetésben lehetséges megbecsülni, hogy az egészségügyben vagy önkormányzati szolgáltatásokban pl. szociális érkeztetés, hajléktalan ellátás milyen létszámban fordulnak meg fogyatékosok illetve rendelkeznek-e statisztikai adatokkal. Javasolt bevonni a fogyatékos emberek helyi érdekvédelmi szervezeteit is, hiszen ők taglistáikkal és tagjaikkal tartott kapcsolatukkal segíthetik a folyamatot.  </w:t>
      </w:r>
    </w:p>
    <w:p w:rsidR="00CF0E0E" w:rsidRPr="00CF0E0E" w:rsidRDefault="00CF0E0E" w:rsidP="003C1979"/>
    <w:p w:rsidR="00CF0E0E" w:rsidRDefault="00CF0E0E" w:rsidP="003C1979">
      <w:r>
        <w:t>Ellátási formák:</w:t>
      </w:r>
    </w:p>
    <w:p w:rsidR="00CF0E0E" w:rsidRDefault="00CF0E0E" w:rsidP="003C1979"/>
    <w:p w:rsidR="00031783" w:rsidRPr="00D13162" w:rsidRDefault="001B26B7" w:rsidP="003C1979">
      <w:r w:rsidRPr="00D13162">
        <w:t>Fogyatékossági támogatás</w:t>
      </w:r>
      <w:r w:rsidR="00382B27" w:rsidRPr="00D13162">
        <w:t xml:space="preserve">: </w:t>
      </w:r>
      <w:r w:rsidRPr="00D13162">
        <w:t xml:space="preserve">A Fot. 22. §-a alapján biztosított fogyatékossági támogatás a </w:t>
      </w:r>
      <w:r w:rsidRPr="00D13162">
        <w:rPr>
          <w:bCs/>
        </w:rPr>
        <w:t>súlyosan fogyatékos személy részére</w:t>
      </w:r>
      <w:r w:rsidRPr="00D13162">
        <w:t xml:space="preserve"> az esélyegyenlőséget elősegítő, </w:t>
      </w:r>
      <w:r w:rsidRPr="00D13162">
        <w:rPr>
          <w:bCs/>
        </w:rPr>
        <w:t>havi rendszerességgel járó pénzbeli juttatás</w:t>
      </w:r>
      <w:r w:rsidRPr="00D13162">
        <w:t>. A támogatás célja, hogy - a súlyosan fogyatékos személy jövedelmétől függetlenül - anyagi segítséggel járuljon hozzá a súlyosan fogyatékos állapotból eredő társadalmi hátrányok mérsékléséhez.</w:t>
      </w:r>
    </w:p>
    <w:p w:rsidR="001B26B7" w:rsidRPr="00E87A38" w:rsidRDefault="001B26B7" w:rsidP="003C1979"/>
    <w:p w:rsidR="001B26B7" w:rsidRPr="00D13162" w:rsidRDefault="001B26B7" w:rsidP="003C1979">
      <w:r w:rsidRPr="00D13162">
        <w:t>Rokkantsági járadék</w:t>
      </w:r>
      <w:r w:rsidR="00382B27" w:rsidRPr="00D13162">
        <w:t xml:space="preserve">: </w:t>
      </w:r>
      <w:r w:rsidRPr="00D13162">
        <w:t>A rokkantsági járadékról szóló 83/</w:t>
      </w:r>
      <w:r w:rsidRPr="00D5091A">
        <w:t>1987</w:t>
      </w:r>
      <w:r w:rsidRPr="00D13162">
        <w:t>. (XII. 27.) MT rendelet értelmében aki a 25. életéve betöltése előtt teljesen munkaképtelenné vált, illetve 80 %-os vagy azt meghaladó mértékű egészségkárosodást szenvedett és nyugellátást, baleseti nyugellátást részére nem állapítottak meg, rokkantsági járadékra jogosult.</w:t>
      </w:r>
    </w:p>
    <w:p w:rsidR="001B26B7" w:rsidRPr="00E87A38" w:rsidRDefault="001B26B7" w:rsidP="003C1979"/>
    <w:p w:rsidR="001B26B7" w:rsidRPr="00D13162" w:rsidRDefault="001B26B7" w:rsidP="003C1979">
      <w:r w:rsidRPr="00D13162">
        <w:t>Közlekedési kedvezmény</w:t>
      </w:r>
      <w:r w:rsidR="00382B27" w:rsidRPr="00D13162">
        <w:t xml:space="preserve">: </w:t>
      </w:r>
      <w:r w:rsidRPr="00D13162">
        <w:t xml:space="preserve">A súlyos mozgáskorlátozott személyek közlekedési kedvezményeiről szóló </w:t>
      </w:r>
      <w:r w:rsidRPr="00D5091A">
        <w:t>102/2011</w:t>
      </w:r>
      <w:r w:rsidRPr="00D13162">
        <w:t xml:space="preserve">. (VI. 29.) Korm. rendelet 6. §-a értelmében </w:t>
      </w:r>
      <w:r w:rsidRPr="00D13162">
        <w:rPr>
          <w:bCs/>
        </w:rPr>
        <w:t>szerzési és átalakítási támogatásra</w:t>
      </w:r>
      <w:r w:rsidRPr="00D13162">
        <w:t xml:space="preserve"> (közlekedési kedvezmény) a súlyos mozgáskorlátozott személy jogosult</w:t>
      </w:r>
    </w:p>
    <w:p w:rsidR="001B26B7" w:rsidRPr="00E87A38" w:rsidRDefault="001B26B7" w:rsidP="003C1979"/>
    <w:p w:rsidR="001B26B7" w:rsidRPr="00D13162" w:rsidRDefault="001B26B7" w:rsidP="003C1979">
      <w:r w:rsidRPr="00D13162">
        <w:rPr>
          <w:bCs/>
        </w:rPr>
        <w:t>Parkolási igazolvány</w:t>
      </w:r>
      <w:r w:rsidR="00382B27" w:rsidRPr="00D13162">
        <w:rPr>
          <w:bCs/>
        </w:rPr>
        <w:t xml:space="preserve">: </w:t>
      </w:r>
      <w:r w:rsidRPr="00D13162">
        <w:rPr>
          <w:bCs/>
        </w:rPr>
        <w:t>Parkolási igazolványra az a személy jogosult</w:t>
      </w:r>
      <w:r w:rsidRPr="00D13162">
        <w:t>,</w:t>
      </w:r>
    </w:p>
    <w:p w:rsidR="001B26B7" w:rsidRPr="00D13162" w:rsidRDefault="001B26B7" w:rsidP="003C1979">
      <w:r w:rsidRPr="00D13162">
        <w:t>aki közlekedőképességében súlyosan akadályozott,</w:t>
      </w:r>
    </w:p>
    <w:p w:rsidR="001B26B7" w:rsidRPr="00D13162" w:rsidRDefault="001B26B7" w:rsidP="003C1979">
      <w:r w:rsidRPr="00D13162">
        <w:t>aki látási fogyatékosnak; értelmi fogyatékosnak; autistának; mozgásszervi fogyatékosnak minősül,</w:t>
      </w:r>
    </w:p>
    <w:p w:rsidR="001B26B7" w:rsidRPr="00056B34" w:rsidRDefault="001B26B7" w:rsidP="003C1979">
      <w:r w:rsidRPr="00D13162">
        <w:t xml:space="preserve">akit a vakok személyi járadékának bevezetéséről szóló rendelet </w:t>
      </w:r>
      <w:r w:rsidRPr="00D5091A">
        <w:t>alapján 2001. július 1-jét megelőzően</w:t>
      </w:r>
      <w:r w:rsidRPr="00D13162">
        <w:t xml:space="preserve"> vaknak minősítettek, vagy</w:t>
      </w:r>
      <w:r w:rsidR="00056B34">
        <w:t xml:space="preserve"> </w:t>
      </w:r>
      <w:r w:rsidRPr="00E87A38">
        <w:t>aki vaknak vagy gyengénlátónak, mozgásszervi fogyatékosnak, értelmi fogyatékosnak vagy autistának minősül</w:t>
      </w:r>
    </w:p>
    <w:p w:rsidR="001B26B7" w:rsidRPr="00E87A38" w:rsidRDefault="001B26B7" w:rsidP="003C1979"/>
    <w:p w:rsidR="00067958" w:rsidRPr="00D13162" w:rsidRDefault="00067958" w:rsidP="003C1979">
      <w:r w:rsidRPr="00D13162">
        <w:t>Fogyatékos személyek számára biztosított alap- és szakosított ellátási formák:</w:t>
      </w:r>
    </w:p>
    <w:p w:rsidR="00067958" w:rsidRPr="00D13162" w:rsidRDefault="00067958" w:rsidP="003C1979">
      <w:r w:rsidRPr="00D13162">
        <w:t>Szociális alapszolgáltatások:</w:t>
      </w:r>
      <w:r w:rsidR="00382B27" w:rsidRPr="00D13162">
        <w:t xml:space="preserve"> </w:t>
      </w:r>
      <w:r w:rsidRPr="00D13162">
        <w:t>étkeztetés</w:t>
      </w:r>
      <w:r w:rsidR="00382B27" w:rsidRPr="00D13162">
        <w:t xml:space="preserve">, </w:t>
      </w:r>
      <w:r w:rsidRPr="00D13162">
        <w:t>házi segítségnyújtás</w:t>
      </w:r>
      <w:r w:rsidR="00382B27" w:rsidRPr="00D13162">
        <w:t xml:space="preserve">, </w:t>
      </w:r>
      <w:r w:rsidRPr="00D13162">
        <w:t>családsegítés</w:t>
      </w:r>
      <w:r w:rsidR="00382B27" w:rsidRPr="00D13162">
        <w:t xml:space="preserve">, </w:t>
      </w:r>
      <w:r w:rsidRPr="00D13162">
        <w:t>jelzőrendszeres házi segítségnyújtás</w:t>
      </w:r>
      <w:r w:rsidR="00382B27" w:rsidRPr="00D13162">
        <w:t xml:space="preserve">, </w:t>
      </w:r>
      <w:r w:rsidRPr="00D13162">
        <w:t>támogató szolgáltatás</w:t>
      </w:r>
    </w:p>
    <w:p w:rsidR="00067958" w:rsidRPr="00EE7F00" w:rsidRDefault="00067958" w:rsidP="003C1979">
      <w:r w:rsidRPr="00EE7F00">
        <w:t>Szakosított ellátási formák</w:t>
      </w:r>
      <w:r w:rsidR="00382B27" w:rsidRPr="00EE7F00">
        <w:t xml:space="preserve">: </w:t>
      </w:r>
      <w:r w:rsidRPr="00EE7F00">
        <w:t>ápolást, gondozást nyújtó intézmények</w:t>
      </w:r>
      <w:r w:rsidR="00382B27" w:rsidRPr="00EE7F00">
        <w:t xml:space="preserve">, </w:t>
      </w:r>
      <w:r w:rsidRPr="00EE7F00">
        <w:t>fogyatékos személyek otthona</w:t>
      </w:r>
      <w:r w:rsidR="00382B27" w:rsidRPr="00EE7F00">
        <w:t xml:space="preserve">, </w:t>
      </w:r>
      <w:r w:rsidRPr="00EE7F00">
        <w:t>rehabilitációs intézmények</w:t>
      </w:r>
      <w:r w:rsidR="00382B27" w:rsidRPr="00EE7F00">
        <w:t xml:space="preserve">, </w:t>
      </w:r>
      <w:r w:rsidRPr="00EE7F00">
        <w:t>fogyatékos személyek gondozóháza</w:t>
      </w:r>
      <w:r w:rsidR="00382B27" w:rsidRPr="00EE7F00">
        <w:t xml:space="preserve">, </w:t>
      </w:r>
      <w:r w:rsidRPr="00EE7F00">
        <w:t>lakóotthon</w:t>
      </w:r>
    </w:p>
    <w:p w:rsidR="00F5435A" w:rsidRDefault="00F5435A" w:rsidP="003C1979"/>
    <w:p w:rsidR="00F5435A" w:rsidRPr="00D5091A" w:rsidRDefault="00F5435A" w:rsidP="003C1979">
      <w:r w:rsidRPr="00D5091A">
        <w:t xml:space="preserve">Aktuális jogszabályok: </w:t>
      </w:r>
    </w:p>
    <w:p w:rsidR="00F5435A" w:rsidRPr="00D5091A" w:rsidRDefault="00F5435A" w:rsidP="003C1979">
      <w:r w:rsidRPr="00D5091A">
        <w:t>141/ 2000(VIII.9.) Korm. rend A súlyos fogyatékossá minősítésének és felülvizsgálatának  valamint a fogyatékossági támogatás folyósításának szabályairól.</w:t>
      </w:r>
    </w:p>
    <w:p w:rsidR="00F5435A" w:rsidRPr="00D5091A" w:rsidRDefault="00F5435A" w:rsidP="003C1979">
      <w:pPr>
        <w:rPr>
          <w:bCs/>
        </w:rPr>
      </w:pPr>
      <w:r w:rsidRPr="00D5091A">
        <w:rPr>
          <w:bCs/>
        </w:rPr>
        <w:t>218/2003. (XII. 11.) Korm. rendelet</w:t>
      </w:r>
      <w:r w:rsidRPr="00D5091A">
        <w:t xml:space="preserve"> </w:t>
      </w:r>
      <w:r w:rsidRPr="00D5091A">
        <w:rPr>
          <w:bCs/>
        </w:rPr>
        <w:t>a mozgásában korlátozott személy parkolási igazolványáról</w:t>
      </w:r>
    </w:p>
    <w:p w:rsidR="00F5435A" w:rsidRPr="00D5091A" w:rsidRDefault="00F5435A" w:rsidP="003C1979">
      <w:pPr>
        <w:rPr>
          <w:bCs/>
        </w:rPr>
      </w:pPr>
      <w:r w:rsidRPr="00D5091A">
        <w:rPr>
          <w:bCs/>
        </w:rPr>
        <w:t>1998. évi XXVI. törvény a fogyatékos személyek jogairól és esélyegyenl</w:t>
      </w:r>
      <w:r w:rsidRPr="00D5091A">
        <w:rPr>
          <w:rFonts w:eastAsia="TimesNewRoman,Bold" w:cs="TimesNewRoman,Bold"/>
          <w:bCs/>
        </w:rPr>
        <w:t>ő</w:t>
      </w:r>
      <w:r w:rsidRPr="00D5091A">
        <w:rPr>
          <w:bCs/>
        </w:rPr>
        <w:t>ségük biztosításáról</w:t>
      </w:r>
    </w:p>
    <w:p w:rsidR="00F5435A" w:rsidRPr="00F5435A" w:rsidRDefault="00F5435A" w:rsidP="003C1979">
      <w:pPr>
        <w:rPr>
          <w:rFonts w:cs="Tahoma"/>
        </w:rPr>
      </w:pPr>
      <w:r w:rsidRPr="00D5091A">
        <w:rPr>
          <w:rFonts w:cs="Tahoma"/>
          <w:bCs/>
        </w:rPr>
        <w:t>2/2012. (VI. 5.) EMMI rendelet a helyi esélyegyenlőségi program elkészítésének részletes szabályairó</w:t>
      </w:r>
      <w:r w:rsidR="00381B95" w:rsidRPr="00D5091A">
        <w:rPr>
          <w:rFonts w:cs="Tahoma"/>
          <w:bCs/>
        </w:rPr>
        <w:t>l</w:t>
      </w:r>
    </w:p>
    <w:p w:rsidR="001B26B7" w:rsidRPr="00D13162" w:rsidRDefault="001B26B7" w:rsidP="003C1979"/>
    <w:p w:rsidR="00031783" w:rsidRPr="00D13162" w:rsidRDefault="00031783"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b/>
          <w:szCs w:val="22"/>
        </w:rPr>
      </w:pPr>
      <w:smartTag w:uri="urn:schemas-microsoft-com:office:smarttags" w:element="metricconverter">
        <w:smartTagPr>
          <w:attr w:name="ProductID" w:val="7.3 A"/>
        </w:smartTagPr>
        <w:r w:rsidRPr="00D13162">
          <w:rPr>
            <w:b/>
            <w:szCs w:val="22"/>
          </w:rPr>
          <w:t>7.3 A</w:t>
        </w:r>
      </w:smartTag>
      <w:r w:rsidRPr="00D13162">
        <w:rPr>
          <w:b/>
          <w:szCs w:val="22"/>
        </w:rPr>
        <w:t xml:space="preserve"> közszolgáltatásokhoz, közösségi közlekedéshez, információhoz és a közösségi élet gyakorlásához való hozzáférés lehetőségei, akadálymentesítés</w:t>
      </w:r>
    </w:p>
    <w:p w:rsidR="00E26B8D" w:rsidRPr="003C1979" w:rsidRDefault="00E26B8D" w:rsidP="003C1979">
      <w:pPr>
        <w:rPr>
          <w:szCs w:val="22"/>
        </w:rPr>
      </w:pPr>
    </w:p>
    <w:p w:rsidR="00E26B8D" w:rsidRPr="003C1979" w:rsidRDefault="00E26B8D" w:rsidP="003C1979">
      <w:pPr>
        <w:rPr>
          <w:bCs/>
          <w:szCs w:val="22"/>
        </w:rPr>
      </w:pPr>
      <w:r w:rsidRPr="003C1979">
        <w:rPr>
          <w:bCs/>
          <w:szCs w:val="22"/>
        </w:rPr>
        <w:lastRenderedPageBreak/>
        <w:t>Az alábbiakban kiemeljük azokat a területeket jogszabályi hivatkozással, amelyek a fogyatékkal élő személyek jogait biztosítják.</w:t>
      </w:r>
    </w:p>
    <w:p w:rsidR="00E26B8D" w:rsidRPr="003C1979" w:rsidRDefault="00E26B8D" w:rsidP="003C1979">
      <w:pPr>
        <w:rPr>
          <w:szCs w:val="22"/>
        </w:rPr>
      </w:pPr>
    </w:p>
    <w:p w:rsidR="00CF0E0E" w:rsidRDefault="00E26B8D" w:rsidP="003C1979">
      <w:pPr>
        <w:rPr>
          <w:szCs w:val="22"/>
        </w:rPr>
      </w:pPr>
      <w:r w:rsidRPr="003C1979">
        <w:rPr>
          <w:bCs/>
          <w:szCs w:val="22"/>
        </w:rPr>
        <w:t>Környezet:</w:t>
      </w:r>
      <w:r w:rsidRPr="003C1979">
        <w:rPr>
          <w:szCs w:val="22"/>
        </w:rPr>
        <w:t xml:space="preserve"> A fogyatékos személynek joga van a számára akadálymentes, továbbá érzékelhető és biztonságos épített környezetre. Ez a jog vonatkozik különösen a közlekedéssel és az épített környezettel kapcsolatos tájékozódási lehetőségekre. (Fot. 5. § (1)- (2))</w:t>
      </w:r>
    </w:p>
    <w:p w:rsidR="00E74AC5" w:rsidRPr="003C1979" w:rsidRDefault="00E74AC5" w:rsidP="003C1979">
      <w:pPr>
        <w:rPr>
          <w:szCs w:val="22"/>
        </w:rPr>
      </w:pPr>
    </w:p>
    <w:p w:rsidR="00CF0E0E" w:rsidRDefault="00E26B8D" w:rsidP="003C1979">
      <w:pPr>
        <w:rPr>
          <w:szCs w:val="22"/>
        </w:rPr>
      </w:pPr>
      <w:r w:rsidRPr="003C1979">
        <w:rPr>
          <w:bCs/>
          <w:szCs w:val="22"/>
        </w:rPr>
        <w:t>Kommunikáció:</w:t>
      </w:r>
      <w:r w:rsidRPr="003C1979">
        <w:rPr>
          <w:szCs w:val="22"/>
        </w:rPr>
        <w:t xml:space="preserv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 kommunikációban jelentősen gátolt személy számára a közszolgáltatások igénybevételekor lehetővé kell tenni a tájékozódás és a személyi segítés feltételeit. (Fot. 6.- 7. §)</w:t>
      </w:r>
      <w:r w:rsidR="00CF0E0E" w:rsidRPr="003C1979">
        <w:rPr>
          <w:szCs w:val="22"/>
        </w:rPr>
        <w:t xml:space="preserve">      A megfelelően hozzáférhető információ létrehozása olyan szakmai feladat, mely kezdetben nehézséget okozhat. Javasoljuk, azoknak a szolgáltató szervezeteknek a bevonását, melyek professzionális segítséget nyújthatnak. Ilyenek például a jelnyelvi tolmácsszolgálatok, a könnyen érthető fordításokat készítő ÉFOÉSZ és tagszervezetei, a speciális eszközkölcsönzők. Javasoljuk továbbá, hogy az önkormányzat érintett munkatársai kapcsolódjanak be olyan tréningekbe, képzésekbe, ahol ezek a tudások megtanulhatók, ilyenek egyebek mellett az EMMI és az FSZK Nonprofit Kft. képzései. </w:t>
      </w:r>
    </w:p>
    <w:p w:rsidR="00E74AC5" w:rsidRPr="003C1979" w:rsidRDefault="00E74AC5" w:rsidP="003C1979">
      <w:pPr>
        <w:rPr>
          <w:szCs w:val="22"/>
        </w:rPr>
      </w:pPr>
    </w:p>
    <w:p w:rsidR="00D45B01" w:rsidRDefault="00E26B8D" w:rsidP="003C1979">
      <w:pPr>
        <w:rPr>
          <w:szCs w:val="22"/>
        </w:rPr>
      </w:pPr>
      <w:r w:rsidRPr="003C1979">
        <w:rPr>
          <w:bCs/>
          <w:szCs w:val="22"/>
        </w:rPr>
        <w:t>Közszolgáltatásokhoz való egyenlő esélyű hozzáférés:</w:t>
      </w:r>
      <w:r w:rsidRPr="003C1979">
        <w:rPr>
          <w:szCs w:val="22"/>
        </w:rPr>
        <w:t xml:space="preserve"> A fogyatékos személy számára a Fot-ban meghatározottak szerint - figyelembe véve a különböző fogyatékossági csoportok eltérő speciális szükségleteit - biztosítani kell a közszolgáltatásokhoz való egyenlő esélyű hozzáférést. </w:t>
      </w:r>
      <w:r w:rsidRPr="003C1979">
        <w:rPr>
          <w:szCs w:val="22"/>
        </w:rPr>
        <w:br/>
        <w:t>A közszolgáltatásokhoz való egyenlő esélyű hozzáférés biztosítása érdekében a fogyatékos személy az önálló életvitelét segítő kutyáját - külön jogszabályban meghatározottak szerint - beviheti a közszolgáltatást nyújtó szerv, intézmény, szolgáltató mindenki számára nyitva álló területére. (Fot. 7/A.- 7/C. §)</w:t>
      </w:r>
    </w:p>
    <w:p w:rsidR="00E74AC5" w:rsidRPr="003C1979" w:rsidRDefault="00E74AC5" w:rsidP="003C1979">
      <w:pPr>
        <w:rPr>
          <w:szCs w:val="22"/>
        </w:rPr>
      </w:pPr>
    </w:p>
    <w:p w:rsidR="00E74AC5" w:rsidRDefault="00E26B8D" w:rsidP="003C1979">
      <w:pPr>
        <w:rPr>
          <w:bCs/>
          <w:szCs w:val="22"/>
        </w:rPr>
      </w:pPr>
      <w:r w:rsidRPr="003C1979">
        <w:rPr>
          <w:bCs/>
          <w:szCs w:val="22"/>
        </w:rPr>
        <w:t>Közlekedés:</w:t>
      </w:r>
      <w:r w:rsidRPr="003C1979">
        <w:rPr>
          <w:szCs w:val="22"/>
        </w:rPr>
        <w:t xml:space="preserve"> 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jogszabály szerint - megfelelő számú és alapterületű parkolóhely kialakításáról kell gondoskodni. (Fot. 8.- 10. §)</w:t>
      </w:r>
      <w:r w:rsidR="00D45B01" w:rsidRPr="003C1979">
        <w:rPr>
          <w:szCs w:val="22"/>
        </w:rPr>
        <w:t xml:space="preserve"> </w:t>
      </w:r>
      <w:r w:rsidR="00D45B01" w:rsidRPr="003C1979">
        <w:rPr>
          <w:bCs/>
          <w:szCs w:val="22"/>
        </w:rPr>
        <w:t>A hozzáférés biztosításakor két kihívás biztosan felmerül: egyrészt a megfelelő szaktudás bevonásának a kérdése, másrészt pedig az ehhez szükséges forrás.</w:t>
      </w:r>
    </w:p>
    <w:p w:rsidR="00E74AC5" w:rsidRDefault="00E74AC5" w:rsidP="003C1979">
      <w:pPr>
        <w:rPr>
          <w:bCs/>
          <w:szCs w:val="22"/>
        </w:rPr>
      </w:pPr>
    </w:p>
    <w:p w:rsidR="00E26B8D" w:rsidRDefault="00E26B8D" w:rsidP="003C1979">
      <w:pPr>
        <w:rPr>
          <w:szCs w:val="22"/>
        </w:rPr>
      </w:pPr>
      <w:r w:rsidRPr="003C1979">
        <w:rPr>
          <w:bCs/>
          <w:szCs w:val="22"/>
        </w:rPr>
        <w:t>Támogató szolgálat, segédeszköz:</w:t>
      </w:r>
      <w:r w:rsidRPr="003C1979">
        <w:rPr>
          <w:szCs w:val="22"/>
        </w:rPr>
        <w:t xml:space="preserve"> fogyatékos személy részére biztosítani kell a fogyatékossága által indokolt szükségleteinek megfelelő támogató szolgálat igénybevételét, továbbá segédeszközt. Az árhoz nyújtott támogatással beszerezhető segédeszközök körét és a támogatás módját, valamint mértékét külön jogszabály határozza meg. (Fot. 11. §)</w:t>
      </w:r>
    </w:p>
    <w:p w:rsidR="00E74AC5" w:rsidRPr="003C1979" w:rsidRDefault="00E74AC5" w:rsidP="003C1979">
      <w:pPr>
        <w:rPr>
          <w:szCs w:val="22"/>
        </w:rPr>
      </w:pPr>
    </w:p>
    <w:p w:rsidR="00E26B8D" w:rsidRDefault="00E26B8D" w:rsidP="003C1979">
      <w:pPr>
        <w:rPr>
          <w:szCs w:val="22"/>
        </w:rPr>
      </w:pPr>
      <w:r w:rsidRPr="003C1979">
        <w:rPr>
          <w:bCs/>
          <w:szCs w:val="22"/>
        </w:rPr>
        <w:t>Egészségügy:</w:t>
      </w:r>
      <w:r w:rsidRPr="003C1979">
        <w:rPr>
          <w:szCs w:val="22"/>
        </w:rPr>
        <w:t xml:space="preserve"> A fogyatékos személy egészségügyi ellátása során figyelemmel kell lenni a fogyatékosságából adódó szükségleteire. A fogyatékos személy egészségügyi ellátása során törekedni kell arra, hogy az ellátás segítse elő a rehabilitációját, társadalmi beilleszkedését, továbbá, hogy ne erősítse a betegségtudatát. (Fot. 12. §)</w:t>
      </w:r>
      <w:r w:rsidR="00D45B01" w:rsidRPr="003C1979">
        <w:rPr>
          <w:szCs w:val="22"/>
        </w:rPr>
        <w:t xml:space="preserve"> A modern emberi jogi szemlélet érvényesülése a fogyatékos emberek ellátása során alapelv. Javasoljuk, hogy az ehhez elengedhetetlen attitűdváltás eléréséhez a szolgáltatók vegyék igénybe az országban több helyen elérhető  tréninglehetőségeket (GYEMSZI ETI és FSZK Nonprofit Kft. egyebek mellett), valamint igényeljék azokat a hozzáférést biztosító megoldásokat, melyekről a korábbiakban már szóltunk.</w:t>
      </w:r>
    </w:p>
    <w:p w:rsidR="00E74AC5" w:rsidRPr="003C1979" w:rsidRDefault="00E74AC5" w:rsidP="003C1979">
      <w:pPr>
        <w:rPr>
          <w:szCs w:val="22"/>
        </w:rPr>
      </w:pPr>
    </w:p>
    <w:p w:rsidR="00D45B01" w:rsidRDefault="00E26B8D" w:rsidP="003C1979">
      <w:pPr>
        <w:rPr>
          <w:szCs w:val="22"/>
        </w:rPr>
      </w:pPr>
      <w:r w:rsidRPr="003C1979">
        <w:rPr>
          <w:bCs/>
          <w:szCs w:val="22"/>
        </w:rPr>
        <w:t>Oktatás, képzés:</w:t>
      </w:r>
      <w:r w:rsidRPr="003C1979">
        <w:rPr>
          <w:szCs w:val="22"/>
        </w:rPr>
        <w:t xml:space="preserve"> A fogyatékos személynek joga, hogy állapotának megfelelően és életkorától függően korai fejlesztésben és gondozásban, óvodai nevelésben, iskolai nevelésben és oktatásban, fejlesztő felkészítésben, szakképzésben, felnőttképzésben, továbbá felsőoktatásban vegyen részt a vonatkozó jogszabályokban meghatározottak szerint. Abban az esetben, ha az - az e célra létrehozott szakértői és rehabilitációs bizottság szakértői véleményében foglaltak szerint - a fogyatékos személy képességeinek kibontakoztatása céljából előnyös, a fogyatékos személy az óvodai nevelésben és oktatásban a többi gyermekkel, tanulóval együtt - azonos óvodai csoportban, illetve iskolai osztályban - vesz részt. A kiskorú </w:t>
      </w:r>
      <w:r w:rsidRPr="003C1979">
        <w:rPr>
          <w:szCs w:val="22"/>
        </w:rPr>
        <w:lastRenderedPageBreak/>
        <w:t>fogyatékos személyt megilleti az a jog, hogy fejlesztése késedelem nélkül megkezdődjön, amint fogyatékosságát megállapították (Fot. 13. §).</w:t>
      </w:r>
    </w:p>
    <w:p w:rsidR="00E74AC5" w:rsidRPr="003C1979" w:rsidRDefault="00E74AC5" w:rsidP="003C1979">
      <w:pPr>
        <w:rPr>
          <w:szCs w:val="22"/>
        </w:rPr>
      </w:pPr>
    </w:p>
    <w:p w:rsidR="00E74AC5" w:rsidRDefault="00E26B8D" w:rsidP="003C1979">
      <w:pPr>
        <w:rPr>
          <w:szCs w:val="22"/>
        </w:rPr>
      </w:pPr>
      <w:r w:rsidRPr="003C1979">
        <w:rPr>
          <w:bCs/>
          <w:szCs w:val="22"/>
        </w:rPr>
        <w:t>Lakóhely, közösségbe való befogadás, önálló életvitel:</w:t>
      </w:r>
      <w:r w:rsidRPr="003C1979">
        <w:rPr>
          <w:szCs w:val="22"/>
        </w:rPr>
        <w:t xml:space="preserve"> A fogyatékos személynek joga van a fogyatékosságának, személyes körülményeinek megfelelő - családi, lakóotthoni, intézményi - lakhatási forma megválasztásához (Fot. 17. </w:t>
      </w:r>
      <w:r w:rsidRPr="00A7206C">
        <w:rPr>
          <w:szCs w:val="22"/>
        </w:rPr>
        <w:t>§)</w:t>
      </w:r>
      <w:r w:rsidR="00D45B01" w:rsidRPr="00A7206C">
        <w:rPr>
          <w:szCs w:val="22"/>
        </w:rPr>
        <w:t xml:space="preserve"> A 2011. évben megkezdődött</w:t>
      </w:r>
      <w:r w:rsidR="00D45B01" w:rsidRPr="003C1979">
        <w:rPr>
          <w:szCs w:val="22"/>
        </w:rPr>
        <w:t xml:space="preserve"> a nagylétszámú ápoló –gondozó intézetek kiváltása támogatott lakhatási megoldásokká. Ez a folyamat, bár pozitív kimenetelében bizonyosak vagyunk, mégis számos konfliktust rejt magában. </w:t>
      </w:r>
    </w:p>
    <w:p w:rsidR="00E74AC5" w:rsidRDefault="00E74AC5" w:rsidP="003C1979">
      <w:pPr>
        <w:rPr>
          <w:szCs w:val="22"/>
        </w:rPr>
      </w:pPr>
    </w:p>
    <w:p w:rsidR="00E74AC5" w:rsidRDefault="00E26B8D" w:rsidP="003C1979">
      <w:pPr>
        <w:rPr>
          <w:szCs w:val="22"/>
        </w:rPr>
      </w:pPr>
      <w:r w:rsidRPr="003C1979">
        <w:rPr>
          <w:szCs w:val="22"/>
        </w:rPr>
        <w:t>Kultúra, sport: A fogyatékos személy számára lehetővé kell tenni a művelődési, kulturális, sport- és más közösségi célú létesítmények látogatását. A fogyatékos személy számára - sportolási lehetőségeinek megteremtéséhez - a sportolási célú, szabadidős intézmények használatát hozzáférhetővé kell tenni (Fot. 18. §)</w:t>
      </w:r>
      <w:r w:rsidR="009B1798" w:rsidRPr="003C1979">
        <w:rPr>
          <w:szCs w:val="22"/>
        </w:rPr>
        <w:t xml:space="preserve"> A hozzáférés biztosításakor két kihívás biztosan felmerül: egyrészt a megfelelő szaktudás bevonásának a kérdése, másrészt pedig az ehhez szükséges forrás. </w:t>
      </w:r>
    </w:p>
    <w:p w:rsidR="00E74AC5" w:rsidRDefault="00E74AC5" w:rsidP="003C1979">
      <w:pPr>
        <w:rPr>
          <w:szCs w:val="22"/>
        </w:rPr>
      </w:pPr>
    </w:p>
    <w:p w:rsidR="009B1798" w:rsidRDefault="00E26B8D" w:rsidP="003C1979">
      <w:pPr>
        <w:rPr>
          <w:szCs w:val="22"/>
        </w:rPr>
      </w:pPr>
      <w:r w:rsidRPr="003C1979">
        <w:rPr>
          <w:bCs/>
          <w:szCs w:val="22"/>
        </w:rPr>
        <w:t>A rehabilitációhoz való jog:</w:t>
      </w:r>
      <w:r w:rsidRPr="003C1979">
        <w:rPr>
          <w:szCs w:val="22"/>
        </w:rPr>
        <w:t xml:space="preserve"> A fogyatékos személynek joga van a rehabilitációra. E jog érvényesítését rehabilitációs szolgáltatások, ellátások biztosítják. Az ehhez kapcsolódó állami feladatot a fogyatékos személyek esélyegyenlőségének biztosítására létrehozott, a társadalmi esélyegyenlőség előmozdításáért felelős miniszter szakmai felügyelete alatt álló szervezet látja el. A szervezet számára törvény vagy kormányrendelet további feladatokat állapíthat meg ([Fot. 19.- 20. §).</w:t>
      </w:r>
      <w:r w:rsidR="009B1798" w:rsidRPr="003C1979">
        <w:rPr>
          <w:szCs w:val="22"/>
        </w:rPr>
        <w:t xml:space="preserve"> Az érintett célcsoport sok esetben nem rendelkezik megfelelő információval a saját jogai és lehetőségei tekintetében. Javasoljuk, hogy legyen számukra lehetőség hozzáférni a Nemzeti Rehabilitációs és Szociális Hivatal honlapjához, valamint dokumentumaihoz, továbbá azokhoz a jogsegély szolgáltatásokhoz, amelyeket érdekvédelmi szervezeteik nyújtanak a számukra.</w:t>
      </w:r>
    </w:p>
    <w:p w:rsidR="00E74AC5" w:rsidRPr="003C1979" w:rsidRDefault="00E74AC5" w:rsidP="003C1979">
      <w:pPr>
        <w:rPr>
          <w:szCs w:val="22"/>
        </w:rPr>
      </w:pPr>
    </w:p>
    <w:p w:rsidR="001B74D4" w:rsidRDefault="009B1798" w:rsidP="001B74D4">
      <w:pPr>
        <w:rPr>
          <w:szCs w:val="22"/>
        </w:rPr>
      </w:pPr>
      <w:r w:rsidRPr="003C1979">
        <w:rPr>
          <w:bCs/>
          <w:szCs w:val="22"/>
        </w:rPr>
        <w:t xml:space="preserve">A helyi politikai életben és közéletben való részvételhez való jog: másokkal azonos alapon, hatékonyan és </w:t>
      </w:r>
      <w:r w:rsidRPr="003C1979">
        <w:rPr>
          <w:szCs w:val="22"/>
        </w:rPr>
        <w:t xml:space="preserve">teljes körűen vehessenek részt a helyi politikai életben és a közéletben, közvetlenül vagy szabadon választott képviselőkön keresztül, beleértve a fogyatékossággal élő személyek jogát és lehetőségét a szavazásra és választhatóságra </w:t>
      </w:r>
      <w:r w:rsidRPr="00D5091A">
        <w:rPr>
          <w:szCs w:val="22"/>
        </w:rPr>
        <w:t>(2007. é</w:t>
      </w:r>
      <w:r w:rsidRPr="003C1979">
        <w:rPr>
          <w:szCs w:val="22"/>
        </w:rPr>
        <w:t xml:space="preserve">vi XCII. tv 29. cikk) A fogyatékos emberek önérvényesítő mozgalmainak erősödése, saját maguk képviseletének lehetőségének támogatása kiemelt feladat. </w:t>
      </w:r>
    </w:p>
    <w:p w:rsidR="001B74D4" w:rsidRDefault="001B74D4" w:rsidP="001B74D4">
      <w:pPr>
        <w:rPr>
          <w:szCs w:val="22"/>
        </w:rPr>
      </w:pPr>
    </w:p>
    <w:p w:rsidR="00E26B8D" w:rsidRPr="00E87A38" w:rsidRDefault="00E26B8D"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a)</w:t>
      </w:r>
      <w:r w:rsidRPr="00D13162">
        <w:rPr>
          <w:szCs w:val="22"/>
        </w:rPr>
        <w:t xml:space="preserve"> települési önkormányzati tulajdonban lévő középületek akadálymentesítettsége</w:t>
      </w:r>
    </w:p>
    <w:p w:rsidR="00457EC0" w:rsidRDefault="005469B7" w:rsidP="0040713C">
      <w:r>
        <w:br/>
      </w:r>
      <w:r>
        <w:br/>
      </w:r>
      <w:r w:rsidR="00D666BA">
        <w:t>A települési önkormányzati tulajdonban lévő középületek akadálymentesek.</w:t>
      </w:r>
    </w:p>
    <w:p w:rsidR="00E26B8D" w:rsidRDefault="00E26B8D" w:rsidP="0040713C"/>
    <w:p w:rsidR="001B74D4" w:rsidRDefault="001B74D4" w:rsidP="0040713C"/>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közszolgáltatásokhoz, kulturális és sportprogramokhoz való hozzáférés lehetőségei, fizikai, információs és kommunikációs aka</w:t>
      </w:r>
      <w:r w:rsidRPr="0054318E">
        <w:t>dálymentesítettség, lakóépületek, szolgáltató épületek akadálymentesítettsége</w:t>
      </w:r>
    </w:p>
    <w:p w:rsidR="007E41EC" w:rsidRDefault="00D666BA" w:rsidP="0040713C">
      <w:r>
        <w:br/>
      </w:r>
      <w:r w:rsidR="001B74D4">
        <w:t>Mivel Kiskőrösön akadálymentes a Művelődési Központ, illetve több közintézmény, ezért a fogyatékosok hozzáférnek a közszolgáltatásokhoz, kulturális és sportprogramokhoz.</w:t>
      </w:r>
    </w:p>
    <w:p w:rsidR="00E26B8D" w:rsidRDefault="00E26B8D"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munkahelyek akadálymentesítettsége</w:t>
      </w:r>
    </w:p>
    <w:p w:rsidR="00C114DD" w:rsidRDefault="00D666BA" w:rsidP="0040713C">
      <w:r>
        <w:br/>
        <w:t>Nincs pontos adatunk, hogy a településünkön lévő munkahelyek</w:t>
      </w:r>
      <w:r w:rsidR="00C114DD">
        <w:t xml:space="preserve">en milyen számban megoldott az akadálymentesítés. </w:t>
      </w:r>
    </w:p>
    <w:p w:rsidR="00E26B8D" w:rsidRDefault="00E26B8D" w:rsidP="0040713C"/>
    <w:p w:rsidR="00457EC0" w:rsidRPr="00054C66" w:rsidRDefault="00457EC0" w:rsidP="00457EC0">
      <w:pPr>
        <w:rPr>
          <w:sz w:val="16"/>
          <w:szCs w:val="16"/>
        </w:rPr>
      </w:pPr>
    </w:p>
    <w:p w:rsidR="00457EC0" w:rsidRPr="00E87A38" w:rsidRDefault="00457EC0"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d)</w:t>
      </w:r>
      <w:r w:rsidRPr="00D13162">
        <w:rPr>
          <w:szCs w:val="22"/>
        </w:rPr>
        <w:t xml:space="preserve"> közösségi közlekedés, járdák, parkok akadálymentesítettsége</w:t>
      </w:r>
    </w:p>
    <w:p w:rsidR="00E26B8D" w:rsidRDefault="001B74D4" w:rsidP="0040713C">
      <w:r>
        <w:lastRenderedPageBreak/>
        <w:br/>
        <w:t>Településünkön a parkok akadálymentesek, azonban nem minden járdát tud igénybe venni a fogyatékos személy.</w:t>
      </w:r>
    </w:p>
    <w:p w:rsidR="001B74D4" w:rsidRDefault="001B74D4" w:rsidP="0040713C"/>
    <w:p w:rsidR="001B74D4" w:rsidRPr="00E87A38" w:rsidRDefault="001B74D4" w:rsidP="0040713C"/>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e)</w:t>
      </w:r>
      <w:r w:rsidRPr="00D13162">
        <w:rPr>
          <w:szCs w:val="22"/>
        </w:rPr>
        <w:t xml:space="preserve"> fogyatékos személyek számára rendelkezésre álló helyi szolgáltatások</w:t>
      </w:r>
      <w:r w:rsidRPr="0054318E">
        <w:t xml:space="preserve"> (pl. speciális közlekedési megoldások, fogyatékosok nappali intézménye, stb.)</w:t>
      </w:r>
    </w:p>
    <w:p w:rsidR="00A0022E" w:rsidRDefault="00A0022E" w:rsidP="009F209C">
      <w:pPr>
        <w:rPr>
          <w:bCs/>
          <w:color w:val="000000"/>
        </w:rPr>
      </w:pPr>
    </w:p>
    <w:p w:rsidR="004B2451" w:rsidRDefault="004B2451" w:rsidP="009F209C">
      <w:pPr>
        <w:rPr>
          <w:bCs/>
          <w:color w:val="000000"/>
        </w:rPr>
      </w:pPr>
      <w:r>
        <w:t>Kiskőrösön nincs speciális közlekedési megoldás.</w:t>
      </w:r>
    </w:p>
    <w:p w:rsidR="004B2451" w:rsidRDefault="004B2451" w:rsidP="009F209C">
      <w:pPr>
        <w:rPr>
          <w:bCs/>
          <w:color w:val="000000"/>
        </w:rPr>
      </w:pPr>
    </w:p>
    <w:p w:rsidR="004B2451" w:rsidRPr="00621CDD" w:rsidRDefault="004B2451" w:rsidP="004B2451">
      <w:pPr>
        <w:rPr>
          <w:rFonts w:asciiTheme="minorHAnsi" w:hAnsiTheme="minorHAnsi"/>
          <w:szCs w:val="22"/>
        </w:rPr>
      </w:pPr>
      <w:r w:rsidRPr="00621CDD">
        <w:rPr>
          <w:rFonts w:asciiTheme="minorHAnsi" w:hAnsiTheme="minorHAnsi"/>
          <w:szCs w:val="22"/>
        </w:rPr>
        <w:t xml:space="preserve">A családsegítés szociális vagy mentális problémák, illetve egyéb krízishelyzet miatt Kiskőrösön a segítségre szoruló személyek, családok számára az ilyen helyzethez vezető okok megelőzésére, a krízishelyzet </w:t>
      </w:r>
      <w:r w:rsidRPr="00F67CEE">
        <w:rPr>
          <w:rFonts w:asciiTheme="minorHAnsi" w:hAnsiTheme="minorHAnsi"/>
          <w:szCs w:val="22"/>
        </w:rPr>
        <w:t xml:space="preserve">megszüntetésére, valamint az életvezetési képesség megőrzése céljából nyújt szolgáltatást a </w:t>
      </w:r>
      <w:r w:rsidR="00621CDD" w:rsidRPr="00F67CEE">
        <w:rPr>
          <w:rFonts w:asciiTheme="minorHAnsi" w:hAnsiTheme="minorHAnsi" w:cs="Arial"/>
          <w:szCs w:val="22"/>
        </w:rPr>
        <w:t>Sorsfordító Szolgáltató Központ Sorsok Háza Szociális Intézmény Család –és Gyermekjóléti Szolgálata (6200 Kiskőrös, Rákóczi utca 14. tel:78/413-745)</w:t>
      </w:r>
      <w:r w:rsidR="006E38EE" w:rsidRPr="00F67CEE">
        <w:rPr>
          <w:rFonts w:asciiTheme="minorHAnsi" w:hAnsiTheme="minorHAnsi" w:cs="Arial"/>
          <w:szCs w:val="22"/>
        </w:rPr>
        <w:t>.</w:t>
      </w:r>
      <w:r w:rsidR="00621CDD" w:rsidRPr="00621CDD">
        <w:rPr>
          <w:rFonts w:asciiTheme="minorHAnsi" w:hAnsiTheme="minorHAnsi" w:cs="Arial"/>
          <w:color w:val="FF0000"/>
          <w:szCs w:val="22"/>
        </w:rPr>
        <w:t xml:space="preserve"> </w:t>
      </w:r>
    </w:p>
    <w:p w:rsidR="004B2451" w:rsidRPr="000B4617" w:rsidRDefault="004B2451" w:rsidP="009F209C">
      <w:pPr>
        <w:rPr>
          <w:strike/>
          <w:color w:val="FF0000"/>
        </w:rPr>
      </w:pPr>
    </w:p>
    <w:p w:rsidR="00AB5548" w:rsidRPr="00F67CEE" w:rsidRDefault="004B2451" w:rsidP="0040713C">
      <w:pPr>
        <w:rPr>
          <w:bCs/>
        </w:rPr>
      </w:pPr>
      <w:r w:rsidRPr="00F67CEE">
        <w:t xml:space="preserve">A </w:t>
      </w:r>
      <w:r w:rsidR="00AB5548" w:rsidRPr="00F67CEE">
        <w:rPr>
          <w:rFonts w:asciiTheme="minorHAnsi" w:hAnsiTheme="minorHAnsi"/>
          <w:szCs w:val="22"/>
        </w:rPr>
        <w:t xml:space="preserve">Magyarországi Baptista Egyház Filadelfia Integrált Szociális Intézménye (6200 Kiskőrös, Szűcs József u. 12., tel.szám: </w:t>
      </w:r>
      <w:r w:rsidR="00AB5548" w:rsidRPr="00F67CEE">
        <w:rPr>
          <w:rFonts w:asciiTheme="minorHAnsi" w:hAnsiTheme="minorHAnsi" w:cs="Arial"/>
          <w:szCs w:val="22"/>
        </w:rPr>
        <w:t xml:space="preserve">06-78/513-514)  </w:t>
      </w:r>
      <w:r w:rsidRPr="00F67CEE">
        <w:t xml:space="preserve"> fogyatékos személyek nappali ellátását is biztosítja, </w:t>
      </w:r>
      <w:r w:rsidRPr="00F67CEE">
        <w:rPr>
          <w:bCs/>
        </w:rPr>
        <w:t xml:space="preserve">amely elsősorban a saját otthonukban élő fogyatékos személyek számára nyújt </w:t>
      </w:r>
      <w:r w:rsidR="00AB5548" w:rsidRPr="00F67CEE">
        <w:t>lehetőséget a napközbeni tartózkodásra, társas kapcsolatokra, valamint az alapvető higiéniai szükségleteik kielégítésére, továbbá igény szerint megszervezi az ellátottak napközbeni étkeztetését.</w:t>
      </w:r>
    </w:p>
    <w:p w:rsidR="004B2451" w:rsidRPr="00AB5548" w:rsidRDefault="004B2451" w:rsidP="0040713C">
      <w:pPr>
        <w:rPr>
          <w:bCs/>
          <w:strike/>
          <w:color w:val="FF0000"/>
        </w:rPr>
      </w:pPr>
    </w:p>
    <w:p w:rsidR="004B2451" w:rsidRDefault="004B2451" w:rsidP="0040713C"/>
    <w:p w:rsidR="001B74D4" w:rsidRPr="00E87A38" w:rsidRDefault="001B74D4"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f)</w:t>
      </w:r>
      <w:r w:rsidRPr="00D13162">
        <w:rPr>
          <w:szCs w:val="22"/>
        </w:rPr>
        <w:t xml:space="preserve"> pozitív diszkrimináció (hátránykompenzáló juttatások, szolgáltatások)</w:t>
      </w:r>
    </w:p>
    <w:p w:rsidR="00381B95" w:rsidRDefault="00381B95" w:rsidP="00975330">
      <w:pPr>
        <w:rPr>
          <w:sz w:val="18"/>
          <w:szCs w:val="18"/>
        </w:rPr>
      </w:pPr>
    </w:p>
    <w:p w:rsidR="001B74D4" w:rsidRDefault="00975330" w:rsidP="003C1979">
      <w:r w:rsidRPr="00381B95">
        <w:t>Az ellátási problémák többsége azonos módon keletkezik: van megfelelő szolgáltatás, de az ellátásra szor</w:t>
      </w:r>
      <w:r w:rsidR="00381B95" w:rsidRPr="00381B95">
        <w:t>u</w:t>
      </w:r>
      <w:r w:rsidRPr="00381B95">
        <w:t>l</w:t>
      </w:r>
      <w:r w:rsidR="00381B95" w:rsidRPr="00381B95">
        <w:t>ó</w:t>
      </w:r>
      <w:r w:rsidRPr="00381B95">
        <w:t xml:space="preserve"> nem tud róla, őt nem érték el a szolgáltatást nyújtók, vagyis be sem kerül</w:t>
      </w:r>
      <w:r w:rsidR="00381B95" w:rsidRPr="00381B95">
        <w:t>t</w:t>
      </w:r>
      <w:r w:rsidRPr="00381B95">
        <w:t xml:space="preserve"> a rendszerbe. Van megfelelő szolgáltatás, de a szolgáltatás igénybevétele a fogyatékos személy számára nem hozzáférhető pl az akadálymentesítettség hiánya miatt. Van akadálymentesen elérhető szolgáltatás, de a célcsoport tagja vagy saját elhatározás</w:t>
      </w:r>
      <w:r w:rsidR="00381B95" w:rsidRPr="00381B95">
        <w:t>á</w:t>
      </w:r>
      <w:r w:rsidRPr="00381B95">
        <w:t>ból vagy gyakori tapasztalat szerint a fogyatékos személy helyett döntő család elhatározásából a szolgáltatást nem veszi igénybe, még akkor sem, ha az a fogyatékos személy életminőségét lényegesen javítaná. Minden ilyen esetben annak feltárása fontos, hogy a szolgáltatás és a szolgáltatást igénylő milyen okból nem tudott egymással seg</w:t>
      </w:r>
      <w:r w:rsidR="004822B0">
        <w:t>í</w:t>
      </w:r>
      <w:r w:rsidRPr="00381B95">
        <w:t xml:space="preserve">tő kapcsolatba kerülni. </w:t>
      </w:r>
      <w:r w:rsidR="001B74D4" w:rsidRPr="00381B95">
        <w:t>Nincsenek</w:t>
      </w:r>
      <w:r w:rsidR="001B74D4">
        <w:t xml:space="preserve"> </w:t>
      </w:r>
      <w:r w:rsidR="001B74D4" w:rsidRPr="00381B95">
        <w:t>olyan</w:t>
      </w:r>
      <w:r w:rsidRPr="00381B95">
        <w:t xml:space="preserve"> esetek a településen, ahol a család a fogyatékos felnőttet méltatlan körülmények között tartja. </w:t>
      </w:r>
    </w:p>
    <w:p w:rsidR="00D11459" w:rsidRDefault="00975330" w:rsidP="0040713C">
      <w:r w:rsidRPr="00381B95">
        <w:t xml:space="preserve">A helyi önkormányzat számos alkalommal kinyilváníthatja azt, hogy számára fontosak a településen élő fogyatékos személyek. Ilyen alkalmak lehetnek a fogyatékos személyek részére rendezett sportrendezvények, egészségügyi szűrések, kirándulások a támogató szolgálat segitségével, ha a helyi önkormányzat rendelkezi üdültetési lehetőséggel akkor az üdültetésben való részvétel biztosítása, különféle akciók szervezése amik egyben anyagi és természetbeni segítségnyújtást jelentenek. Fontos annak megismerése, hgy a helyi médiában rendszeresen jelenjenek meg a fogyatékos személyek sikereikkel és gondjaikkal, de semmiképpen sem mint gyámolított személyek. </w:t>
      </w:r>
    </w:p>
    <w:p w:rsidR="00DF3B7C" w:rsidRDefault="00DF3B7C" w:rsidP="0040713C"/>
    <w:p w:rsidR="00DF3B7C" w:rsidRDefault="00DF3B7C" w:rsidP="0040713C"/>
    <w:p w:rsidR="00DF3B7C" w:rsidRDefault="00DF3B7C" w:rsidP="0040713C"/>
    <w:p w:rsidR="00DF3B7C" w:rsidRDefault="00DF3B7C" w:rsidP="0040713C"/>
    <w:p w:rsidR="00DF3B7C" w:rsidRDefault="00DF3B7C" w:rsidP="0040713C"/>
    <w:p w:rsidR="00DF3B7C" w:rsidRDefault="00DF3B7C" w:rsidP="0040713C"/>
    <w:p w:rsidR="00DF3B7C" w:rsidRDefault="00DF3B7C" w:rsidP="0040713C"/>
    <w:p w:rsidR="00DF3B7C" w:rsidRDefault="00DF3B7C" w:rsidP="0040713C"/>
    <w:p w:rsidR="00DF3B7C" w:rsidRDefault="00DF3B7C" w:rsidP="0040713C"/>
    <w:p w:rsidR="00DF3B7C" w:rsidRPr="007E41EC" w:rsidRDefault="00DF3B7C" w:rsidP="0040713C">
      <w:pPr>
        <w:rPr>
          <w:strike/>
        </w:rPr>
      </w:pPr>
    </w:p>
    <w:tbl>
      <w:tblPr>
        <w:tblpPr w:leftFromText="141" w:rightFromText="141" w:vertAnchor="text"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122DD3" w:rsidRPr="00381B95">
        <w:tc>
          <w:tcPr>
            <w:tcW w:w="9779" w:type="dxa"/>
            <w:gridSpan w:val="2"/>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r>
              <w:lastRenderedPageBreak/>
              <w:br/>
            </w:r>
            <w:r w:rsidRPr="00485B13">
              <w:rPr>
                <w:b/>
                <w:bCs w:val="0"/>
                <w:iCs w:val="0"/>
                <w:szCs w:val="22"/>
              </w:rPr>
              <w:t>7.4 Következtetések: problémák beazonosítása, fejlesztési lehetőségek meghatározása</w:t>
            </w:r>
          </w:p>
        </w:tc>
      </w:tr>
      <w:tr w:rsidR="00122DD3">
        <w:tc>
          <w:tcPr>
            <w:tcW w:w="9779" w:type="dxa"/>
            <w:gridSpan w:val="2"/>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A fogyatékkal élők helyzete, esélyegyenlősége vizsgálata során településünkön</w:t>
            </w:r>
          </w:p>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r w:rsidR="00122DD3">
        <w:tc>
          <w:tcPr>
            <w:tcW w:w="4889"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beazonosított problémák</w:t>
            </w:r>
          </w:p>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r w:rsidRPr="00485B13">
              <w:rPr>
                <w:bCs w:val="0"/>
                <w:iCs w:val="0"/>
              </w:rPr>
              <w:t>fejlesztési lehetőségek</w:t>
            </w:r>
          </w:p>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r w:rsidR="00122DD3">
        <w:tc>
          <w:tcPr>
            <w:tcW w:w="4889" w:type="dxa"/>
          </w:tcPr>
          <w:p w:rsidR="00122DD3" w:rsidRPr="00B807EF" w:rsidRDefault="00542FC4" w:rsidP="00122DD3">
            <w:pPr>
              <w:pStyle w:val="NormlCalibri11"/>
              <w:pBdr>
                <w:top w:val="none" w:sz="0" w:space="0" w:color="auto"/>
                <w:left w:val="none" w:sz="0" w:space="0" w:color="auto"/>
                <w:bottom w:val="none" w:sz="0" w:space="0" w:color="auto"/>
                <w:right w:val="none" w:sz="0" w:space="0" w:color="auto"/>
              </w:pBdr>
              <w:jc w:val="center"/>
              <w:rPr>
                <w:bCs w:val="0"/>
                <w:iCs w:val="0"/>
                <w:color w:val="000000"/>
              </w:rPr>
            </w:pPr>
            <w:r w:rsidRPr="00B807EF">
              <w:rPr>
                <w:bCs w:val="0"/>
                <w:iCs w:val="0"/>
                <w:color w:val="000000"/>
              </w:rPr>
              <w:t>Mozgáskorlátozottak Bács-Kiskun Megyei Egyesülete</w:t>
            </w:r>
          </w:p>
        </w:tc>
        <w:tc>
          <w:tcPr>
            <w:tcW w:w="4890" w:type="dxa"/>
          </w:tcPr>
          <w:p w:rsidR="00542FC4" w:rsidRPr="00B807EF" w:rsidRDefault="00542FC4" w:rsidP="00542FC4">
            <w:pPr>
              <w:pStyle w:val="NormlCalibri11"/>
              <w:jc w:val="center"/>
              <w:rPr>
                <w:bCs w:val="0"/>
                <w:iCs w:val="0"/>
                <w:color w:val="000000"/>
              </w:rPr>
            </w:pPr>
            <w:r w:rsidRPr="00B807EF">
              <w:rPr>
                <w:bCs w:val="0"/>
                <w:iCs w:val="0"/>
                <w:color w:val="000000"/>
              </w:rPr>
              <w:t>Központ: 6000, Kecskemét, Bem utca 14/b., 76/613-333</w:t>
            </w:r>
          </w:p>
          <w:p w:rsidR="00542FC4" w:rsidRPr="00B807EF" w:rsidRDefault="00542FC4" w:rsidP="00542FC4">
            <w:pPr>
              <w:pStyle w:val="NormlCalibri11"/>
              <w:jc w:val="center"/>
              <w:rPr>
                <w:bCs w:val="0"/>
                <w:iCs w:val="0"/>
                <w:color w:val="000000"/>
              </w:rPr>
            </w:pPr>
            <w:r w:rsidRPr="00B807EF">
              <w:rPr>
                <w:bCs w:val="0"/>
                <w:iCs w:val="0"/>
                <w:color w:val="000000"/>
              </w:rPr>
              <w:t xml:space="preserve"> </w:t>
            </w:r>
          </w:p>
          <w:p w:rsidR="00122DD3" w:rsidRPr="00B807EF" w:rsidRDefault="00542FC4" w:rsidP="00542FC4">
            <w:pPr>
              <w:pStyle w:val="NormlCalibri11"/>
              <w:pBdr>
                <w:top w:val="none" w:sz="0" w:space="0" w:color="auto"/>
                <w:left w:val="none" w:sz="0" w:space="0" w:color="auto"/>
                <w:bottom w:val="none" w:sz="0" w:space="0" w:color="auto"/>
                <w:right w:val="none" w:sz="0" w:space="0" w:color="auto"/>
              </w:pBdr>
              <w:jc w:val="center"/>
              <w:rPr>
                <w:bCs w:val="0"/>
                <w:iCs w:val="0"/>
                <w:color w:val="000000"/>
              </w:rPr>
            </w:pPr>
            <w:r w:rsidRPr="00B807EF">
              <w:rPr>
                <w:bCs w:val="0"/>
                <w:iCs w:val="0"/>
                <w:color w:val="000000"/>
              </w:rPr>
              <w:t xml:space="preserve">     E-mail: mkbkme@freemail.hu</w:t>
            </w:r>
          </w:p>
        </w:tc>
      </w:tr>
      <w:tr w:rsidR="00A0022E">
        <w:tc>
          <w:tcPr>
            <w:tcW w:w="4889" w:type="dxa"/>
          </w:tcPr>
          <w:p w:rsidR="00A0022E" w:rsidRPr="00B807EF" w:rsidRDefault="00A0022E" w:rsidP="009F209C">
            <w:pPr>
              <w:jc w:val="center"/>
              <w:rPr>
                <w:color w:val="000000"/>
              </w:rPr>
            </w:pPr>
            <w:r w:rsidRPr="00B807EF">
              <w:rPr>
                <w:color w:val="000000"/>
              </w:rPr>
              <w:t>Kiskőrösi csoport</w:t>
            </w:r>
          </w:p>
        </w:tc>
        <w:tc>
          <w:tcPr>
            <w:tcW w:w="4890" w:type="dxa"/>
          </w:tcPr>
          <w:p w:rsidR="00A0022E" w:rsidRPr="00B807EF" w:rsidRDefault="00542FC4" w:rsidP="00122DD3">
            <w:pPr>
              <w:pStyle w:val="NormlCalibri11"/>
              <w:pBdr>
                <w:top w:val="none" w:sz="0" w:space="0" w:color="auto"/>
                <w:left w:val="none" w:sz="0" w:space="0" w:color="auto"/>
                <w:bottom w:val="none" w:sz="0" w:space="0" w:color="auto"/>
                <w:right w:val="none" w:sz="0" w:space="0" w:color="auto"/>
              </w:pBdr>
              <w:jc w:val="center"/>
              <w:rPr>
                <w:bCs w:val="0"/>
                <w:iCs w:val="0"/>
                <w:color w:val="000000"/>
              </w:rPr>
            </w:pPr>
            <w:r w:rsidRPr="00B807EF">
              <w:rPr>
                <w:bCs w:val="0"/>
                <w:iCs w:val="0"/>
                <w:color w:val="000000"/>
              </w:rPr>
              <w:t>Uzsoki u. 10.</w:t>
            </w:r>
            <w:r w:rsidRPr="00B807EF">
              <w:rPr>
                <w:bCs w:val="0"/>
                <w:iCs w:val="0"/>
                <w:color w:val="000000"/>
              </w:rPr>
              <w:tab/>
              <w:t>0630/476-42-26</w:t>
            </w:r>
          </w:p>
        </w:tc>
      </w:tr>
      <w:tr w:rsidR="00A0022E">
        <w:tc>
          <w:tcPr>
            <w:tcW w:w="4889" w:type="dxa"/>
          </w:tcPr>
          <w:p w:rsidR="00A0022E" w:rsidRPr="00B807EF" w:rsidRDefault="00A0022E" w:rsidP="009F209C">
            <w:pPr>
              <w:jc w:val="center"/>
              <w:rPr>
                <w:color w:val="000000"/>
              </w:rPr>
            </w:pPr>
            <w:r w:rsidRPr="00B807EF">
              <w:rPr>
                <w:color w:val="000000"/>
              </w:rPr>
              <w:t>Kiskőrösi Ifj. Csop.</w:t>
            </w:r>
          </w:p>
        </w:tc>
        <w:tc>
          <w:tcPr>
            <w:tcW w:w="4890" w:type="dxa"/>
          </w:tcPr>
          <w:p w:rsidR="00A0022E" w:rsidRPr="00B807EF" w:rsidRDefault="00542FC4" w:rsidP="00122DD3">
            <w:pPr>
              <w:pStyle w:val="NormlCalibri11"/>
              <w:pBdr>
                <w:top w:val="none" w:sz="0" w:space="0" w:color="auto"/>
                <w:left w:val="none" w:sz="0" w:space="0" w:color="auto"/>
                <w:bottom w:val="none" w:sz="0" w:space="0" w:color="auto"/>
                <w:right w:val="none" w:sz="0" w:space="0" w:color="auto"/>
              </w:pBdr>
              <w:jc w:val="center"/>
              <w:rPr>
                <w:bCs w:val="0"/>
                <w:iCs w:val="0"/>
                <w:color w:val="000000"/>
              </w:rPr>
            </w:pPr>
            <w:r w:rsidRPr="00B807EF">
              <w:rPr>
                <w:bCs w:val="0"/>
                <w:iCs w:val="0"/>
                <w:color w:val="000000"/>
              </w:rPr>
              <w:t>Bajcsy Zs. u. 27.</w:t>
            </w:r>
            <w:r w:rsidRPr="00B807EF">
              <w:rPr>
                <w:bCs w:val="0"/>
                <w:iCs w:val="0"/>
                <w:color w:val="000000"/>
              </w:rPr>
              <w:tab/>
              <w:t>0670/38-28-974</w:t>
            </w:r>
          </w:p>
        </w:tc>
      </w:tr>
      <w:tr w:rsidR="00122DD3">
        <w:tc>
          <w:tcPr>
            <w:tcW w:w="4889"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r w:rsidR="00122DD3">
        <w:tc>
          <w:tcPr>
            <w:tcW w:w="4889"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r w:rsidR="00122DD3">
        <w:tc>
          <w:tcPr>
            <w:tcW w:w="4889"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r w:rsidR="00122DD3">
        <w:tc>
          <w:tcPr>
            <w:tcW w:w="4889"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c>
          <w:tcPr>
            <w:tcW w:w="4890" w:type="dxa"/>
          </w:tcPr>
          <w:p w:rsidR="00122DD3" w:rsidRPr="00485B13" w:rsidRDefault="00122DD3" w:rsidP="00122DD3">
            <w:pPr>
              <w:pStyle w:val="NormlCalibri11"/>
              <w:pBdr>
                <w:top w:val="none" w:sz="0" w:space="0" w:color="auto"/>
                <w:left w:val="none" w:sz="0" w:space="0" w:color="auto"/>
                <w:bottom w:val="none" w:sz="0" w:space="0" w:color="auto"/>
                <w:right w:val="none" w:sz="0" w:space="0" w:color="auto"/>
              </w:pBdr>
              <w:jc w:val="center"/>
              <w:rPr>
                <w:bCs w:val="0"/>
                <w:iCs w:val="0"/>
              </w:rPr>
            </w:pPr>
          </w:p>
        </w:tc>
      </w:tr>
    </w:tbl>
    <w:p w:rsidR="00381B95" w:rsidRDefault="00122DD3">
      <w:r>
        <w:br/>
      </w:r>
      <w:r>
        <w:br/>
      </w:r>
    </w:p>
    <w:p w:rsidR="006865E8" w:rsidRPr="00D13162" w:rsidRDefault="006865E8" w:rsidP="0040713C">
      <w:pPr>
        <w:pStyle w:val="Cmsor3"/>
        <w:rPr>
          <w:szCs w:val="22"/>
        </w:rPr>
      </w:pPr>
      <w:bookmarkStart w:id="105" w:name="_Toc24528415"/>
      <w:r w:rsidRPr="00D13162">
        <w:rPr>
          <w:szCs w:val="22"/>
        </w:rPr>
        <w:t>8. Helyi partnerség, lakossági önszerveződések, civil szervezetek és for-profit szereplők társadalmi felelősségvállalása</w:t>
      </w:r>
      <w:bookmarkEnd w:id="105"/>
    </w:p>
    <w:p w:rsidR="003520F2" w:rsidRPr="00D13162" w:rsidRDefault="003520F2" w:rsidP="0040713C">
      <w:pPr>
        <w:rPr>
          <w:szCs w:val="22"/>
        </w:rPr>
      </w:pP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a 3–7. pontban szereplő területeket é</w:t>
      </w:r>
      <w:r w:rsidRPr="0054318E">
        <w:t>rintő civil, egyházi szolgáltató és érdekvédelmi szervezetek, önszerveződések feltérképezése (pl. közfeladatot ellátó szervezetek száma közfeladatonként bemutatva, önkéntesek száma, partnerségi megállapodások száma stb.)</w:t>
      </w:r>
    </w:p>
    <w:p w:rsidR="00183FB9" w:rsidRDefault="00183FB9" w:rsidP="0040713C">
      <w:r>
        <w:br/>
        <w:t xml:space="preserve">Partnereink: </w:t>
      </w:r>
      <w:r>
        <w:br/>
        <w:t xml:space="preserve">- Egészségügyi </w:t>
      </w:r>
      <w:r w:rsidRPr="0078401F">
        <w:t xml:space="preserve">Gyermekjóléti </w:t>
      </w:r>
      <w:r w:rsidR="00282231" w:rsidRPr="0078401F">
        <w:t>és Szociális</w:t>
      </w:r>
      <w:r w:rsidR="00282231">
        <w:rPr>
          <w:color w:val="FF0000"/>
        </w:rPr>
        <w:t xml:space="preserve"> </w:t>
      </w:r>
      <w:r>
        <w:t>Intézmény</w:t>
      </w:r>
    </w:p>
    <w:p w:rsidR="00183FB9" w:rsidRDefault="00183FB9" w:rsidP="0040713C">
      <w:r>
        <w:t>- Kőrös Körüli Nők Egyesülete</w:t>
      </w:r>
    </w:p>
    <w:p w:rsidR="003520F2" w:rsidRPr="00E87A38" w:rsidRDefault="003520F2" w:rsidP="0040713C"/>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önkormányzati, nemzetiségi önko</w:t>
      </w:r>
      <w:r w:rsidRPr="0054318E">
        <w:t>rmányzati, egyházi és civil szektor közötti partnerség bemutatása</w:t>
      </w:r>
    </w:p>
    <w:p w:rsidR="00183FB9" w:rsidRDefault="00183FB9" w:rsidP="0040713C">
      <w:r>
        <w:br/>
        <w:t>- Egészségügyi</w:t>
      </w:r>
      <w:r w:rsidR="00C815D1">
        <w:t>,</w:t>
      </w:r>
      <w:r>
        <w:t xml:space="preserve"> Gyermekjóléti</w:t>
      </w:r>
      <w:r w:rsidR="00C815D1">
        <w:t xml:space="preserve"> </w:t>
      </w:r>
      <w:r w:rsidR="00C815D1" w:rsidRPr="0078401F">
        <w:t>és Szociális</w:t>
      </w:r>
      <w:r w:rsidRPr="0078401F">
        <w:t xml:space="preserve"> Intézmény</w:t>
      </w:r>
      <w:r>
        <w:t>: gyerekek esélyegyenlőségével foglalkozó munkacsoport.</w:t>
      </w:r>
      <w:r>
        <w:br/>
        <w:t>- Civil szektor: Kőrös Körüli Nők Egyesülete: nők esélyegyenlőségével foglalkozó munkacsoport.</w:t>
      </w:r>
    </w:p>
    <w:p w:rsidR="003520F2" w:rsidRPr="00E87A38" w:rsidRDefault="003520F2"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c)</w:t>
      </w:r>
      <w:r w:rsidRPr="00D13162">
        <w:rPr>
          <w:szCs w:val="22"/>
        </w:rPr>
        <w:t xml:space="preserve"> önkormányzatok közötti, illetve térségi, területi társulásokkal való partnerség</w:t>
      </w:r>
    </w:p>
    <w:p w:rsidR="003520F2" w:rsidRPr="00E87A38" w:rsidRDefault="00183FB9" w:rsidP="0040713C">
      <w:r>
        <w:br/>
        <w:t>Településünk más önkormányzattal, illetve térségi társulással nem köt partnerségi megállapodást.</w:t>
      </w:r>
      <w:r w:rsidR="00065EBC">
        <w:br/>
      </w:r>
    </w:p>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t>d)</w:t>
      </w:r>
      <w:r w:rsidRPr="00D13162">
        <w:rPr>
          <w:szCs w:val="22"/>
        </w:rPr>
        <w:t xml:space="preserve"> a nemzetiségi önkormányzatok célcsoportokkal kapcsolatos esélyegyenlőségi tevékenysége</w:t>
      </w:r>
    </w:p>
    <w:p w:rsidR="00B542CF" w:rsidRDefault="001657B6" w:rsidP="0040713C">
      <w:r>
        <w:br/>
        <w:t>Nemzetiségi Önkormányzattal településünk nem társult.</w:t>
      </w:r>
    </w:p>
    <w:p w:rsidR="003C5D0C" w:rsidRPr="00E87A38" w:rsidRDefault="003C5D0C" w:rsidP="0040713C"/>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e)</w:t>
      </w:r>
      <w:r w:rsidRPr="00D13162">
        <w:rPr>
          <w:szCs w:val="22"/>
        </w:rPr>
        <w:t xml:space="preserve"> civil szerv</w:t>
      </w:r>
      <w:r w:rsidRPr="0054318E">
        <w:t>ezetek célcsoportokkal kapcsolatos esélyegyenlőségi tevékenysége</w:t>
      </w:r>
    </w:p>
    <w:p w:rsidR="003520F2" w:rsidRDefault="003520F2" w:rsidP="0040713C"/>
    <w:p w:rsidR="0078401F" w:rsidRDefault="0078401F" w:rsidP="0040713C">
      <w:r>
        <w:t>A Kőrös Körüli Nők Egyesülete a nők esélyegyenlőségével foglalkozó munkacsoport.</w:t>
      </w:r>
    </w:p>
    <w:p w:rsidR="007F1073" w:rsidRDefault="007F1073" w:rsidP="0040713C"/>
    <w:p w:rsidR="00DF3B7C" w:rsidRPr="00E87A38" w:rsidRDefault="00DF3B7C" w:rsidP="0040713C"/>
    <w:p w:rsidR="006865E8" w:rsidRPr="00D13162"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rPr>
          <w:szCs w:val="22"/>
        </w:rPr>
      </w:pPr>
      <w:r w:rsidRPr="00D13162">
        <w:rPr>
          <w:i/>
          <w:iCs/>
          <w:szCs w:val="22"/>
        </w:rPr>
        <w:lastRenderedPageBreak/>
        <w:t>f)</w:t>
      </w:r>
      <w:r w:rsidRPr="00D13162">
        <w:rPr>
          <w:szCs w:val="22"/>
        </w:rPr>
        <w:t xml:space="preserve"> for-profit szereplők részvétele a helyi esélyegyenlőségi feladatok ellátásában.</w:t>
      </w:r>
    </w:p>
    <w:p w:rsidR="006865E8" w:rsidRDefault="001657B6" w:rsidP="0040713C">
      <w:r>
        <w:br/>
        <w:t xml:space="preserve">Nem vesz részt for-profit szereplő a helyi esélyegyenlőségi feladatok ellátásában. </w:t>
      </w:r>
    </w:p>
    <w:p w:rsidR="00352A3C" w:rsidRDefault="00352A3C" w:rsidP="0040713C"/>
    <w:p w:rsidR="006865E8" w:rsidRPr="00D13162" w:rsidRDefault="006865E8" w:rsidP="0040713C">
      <w:pPr>
        <w:pStyle w:val="Cmsor3"/>
        <w:rPr>
          <w:szCs w:val="22"/>
        </w:rPr>
      </w:pPr>
      <w:bookmarkStart w:id="106" w:name="_Toc24528416"/>
      <w:smartTag w:uri="urn:schemas-microsoft-com:office:smarttags" w:element="metricconverter">
        <w:smartTagPr>
          <w:attr w:name="ProductID" w:val="9. A"/>
        </w:smartTagPr>
        <w:r w:rsidRPr="00D13162">
          <w:rPr>
            <w:szCs w:val="22"/>
          </w:rPr>
          <w:t>9. A</w:t>
        </w:r>
      </w:smartTag>
      <w:r w:rsidRPr="00D13162">
        <w:rPr>
          <w:szCs w:val="22"/>
        </w:rPr>
        <w:t xml:space="preserve"> helyi esélyegyenlőségi program nyilvánossága</w:t>
      </w:r>
      <w:bookmarkEnd w:id="106"/>
    </w:p>
    <w:p w:rsidR="003520F2" w:rsidRPr="00D13162" w:rsidRDefault="003520F2" w:rsidP="0040713C">
      <w:pPr>
        <w:autoSpaceDE w:val="0"/>
        <w:autoSpaceDN w:val="0"/>
        <w:adjustRightInd w:val="0"/>
        <w:spacing w:after="20"/>
        <w:ind w:firstLine="142"/>
        <w:rPr>
          <w:i/>
          <w:iCs/>
          <w:szCs w:val="22"/>
        </w:rPr>
      </w:pPr>
    </w:p>
    <w:p w:rsidR="006865E8" w:rsidRPr="0054318E" w:rsidRDefault="006865E8" w:rsidP="0040713C">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a)</w:t>
      </w:r>
      <w:r w:rsidRPr="00D13162">
        <w:rPr>
          <w:szCs w:val="22"/>
        </w:rPr>
        <w:t xml:space="preserve"> a helyzetelemzésben meghatározott esélyegyenlőségi</w:t>
      </w:r>
      <w:r w:rsidRPr="0054318E">
        <w:t xml:space="preserve"> problémák kapcsán érintett nemzetiségi önkormányzatok, egyéb partnerek (állami vagy önkormányzati intézmények, egyházak, civil szervezetek, stb.) bevonásának eszközei és eljárásai a helyi esélyegyenlőségi program elkészítésének folyamatába</w:t>
      </w:r>
    </w:p>
    <w:p w:rsidR="00352A3C" w:rsidRDefault="00352A3C" w:rsidP="0040713C"/>
    <w:p w:rsidR="003520F2" w:rsidRPr="00542FC4" w:rsidRDefault="00B542CF" w:rsidP="0040713C">
      <w:pPr>
        <w:rPr>
          <w:color w:val="FF0000"/>
        </w:rPr>
      </w:pPr>
      <w:r>
        <w:br/>
        <w:t xml:space="preserve">A helyzetelemzésben meghatározott esélyegyenlőségi problémák kapcsán érintett partnerek a </w:t>
      </w:r>
      <w:r w:rsidRPr="005F17CD">
        <w:t xml:space="preserve">HEP fórum ülésén készítik elő a programot. </w:t>
      </w:r>
    </w:p>
    <w:p w:rsidR="003520F2" w:rsidRDefault="003520F2" w:rsidP="0040713C"/>
    <w:p w:rsidR="00352A3C" w:rsidRPr="00E87A38" w:rsidRDefault="00352A3C" w:rsidP="0040713C"/>
    <w:p w:rsidR="00B542CF" w:rsidRDefault="006865E8" w:rsidP="00B542CF">
      <w:pPr>
        <w:pBdr>
          <w:top w:val="single" w:sz="4" w:space="1" w:color="auto"/>
          <w:left w:val="single" w:sz="4" w:space="4" w:color="auto"/>
          <w:bottom w:val="single" w:sz="4" w:space="1" w:color="auto"/>
          <w:right w:val="single" w:sz="4" w:space="4" w:color="auto"/>
        </w:pBdr>
        <w:autoSpaceDE w:val="0"/>
        <w:autoSpaceDN w:val="0"/>
        <w:adjustRightInd w:val="0"/>
        <w:spacing w:after="20"/>
        <w:ind w:firstLine="142"/>
      </w:pPr>
      <w:r w:rsidRPr="00D13162">
        <w:rPr>
          <w:i/>
          <w:iCs/>
          <w:szCs w:val="22"/>
        </w:rPr>
        <w:t>b)</w:t>
      </w:r>
      <w:r w:rsidRPr="00D13162">
        <w:rPr>
          <w:szCs w:val="22"/>
        </w:rPr>
        <w:t xml:space="preserve"> az </w:t>
      </w:r>
      <w:r w:rsidRPr="00D13162">
        <w:rPr>
          <w:i/>
          <w:iCs/>
          <w:szCs w:val="22"/>
        </w:rPr>
        <w:t>a)</w:t>
      </w:r>
      <w:r w:rsidRPr="00D13162">
        <w:rPr>
          <w:szCs w:val="22"/>
        </w:rPr>
        <w:t xml:space="preserve"> pont</w:t>
      </w:r>
      <w:r w:rsidRPr="0054318E">
        <w:t xml:space="preserve"> szerinti szervezetek és a lakosság végrehajtással kapcsolatos észrevételeinek visszacsatolását szolgáló eszközök bemutatása.</w:t>
      </w:r>
      <w:bookmarkStart w:id="107" w:name="_Toc212562033"/>
      <w:bookmarkStart w:id="108" w:name="_Toc212697720"/>
      <w:bookmarkStart w:id="109" w:name="_Toc212699615"/>
      <w:bookmarkStart w:id="110" w:name="_Toc212716873"/>
      <w:bookmarkStart w:id="111" w:name="_Toc212716990"/>
      <w:bookmarkStart w:id="112" w:name="_Toc214529827"/>
    </w:p>
    <w:p w:rsidR="00B542CF" w:rsidRDefault="00065EBC" w:rsidP="00B542CF">
      <w:pPr>
        <w:autoSpaceDE w:val="0"/>
        <w:autoSpaceDN w:val="0"/>
        <w:adjustRightInd w:val="0"/>
        <w:spacing w:after="20"/>
      </w:pPr>
      <w:r>
        <w:br/>
        <w:t>Kiskőrös Város Önkormányzata teljes körűen akadálymentesített honlapján közzétételre kerül az esélyegyenlőségi program, így a város teljes lakosságának hozzáférése biztosítottá válik a tervezett esélyegyenlőségi folyamatok, tevékenységek megismerése és megvalósítás folyamatos ellenőrzésre.</w:t>
      </w:r>
    </w:p>
    <w:p w:rsidR="00352A3C" w:rsidRDefault="00352A3C" w:rsidP="00B542CF">
      <w:pPr>
        <w:autoSpaceDE w:val="0"/>
        <w:autoSpaceDN w:val="0"/>
        <w:adjustRightInd w:val="0"/>
        <w:spacing w:after="20"/>
      </w:pPr>
    </w:p>
    <w:p w:rsidR="00352A3C" w:rsidRDefault="00352A3C" w:rsidP="00B542CF">
      <w:pPr>
        <w:autoSpaceDE w:val="0"/>
        <w:autoSpaceDN w:val="0"/>
        <w:adjustRightInd w:val="0"/>
        <w:spacing w:after="20"/>
      </w:pPr>
    </w:p>
    <w:p w:rsidR="00352A3C" w:rsidRDefault="00352A3C" w:rsidP="00B542CF">
      <w:pPr>
        <w:autoSpaceDE w:val="0"/>
        <w:autoSpaceDN w:val="0"/>
        <w:adjustRightInd w:val="0"/>
        <w:spacing w:after="20"/>
      </w:pPr>
    </w:p>
    <w:p w:rsidR="004B543E" w:rsidRPr="00B67086" w:rsidRDefault="00675A7A" w:rsidP="00B542CF">
      <w:pPr>
        <w:pBdr>
          <w:top w:val="single" w:sz="4" w:space="1" w:color="auto"/>
          <w:left w:val="single" w:sz="4" w:space="4" w:color="auto"/>
          <w:bottom w:val="single" w:sz="4" w:space="1" w:color="auto"/>
          <w:right w:val="single" w:sz="4" w:space="4" w:color="auto"/>
        </w:pBdr>
        <w:autoSpaceDE w:val="0"/>
        <w:autoSpaceDN w:val="0"/>
        <w:adjustRightInd w:val="0"/>
        <w:spacing w:after="20"/>
      </w:pPr>
      <w:r w:rsidRPr="00B67086">
        <w:t xml:space="preserve">A </w:t>
      </w:r>
      <w:r w:rsidR="00072BB2" w:rsidRPr="00B67086">
        <w:t xml:space="preserve">Helyi </w:t>
      </w:r>
      <w:r w:rsidR="004B543E" w:rsidRPr="00B67086">
        <w:t xml:space="preserve">Esélyegyenlőségi </w:t>
      </w:r>
      <w:r w:rsidR="00072BB2" w:rsidRPr="00B67086">
        <w:t xml:space="preserve">Program </w:t>
      </w:r>
      <w:r w:rsidR="004B543E" w:rsidRPr="00B67086">
        <w:t>Intézkedési Terv</w:t>
      </w:r>
      <w:r w:rsidR="00072BB2" w:rsidRPr="00B67086">
        <w:t>e</w:t>
      </w:r>
      <w:r w:rsidR="004B543E" w:rsidRPr="00B67086">
        <w:t xml:space="preserve"> </w:t>
      </w:r>
      <w:bookmarkEnd w:id="107"/>
      <w:bookmarkEnd w:id="108"/>
      <w:bookmarkEnd w:id="109"/>
      <w:bookmarkEnd w:id="110"/>
      <w:bookmarkEnd w:id="111"/>
      <w:bookmarkEnd w:id="112"/>
      <w:r w:rsidR="00580BCB" w:rsidRPr="00B67086">
        <w:t>(HEP IT)</w:t>
      </w:r>
    </w:p>
    <w:p w:rsidR="005F7CB8" w:rsidRPr="004F681B" w:rsidRDefault="005F7CB8" w:rsidP="001657B6"/>
    <w:p w:rsidR="0076434A" w:rsidRPr="004F681B" w:rsidRDefault="002E20E8" w:rsidP="00122DD3">
      <w:r>
        <w:t xml:space="preserve">A </w:t>
      </w:r>
      <w:r w:rsidR="00494D63" w:rsidRPr="004F681B">
        <w:t xml:space="preserve">HEP IT </w:t>
      </w:r>
      <w:r w:rsidR="005F7CB8" w:rsidRPr="004F681B">
        <w:t>négy</w:t>
      </w:r>
      <w:r w:rsidR="00B854CE" w:rsidRPr="004F681B">
        <w:t xml:space="preserve"> részből áll</w:t>
      </w:r>
      <w:r>
        <w:t>:</w:t>
      </w:r>
      <w:r w:rsidR="00072BB2" w:rsidRPr="004F681B">
        <w:t xml:space="preserve"> </w:t>
      </w:r>
    </w:p>
    <w:p w:rsidR="005F7CB8" w:rsidRDefault="005F7CB8" w:rsidP="001657B6"/>
    <w:p w:rsidR="00352A3C" w:rsidRPr="004F681B" w:rsidRDefault="00352A3C" w:rsidP="001657B6"/>
    <w:p w:rsidR="0076434A" w:rsidRDefault="00072BB2" w:rsidP="00122DD3">
      <w:r w:rsidRPr="004F681B">
        <w:t>Tartalmazza mindazokat a</w:t>
      </w:r>
      <w:r w:rsidR="0076434A" w:rsidRPr="004F681B">
        <w:t xml:space="preserve"> részleteket</w:t>
      </w:r>
      <w:r w:rsidRPr="004F681B">
        <w:t xml:space="preserve">, amelyek </w:t>
      </w:r>
      <w:r w:rsidR="0076434A" w:rsidRPr="004F681B">
        <w:t>a Helyi Esélyegyenlőségi Program Intézkedési Terve végrehajtásához elengedhetetlen információ</w:t>
      </w:r>
      <w:r w:rsidR="002E20E8">
        <w:t>nak tekintendők</w:t>
      </w:r>
      <w:r w:rsidR="0076434A" w:rsidRPr="004F681B">
        <w:t xml:space="preserve">. </w:t>
      </w:r>
    </w:p>
    <w:p w:rsidR="00494D63" w:rsidRPr="004F681B" w:rsidRDefault="0076434A" w:rsidP="00122DD3">
      <w:r w:rsidRPr="004F681B">
        <w:t xml:space="preserve">2. </w:t>
      </w:r>
      <w:r w:rsidR="005F7CB8" w:rsidRPr="004F681B">
        <w:t xml:space="preserve">Része </w:t>
      </w:r>
      <w:r w:rsidR="005F7CB8" w:rsidRPr="00511FDE">
        <w:t>a 2/2012 EMMI rendeletben megadott táblázat, mint a részletes tartalmakat összefoglaló projekttáblázat. Az első</w:t>
      </w:r>
      <w:r w:rsidR="005F7CB8" w:rsidRPr="004F681B">
        <w:t xml:space="preserve"> két rész elválaszthatatlan és csak együtt</w:t>
      </w:r>
      <w:r w:rsidR="00494D63" w:rsidRPr="004F681B">
        <w:t xml:space="preserve"> értelmezhető. </w:t>
      </w:r>
    </w:p>
    <w:p w:rsidR="005F7CB8" w:rsidRPr="004F681B" w:rsidRDefault="005F7CB8" w:rsidP="00122DD3">
      <w:smartTag w:uri="urn:schemas-microsoft-com:office:smarttags" w:element="metricconverter">
        <w:smartTagPr>
          <w:attr w:name="ProductID" w:val="3. A"/>
        </w:smartTagPr>
        <w:r w:rsidRPr="004F681B">
          <w:t>3. A</w:t>
        </w:r>
      </w:smartTag>
      <w:r w:rsidRPr="004F681B">
        <w:t xml:space="preserve"> megvalósítást segítő részletek szerves részét képezik a HEP IT-nek. Az egyes alfejezete</w:t>
      </w:r>
      <w:r w:rsidR="002E20E8">
        <w:t>k</w:t>
      </w:r>
      <w:r w:rsidRPr="004F681B">
        <w:t>ben rögzítettek biztosítják, hogy strukturálisan és széleskörűen beágyazottak legyenek az esélyegyenlőség érdekében tervezett tevékenységek.</w:t>
      </w:r>
    </w:p>
    <w:p w:rsidR="00352A3C" w:rsidRDefault="005F7CB8" w:rsidP="00122DD3">
      <w:smartTag w:uri="urn:schemas-microsoft-com:office:smarttags" w:element="metricconverter">
        <w:smartTagPr>
          <w:attr w:name="ProductID" w:val="4. A"/>
        </w:smartTagPr>
        <w:r w:rsidRPr="004F681B">
          <w:t>4. A</w:t>
        </w:r>
      </w:smartTag>
      <w:r w:rsidRPr="004F681B">
        <w:t xml:space="preserve"> zárófejezet megadja, hogy milyen legitimáció szükséges az elkészült dokumentumhoz.</w:t>
      </w:r>
    </w:p>
    <w:p w:rsidR="00DF3B7C" w:rsidRDefault="00DF3B7C" w:rsidP="00122DD3"/>
    <w:p w:rsidR="00DF3B7C" w:rsidRDefault="00DF3B7C" w:rsidP="00122DD3"/>
    <w:p w:rsidR="00DF3B7C" w:rsidRDefault="00DF3B7C" w:rsidP="00122DD3"/>
    <w:p w:rsidR="00DF3B7C" w:rsidRDefault="00DF3B7C" w:rsidP="00122DD3"/>
    <w:p w:rsidR="00DF3B7C" w:rsidRDefault="00DF3B7C" w:rsidP="00122DD3"/>
    <w:p w:rsidR="00DF3B7C" w:rsidRDefault="00DF3B7C" w:rsidP="00122DD3"/>
    <w:p w:rsidR="00DF3B7C" w:rsidRDefault="00DF3B7C" w:rsidP="00122DD3"/>
    <w:p w:rsidR="00DF3B7C" w:rsidRDefault="00DF3B7C" w:rsidP="00122DD3"/>
    <w:p w:rsidR="00DF3B7C" w:rsidRDefault="00DF3B7C" w:rsidP="00122DD3"/>
    <w:p w:rsidR="00DF3B7C" w:rsidRPr="005F17CD" w:rsidRDefault="00DF3B7C" w:rsidP="00122DD3"/>
    <w:p w:rsidR="005F7CB8" w:rsidRPr="00D13162" w:rsidRDefault="004F3E3C" w:rsidP="0040713C">
      <w:pPr>
        <w:pStyle w:val="Cmsor3"/>
      </w:pPr>
      <w:bookmarkStart w:id="113" w:name="_Toc24528417"/>
      <w:r w:rsidRPr="00D13162">
        <w:lastRenderedPageBreak/>
        <w:t>1. A HEP IT részletei</w:t>
      </w:r>
      <w:bookmarkEnd w:id="113"/>
    </w:p>
    <w:p w:rsidR="00DF3B7C" w:rsidRDefault="00DF3B7C" w:rsidP="0040713C">
      <w:bookmarkStart w:id="114" w:name="_Toc212115934"/>
      <w:bookmarkStart w:id="115" w:name="_Toc212118941"/>
      <w:bookmarkStart w:id="116" w:name="_Toc212124928"/>
      <w:bookmarkStart w:id="117" w:name="_Toc212141188"/>
      <w:bookmarkStart w:id="118" w:name="_Toc212141255"/>
      <w:bookmarkStart w:id="119" w:name="_Toc212144764"/>
      <w:bookmarkStart w:id="120" w:name="_Toc212172178"/>
      <w:bookmarkStart w:id="121" w:name="_Toc212178439"/>
      <w:bookmarkStart w:id="122" w:name="_Toc212179301"/>
      <w:bookmarkStart w:id="123" w:name="_Toc212183722"/>
      <w:bookmarkStart w:id="124" w:name="_Toc212183776"/>
      <w:bookmarkStart w:id="125" w:name="_Toc212183822"/>
      <w:bookmarkStart w:id="126" w:name="_Toc212183860"/>
      <w:bookmarkStart w:id="127" w:name="_Toc212268310"/>
      <w:bookmarkStart w:id="128" w:name="_Toc212268346"/>
      <w:bookmarkStart w:id="129" w:name="_Toc212270493"/>
    </w:p>
    <w:p w:rsidR="00B214B3" w:rsidRPr="00D13162" w:rsidRDefault="00B214B3" w:rsidP="0040713C">
      <w:pPr>
        <w:pStyle w:val="Cmsor4"/>
        <w:rPr>
          <w:szCs w:val="22"/>
        </w:rPr>
      </w:pPr>
      <w:bookmarkStart w:id="130" w:name="_Toc24528418"/>
      <w:r w:rsidRPr="00D13162">
        <w:rPr>
          <w:szCs w:val="22"/>
        </w:rPr>
        <w:t>A helyzetelemzés megállapításainak összegzése</w:t>
      </w:r>
      <w:bookmarkEnd w:id="130"/>
    </w:p>
    <w:p w:rsidR="00494D63" w:rsidRDefault="00494D63" w:rsidP="00122DD3"/>
    <w:p w:rsidR="00A01029" w:rsidRDefault="00A01029" w:rsidP="00122D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4157"/>
        <w:gridCol w:w="4157"/>
      </w:tblGrid>
      <w:tr w:rsidR="00A01029" w:rsidRPr="00D13162" w:rsidTr="007B33C1">
        <w:trPr>
          <w:trHeight w:val="680"/>
          <w:jc w:val="center"/>
        </w:trPr>
        <w:tc>
          <w:tcPr>
            <w:tcW w:w="1541" w:type="dxa"/>
            <w:vMerge w:val="restart"/>
            <w:shd w:val="clear" w:color="auto" w:fill="auto"/>
            <w:vAlign w:val="center"/>
          </w:tcPr>
          <w:p w:rsidR="00A01029" w:rsidRPr="00D13162" w:rsidRDefault="00A01029" w:rsidP="007B33C1">
            <w:pPr>
              <w:jc w:val="center"/>
              <w:rPr>
                <w:szCs w:val="22"/>
              </w:rPr>
            </w:pPr>
            <w:r w:rsidRPr="00D13162">
              <w:rPr>
                <w:szCs w:val="22"/>
              </w:rPr>
              <w:t>Célcsoport</w:t>
            </w:r>
          </w:p>
        </w:tc>
        <w:tc>
          <w:tcPr>
            <w:tcW w:w="8314" w:type="dxa"/>
            <w:gridSpan w:val="2"/>
            <w:shd w:val="clear" w:color="auto" w:fill="auto"/>
            <w:vAlign w:val="center"/>
          </w:tcPr>
          <w:p w:rsidR="00A01029" w:rsidRPr="00D13162" w:rsidRDefault="00A01029" w:rsidP="007B33C1">
            <w:pPr>
              <w:jc w:val="center"/>
              <w:rPr>
                <w:szCs w:val="22"/>
              </w:rPr>
            </w:pPr>
            <w:r w:rsidRPr="00D13162">
              <w:rPr>
                <w:szCs w:val="22"/>
              </w:rPr>
              <w:t>Következtetések</w:t>
            </w:r>
          </w:p>
        </w:tc>
      </w:tr>
      <w:tr w:rsidR="00A01029" w:rsidRPr="00D13162" w:rsidTr="007B33C1">
        <w:trPr>
          <w:trHeight w:val="680"/>
          <w:jc w:val="center"/>
        </w:trPr>
        <w:tc>
          <w:tcPr>
            <w:tcW w:w="1541" w:type="dxa"/>
            <w:vMerge/>
            <w:shd w:val="clear" w:color="auto" w:fill="auto"/>
            <w:vAlign w:val="center"/>
          </w:tcPr>
          <w:p w:rsidR="00A01029" w:rsidRPr="00D13162" w:rsidRDefault="00A01029" w:rsidP="007B33C1">
            <w:pPr>
              <w:jc w:val="center"/>
              <w:rPr>
                <w:szCs w:val="22"/>
              </w:rPr>
            </w:pPr>
          </w:p>
        </w:tc>
        <w:tc>
          <w:tcPr>
            <w:tcW w:w="4157" w:type="dxa"/>
            <w:shd w:val="clear" w:color="auto" w:fill="auto"/>
            <w:vAlign w:val="center"/>
          </w:tcPr>
          <w:p w:rsidR="00A01029" w:rsidRPr="00D13162" w:rsidRDefault="00A01029" w:rsidP="007B33C1">
            <w:pPr>
              <w:jc w:val="center"/>
              <w:rPr>
                <w:szCs w:val="22"/>
              </w:rPr>
            </w:pPr>
            <w:r w:rsidRPr="00D13162">
              <w:rPr>
                <w:szCs w:val="22"/>
              </w:rPr>
              <w:t xml:space="preserve">problémák beazonosítása </w:t>
            </w:r>
          </w:p>
          <w:p w:rsidR="00A01029" w:rsidRPr="00D13162" w:rsidRDefault="00A01029" w:rsidP="007B33C1">
            <w:pPr>
              <w:jc w:val="center"/>
              <w:rPr>
                <w:szCs w:val="22"/>
              </w:rPr>
            </w:pPr>
            <w:r w:rsidRPr="00D13162">
              <w:rPr>
                <w:szCs w:val="22"/>
              </w:rPr>
              <w:t>rövid megnevezéssel</w:t>
            </w:r>
          </w:p>
        </w:tc>
        <w:tc>
          <w:tcPr>
            <w:tcW w:w="4157" w:type="dxa"/>
            <w:shd w:val="clear" w:color="auto" w:fill="auto"/>
            <w:vAlign w:val="center"/>
          </w:tcPr>
          <w:p w:rsidR="00A01029" w:rsidRPr="00D13162" w:rsidRDefault="00A01029" w:rsidP="007B33C1">
            <w:pPr>
              <w:jc w:val="center"/>
              <w:rPr>
                <w:szCs w:val="22"/>
              </w:rPr>
            </w:pPr>
            <w:r w:rsidRPr="00D13162">
              <w:rPr>
                <w:szCs w:val="22"/>
              </w:rPr>
              <w:t xml:space="preserve">fejlesztési lehetőségek meghatározása </w:t>
            </w:r>
          </w:p>
          <w:p w:rsidR="00A01029" w:rsidRPr="00D13162" w:rsidRDefault="00A01029" w:rsidP="007B33C1">
            <w:pPr>
              <w:jc w:val="center"/>
              <w:rPr>
                <w:szCs w:val="22"/>
              </w:rPr>
            </w:pPr>
            <w:r w:rsidRPr="00D13162">
              <w:rPr>
                <w:szCs w:val="22"/>
              </w:rPr>
              <w:t>rövid címmel</w:t>
            </w:r>
          </w:p>
        </w:tc>
      </w:tr>
      <w:tr w:rsidR="00A01029" w:rsidTr="007B33C1">
        <w:trPr>
          <w:trHeight w:val="680"/>
          <w:jc w:val="center"/>
        </w:trPr>
        <w:tc>
          <w:tcPr>
            <w:tcW w:w="1541" w:type="dxa"/>
            <w:shd w:val="clear" w:color="auto" w:fill="auto"/>
            <w:vAlign w:val="center"/>
          </w:tcPr>
          <w:p w:rsidR="00A01029" w:rsidRPr="00D13162" w:rsidRDefault="00A01029" w:rsidP="007B33C1">
            <w:pPr>
              <w:rPr>
                <w:szCs w:val="22"/>
              </w:rPr>
            </w:pPr>
            <w:r w:rsidRPr="00D13162">
              <w:rPr>
                <w:szCs w:val="22"/>
              </w:rPr>
              <w:t>Romák és/vagy mélyszegény-sé</w:t>
            </w:r>
            <w:r w:rsidRPr="0054318E">
              <w:t>gben élők</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A romáknak a hovatartozásuk miatt kevés a munkalehetőség</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Közfoglalkoztatásban részvétel</w:t>
            </w:r>
          </w:p>
        </w:tc>
      </w:tr>
      <w:tr w:rsidR="00A01029" w:rsidTr="007B33C1">
        <w:trPr>
          <w:trHeight w:val="680"/>
          <w:jc w:val="center"/>
        </w:trPr>
        <w:tc>
          <w:tcPr>
            <w:tcW w:w="1541" w:type="dxa"/>
            <w:shd w:val="clear" w:color="auto" w:fill="auto"/>
            <w:vAlign w:val="center"/>
          </w:tcPr>
          <w:p w:rsidR="00A01029" w:rsidRPr="00D13162" w:rsidRDefault="00A01029" w:rsidP="007B33C1">
            <w:pPr>
              <w:rPr>
                <w:szCs w:val="22"/>
              </w:rPr>
            </w:pPr>
            <w:r w:rsidRPr="00D13162">
              <w:rPr>
                <w:szCs w:val="22"/>
              </w:rPr>
              <w:t>Gyermekek</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Adatok hiánya, gyermekszegénységre vonatkozó információk hiánya</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Adatgyűjtés, kérdőívek kidolgozása, felmérések</w:t>
            </w:r>
          </w:p>
        </w:tc>
      </w:tr>
      <w:tr w:rsidR="00A01029" w:rsidTr="007B33C1">
        <w:trPr>
          <w:trHeight w:val="680"/>
          <w:jc w:val="center"/>
        </w:trPr>
        <w:tc>
          <w:tcPr>
            <w:tcW w:w="1541" w:type="dxa"/>
            <w:shd w:val="clear" w:color="auto" w:fill="auto"/>
            <w:vAlign w:val="center"/>
          </w:tcPr>
          <w:p w:rsidR="00A01029" w:rsidRPr="00D13162" w:rsidRDefault="00A01029" w:rsidP="007B33C1">
            <w:pPr>
              <w:rPr>
                <w:szCs w:val="22"/>
              </w:rPr>
            </w:pPr>
            <w:r w:rsidRPr="00D13162">
              <w:rPr>
                <w:szCs w:val="22"/>
              </w:rPr>
              <w:t>Idősek</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Az idősek számára kevés a kulturális program lehetőség</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Kulturális programok, idősek klubjában programok szervezése</w:t>
            </w:r>
          </w:p>
        </w:tc>
      </w:tr>
      <w:tr w:rsidR="00A01029" w:rsidTr="007B33C1">
        <w:trPr>
          <w:trHeight w:val="680"/>
          <w:jc w:val="center"/>
        </w:trPr>
        <w:tc>
          <w:tcPr>
            <w:tcW w:w="1541" w:type="dxa"/>
            <w:shd w:val="clear" w:color="auto" w:fill="auto"/>
            <w:vAlign w:val="center"/>
          </w:tcPr>
          <w:p w:rsidR="00A01029" w:rsidRPr="00D13162" w:rsidRDefault="00A01029" w:rsidP="007B33C1">
            <w:pPr>
              <w:rPr>
                <w:szCs w:val="22"/>
              </w:rPr>
            </w:pPr>
            <w:r w:rsidRPr="00D13162">
              <w:rPr>
                <w:szCs w:val="22"/>
              </w:rPr>
              <w:t>Nők</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A női munkavállalónak rugalmatlan a munkaidő</w:t>
            </w:r>
          </w:p>
        </w:tc>
        <w:tc>
          <w:tcPr>
            <w:tcW w:w="4157" w:type="dxa"/>
            <w:shd w:val="clear" w:color="auto" w:fill="auto"/>
            <w:vAlign w:val="center"/>
          </w:tcPr>
          <w:p w:rsid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Munkáltató normál munkarendtől eltérő munkarendet állapít meg</w:t>
            </w:r>
          </w:p>
        </w:tc>
      </w:tr>
      <w:tr w:rsidR="00A01029" w:rsidRPr="00485B13" w:rsidTr="007B33C1">
        <w:trPr>
          <w:trHeight w:val="680"/>
          <w:jc w:val="center"/>
        </w:trPr>
        <w:tc>
          <w:tcPr>
            <w:tcW w:w="1541" w:type="dxa"/>
            <w:shd w:val="clear" w:color="auto" w:fill="auto"/>
            <w:vAlign w:val="center"/>
          </w:tcPr>
          <w:p w:rsidR="00A01029" w:rsidRPr="00D13162" w:rsidRDefault="00A01029" w:rsidP="007B33C1">
            <w:pPr>
              <w:rPr>
                <w:szCs w:val="22"/>
              </w:rPr>
            </w:pPr>
            <w:r w:rsidRPr="00D13162">
              <w:rPr>
                <w:szCs w:val="22"/>
              </w:rPr>
              <w:t>Fogyatékkal élők</w:t>
            </w:r>
          </w:p>
        </w:tc>
        <w:tc>
          <w:tcPr>
            <w:tcW w:w="4157" w:type="dxa"/>
            <w:shd w:val="clear" w:color="auto" w:fill="auto"/>
            <w:vAlign w:val="center"/>
          </w:tcPr>
          <w:p w:rsidR="00A01029" w:rsidRPr="00485B13"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rPr>
            </w:pPr>
            <w:r>
              <w:rPr>
                <w:bCs w:val="0"/>
                <w:iCs w:val="0"/>
              </w:rPr>
              <w:t>Kevés a fogyatékkal élők számára a sport és egyéb rendezvény</w:t>
            </w:r>
          </w:p>
        </w:tc>
        <w:tc>
          <w:tcPr>
            <w:tcW w:w="4157" w:type="dxa"/>
            <w:shd w:val="clear" w:color="auto" w:fill="auto"/>
            <w:vAlign w:val="center"/>
          </w:tcPr>
          <w:p w:rsidR="00A01029" w:rsidRPr="00A01029" w:rsidRDefault="00A01029" w:rsidP="007B33C1">
            <w:pPr>
              <w:pStyle w:val="NormlCalibri11"/>
              <w:pBdr>
                <w:top w:val="none" w:sz="0" w:space="0" w:color="auto"/>
                <w:left w:val="none" w:sz="0" w:space="0" w:color="auto"/>
                <w:bottom w:val="none" w:sz="0" w:space="0" w:color="auto"/>
                <w:right w:val="none" w:sz="0" w:space="0" w:color="auto"/>
              </w:pBdr>
              <w:jc w:val="center"/>
              <w:rPr>
                <w:bCs w:val="0"/>
                <w:iCs w:val="0"/>
                <w:szCs w:val="22"/>
              </w:rPr>
            </w:pPr>
            <w:r w:rsidRPr="00C55D5B">
              <w:rPr>
                <w:rFonts w:asciiTheme="minorHAnsi" w:hAnsiTheme="minorHAnsi"/>
                <w:szCs w:val="22"/>
              </w:rPr>
              <w:t>A fogyatékkal élő személyek számára a különböző sport és egyéb rendezvények biztosítása</w:t>
            </w:r>
            <w:r w:rsidRPr="00A01029">
              <w:rPr>
                <w:rFonts w:ascii="Palatino Linotype" w:hAnsi="Palatino Linotype"/>
                <w:szCs w:val="22"/>
              </w:rPr>
              <w:t>.</w:t>
            </w:r>
          </w:p>
        </w:tc>
      </w:tr>
    </w:tbl>
    <w:p w:rsidR="00A01029" w:rsidRDefault="00A01029" w:rsidP="00122DD3"/>
    <w:p w:rsidR="00A01029" w:rsidRDefault="00A01029" w:rsidP="00122DD3"/>
    <w:p w:rsidR="00A01029" w:rsidRPr="008478D7" w:rsidRDefault="00A01029" w:rsidP="008478D7">
      <w:pPr>
        <w:pStyle w:val="Cmsor4"/>
      </w:pPr>
      <w:bookmarkStart w:id="131" w:name="_Toc359315725"/>
      <w:bookmarkStart w:id="132" w:name="_Toc24528419"/>
      <w:r w:rsidRPr="008478D7">
        <w:t>A beavatkozások megvalósítói</w:t>
      </w:r>
      <w:bookmarkEnd w:id="131"/>
      <w:bookmarkEnd w:id="132"/>
    </w:p>
    <w:p w:rsidR="00A01029" w:rsidRPr="00D13162" w:rsidRDefault="00A01029" w:rsidP="00A01029">
      <w:pPr>
        <w:pStyle w:val="Nincstrkz"/>
        <w:jc w:val="both"/>
        <w:rPr>
          <w:rFonts w:cs="Arial"/>
        </w:rPr>
      </w:pPr>
    </w:p>
    <w:p w:rsidR="00A01029" w:rsidRPr="00D13162" w:rsidRDefault="00A01029" w:rsidP="00A01029">
      <w:pPr>
        <w:pStyle w:val="Nincstrkz"/>
        <w:jc w:val="both"/>
        <w:rPr>
          <w:rFonts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140"/>
        <w:gridCol w:w="4500"/>
      </w:tblGrid>
      <w:tr w:rsidR="00A01029" w:rsidRPr="00D13162" w:rsidTr="007B33C1">
        <w:trPr>
          <w:trHeight w:val="680"/>
        </w:trPr>
        <w:tc>
          <w:tcPr>
            <w:tcW w:w="1548" w:type="dxa"/>
            <w:vAlign w:val="center"/>
          </w:tcPr>
          <w:p w:rsidR="00A01029" w:rsidRPr="00D13162" w:rsidRDefault="00A01029" w:rsidP="007B33C1">
            <w:pPr>
              <w:jc w:val="center"/>
              <w:rPr>
                <w:szCs w:val="22"/>
              </w:rPr>
            </w:pPr>
            <w:r w:rsidRPr="00D13162">
              <w:rPr>
                <w:szCs w:val="22"/>
              </w:rPr>
              <w:t>Célcsoport</w:t>
            </w:r>
          </w:p>
        </w:tc>
        <w:tc>
          <w:tcPr>
            <w:tcW w:w="4140" w:type="dxa"/>
            <w:vAlign w:val="center"/>
          </w:tcPr>
          <w:p w:rsidR="00A01029" w:rsidRPr="00D13162" w:rsidRDefault="00A01029" w:rsidP="007B33C1">
            <w:pPr>
              <w:pStyle w:val="Nincstrkz"/>
              <w:jc w:val="center"/>
              <w:rPr>
                <w:rFonts w:cs="Arial"/>
              </w:rPr>
            </w:pPr>
            <w:r w:rsidRPr="00D13162">
              <w:rPr>
                <w:rFonts w:cs="Arial"/>
              </w:rPr>
              <w:t xml:space="preserve">Következtetésben megjelölt </w:t>
            </w:r>
          </w:p>
          <w:p w:rsidR="00A01029" w:rsidRPr="00D13162" w:rsidRDefault="00A01029" w:rsidP="007B33C1">
            <w:pPr>
              <w:pStyle w:val="Nincstrkz"/>
              <w:jc w:val="center"/>
              <w:rPr>
                <w:rFonts w:cs="Arial"/>
              </w:rPr>
            </w:pPr>
            <w:r w:rsidRPr="00D13162">
              <w:rPr>
                <w:rFonts w:cs="Arial"/>
              </w:rPr>
              <w:t>beavatkozási terület, mint</w:t>
            </w:r>
          </w:p>
          <w:p w:rsidR="00A01029" w:rsidRPr="00D13162" w:rsidRDefault="00A01029" w:rsidP="007B33C1">
            <w:pPr>
              <w:pStyle w:val="Nincstrkz"/>
              <w:jc w:val="center"/>
              <w:rPr>
                <w:rFonts w:cs="Arial"/>
                <w:b/>
              </w:rPr>
            </w:pPr>
            <w:r w:rsidRPr="00D13162">
              <w:rPr>
                <w:rFonts w:cs="Arial"/>
                <w:b/>
              </w:rPr>
              <w:t xml:space="preserve">  intézkedés </w:t>
            </w:r>
            <w:r w:rsidRPr="00D13162">
              <w:rPr>
                <w:b/>
              </w:rPr>
              <w:t>címe, megnevezése</w:t>
            </w:r>
          </w:p>
        </w:tc>
        <w:tc>
          <w:tcPr>
            <w:tcW w:w="4500" w:type="dxa"/>
            <w:vAlign w:val="center"/>
          </w:tcPr>
          <w:p w:rsidR="00A01029" w:rsidRPr="00D13162" w:rsidRDefault="00A01029" w:rsidP="007B33C1">
            <w:pPr>
              <w:pStyle w:val="Nincstrkz"/>
              <w:jc w:val="center"/>
              <w:rPr>
                <w:rFonts w:cs="Arial"/>
              </w:rPr>
            </w:pPr>
            <w:r w:rsidRPr="00D13162">
              <w:rPr>
                <w:rFonts w:cs="Arial"/>
              </w:rPr>
              <w:t xml:space="preserve">Az intézkedésbe bevont </w:t>
            </w:r>
          </w:p>
          <w:p w:rsidR="00A01029" w:rsidRPr="00D13162" w:rsidRDefault="00A01029" w:rsidP="007B33C1">
            <w:pPr>
              <w:pStyle w:val="Nincstrkz"/>
              <w:jc w:val="center"/>
              <w:rPr>
                <w:rFonts w:cs="Arial"/>
                <w:b/>
              </w:rPr>
            </w:pPr>
            <w:r w:rsidRPr="00D13162">
              <w:rPr>
                <w:rFonts w:cs="Arial"/>
                <w:b/>
              </w:rPr>
              <w:t xml:space="preserve">aktorok és partnerek </w:t>
            </w:r>
          </w:p>
          <w:p w:rsidR="00A01029" w:rsidRPr="00D13162" w:rsidRDefault="00A01029" w:rsidP="007B33C1">
            <w:pPr>
              <w:pStyle w:val="Nincstrkz"/>
              <w:jc w:val="center"/>
              <w:rPr>
                <w:rFonts w:cs="Arial"/>
                <w:b/>
              </w:rPr>
            </w:pPr>
            <w:r w:rsidRPr="00D13162">
              <w:rPr>
                <w:rFonts w:cs="Arial"/>
                <w:b/>
              </w:rPr>
              <w:t>– kiemelve a felelőst</w:t>
            </w:r>
          </w:p>
        </w:tc>
      </w:tr>
      <w:tr w:rsidR="00A01029" w:rsidRPr="00D13162" w:rsidTr="007B33C1">
        <w:trPr>
          <w:trHeight w:val="680"/>
        </w:trPr>
        <w:tc>
          <w:tcPr>
            <w:tcW w:w="1548" w:type="dxa"/>
            <w:vAlign w:val="center"/>
          </w:tcPr>
          <w:p w:rsidR="00A01029" w:rsidRPr="00D13162" w:rsidRDefault="00A01029" w:rsidP="007B33C1">
            <w:pPr>
              <w:rPr>
                <w:szCs w:val="22"/>
              </w:rPr>
            </w:pPr>
            <w:r w:rsidRPr="00D13162">
              <w:rPr>
                <w:szCs w:val="22"/>
              </w:rPr>
              <w:t>Romák és/vagy mélyszegény-ségben élők</w:t>
            </w:r>
          </w:p>
        </w:tc>
        <w:tc>
          <w:tcPr>
            <w:tcW w:w="4140" w:type="dxa"/>
            <w:vAlign w:val="center"/>
          </w:tcPr>
          <w:p w:rsidR="00A01029" w:rsidRPr="00D13162" w:rsidRDefault="00A01029" w:rsidP="007B33C1">
            <w:pPr>
              <w:pStyle w:val="Nincstrkz"/>
              <w:jc w:val="both"/>
              <w:rPr>
                <w:rFonts w:cs="Arial"/>
              </w:rPr>
            </w:pPr>
            <w:r>
              <w:rPr>
                <w:rFonts w:cs="Arial"/>
              </w:rPr>
              <w:t>A közfoglalkoztatási mintaprogramban roma nemzetiségűek foglalkoztatása</w:t>
            </w:r>
          </w:p>
        </w:tc>
        <w:tc>
          <w:tcPr>
            <w:tcW w:w="4500" w:type="dxa"/>
            <w:vAlign w:val="center"/>
          </w:tcPr>
          <w:p w:rsidR="00A01029" w:rsidRDefault="00A01029" w:rsidP="007B33C1">
            <w:pPr>
              <w:pStyle w:val="Nincstrkz"/>
              <w:jc w:val="both"/>
              <w:rPr>
                <w:rFonts w:cs="Arial"/>
              </w:rPr>
            </w:pPr>
            <w:r>
              <w:rPr>
                <w:rFonts w:cs="Arial"/>
              </w:rPr>
              <w:t>Felelős: Chudi Barbara HEP készítője, személyzeti és humánerőforrás referens</w:t>
            </w:r>
          </w:p>
          <w:p w:rsidR="00A01029" w:rsidRPr="00D13162" w:rsidRDefault="00A01029" w:rsidP="0078401F">
            <w:pPr>
              <w:pStyle w:val="Nincstrkz"/>
              <w:jc w:val="both"/>
              <w:rPr>
                <w:rFonts w:cs="Arial"/>
              </w:rPr>
            </w:pPr>
            <w:r>
              <w:rPr>
                <w:rFonts w:cs="Arial"/>
              </w:rPr>
              <w:t>Partnerek: Bács Kiskun Megyei Kormányhivatal Kiskőrösi Járási Hivatal Foglalkoztatási Osztály</w:t>
            </w:r>
          </w:p>
        </w:tc>
      </w:tr>
      <w:tr w:rsidR="00A01029" w:rsidRPr="00D13162" w:rsidTr="007B33C1">
        <w:trPr>
          <w:trHeight w:val="680"/>
        </w:trPr>
        <w:tc>
          <w:tcPr>
            <w:tcW w:w="1548" w:type="dxa"/>
            <w:vAlign w:val="center"/>
          </w:tcPr>
          <w:p w:rsidR="00A01029" w:rsidRPr="00D13162" w:rsidRDefault="00A01029" w:rsidP="007B33C1">
            <w:pPr>
              <w:rPr>
                <w:szCs w:val="22"/>
              </w:rPr>
            </w:pPr>
            <w:r w:rsidRPr="00D13162">
              <w:rPr>
                <w:szCs w:val="22"/>
              </w:rPr>
              <w:t>Gyermekek</w:t>
            </w:r>
          </w:p>
        </w:tc>
        <w:tc>
          <w:tcPr>
            <w:tcW w:w="4140" w:type="dxa"/>
            <w:vAlign w:val="center"/>
          </w:tcPr>
          <w:p w:rsidR="00A01029" w:rsidRPr="00D13162" w:rsidRDefault="00A01029" w:rsidP="007B33C1">
            <w:pPr>
              <w:pStyle w:val="Nincstrkz"/>
              <w:jc w:val="both"/>
              <w:rPr>
                <w:rFonts w:cs="Arial"/>
              </w:rPr>
            </w:pPr>
            <w:r>
              <w:rPr>
                <w:rFonts w:cs="Arial"/>
              </w:rPr>
              <w:t>Gyermek szegénység felmérése, a segítség lehetőségeinek feltárása</w:t>
            </w:r>
          </w:p>
        </w:tc>
        <w:tc>
          <w:tcPr>
            <w:tcW w:w="4500" w:type="dxa"/>
            <w:vAlign w:val="center"/>
          </w:tcPr>
          <w:p w:rsidR="00A01029" w:rsidRDefault="00A01029" w:rsidP="007B33C1">
            <w:pPr>
              <w:pStyle w:val="Nincstrkz"/>
              <w:jc w:val="both"/>
              <w:rPr>
                <w:rFonts w:cs="Arial"/>
              </w:rPr>
            </w:pPr>
            <w:r>
              <w:rPr>
                <w:rFonts w:cs="Arial"/>
              </w:rPr>
              <w:t>Felelős: Chudi Barbara HEP készítője, személyzeti és humánerőforrás referens</w:t>
            </w:r>
          </w:p>
          <w:p w:rsidR="00A01029" w:rsidRPr="00D13162" w:rsidRDefault="00A01029" w:rsidP="007B33C1">
            <w:pPr>
              <w:pStyle w:val="Nincstrkz"/>
              <w:jc w:val="both"/>
              <w:rPr>
                <w:rFonts w:cs="Arial"/>
              </w:rPr>
            </w:pPr>
            <w:r>
              <w:rPr>
                <w:rFonts w:cs="Arial"/>
              </w:rPr>
              <w:t>Partnerek: Egészségügyi és Gyermekjóléti Intézmény</w:t>
            </w:r>
          </w:p>
        </w:tc>
      </w:tr>
      <w:tr w:rsidR="00A01029" w:rsidRPr="00D13162" w:rsidTr="007B33C1">
        <w:trPr>
          <w:trHeight w:val="680"/>
        </w:trPr>
        <w:tc>
          <w:tcPr>
            <w:tcW w:w="1548" w:type="dxa"/>
            <w:vAlign w:val="center"/>
          </w:tcPr>
          <w:p w:rsidR="00A01029" w:rsidRPr="00D13162" w:rsidRDefault="00A01029" w:rsidP="007B33C1">
            <w:pPr>
              <w:rPr>
                <w:szCs w:val="22"/>
              </w:rPr>
            </w:pPr>
            <w:r w:rsidRPr="00D13162">
              <w:rPr>
                <w:szCs w:val="22"/>
              </w:rPr>
              <w:t>Idősek</w:t>
            </w:r>
          </w:p>
        </w:tc>
        <w:tc>
          <w:tcPr>
            <w:tcW w:w="4140" w:type="dxa"/>
            <w:vAlign w:val="center"/>
          </w:tcPr>
          <w:p w:rsidR="00A01029" w:rsidRPr="00D13162" w:rsidRDefault="00A01029" w:rsidP="007B33C1">
            <w:pPr>
              <w:pStyle w:val="Nincstrkz"/>
              <w:jc w:val="both"/>
              <w:rPr>
                <w:rFonts w:cs="Arial"/>
              </w:rPr>
            </w:pPr>
            <w:r>
              <w:rPr>
                <w:rFonts w:cs="Arial"/>
              </w:rPr>
              <w:t>Idősek részére szabadidős, kulturális program szervezése</w:t>
            </w:r>
          </w:p>
        </w:tc>
        <w:tc>
          <w:tcPr>
            <w:tcW w:w="4500" w:type="dxa"/>
            <w:vAlign w:val="center"/>
          </w:tcPr>
          <w:p w:rsidR="00A01029" w:rsidRDefault="00A01029" w:rsidP="007B33C1">
            <w:pPr>
              <w:pStyle w:val="Nincstrkz"/>
              <w:jc w:val="both"/>
              <w:rPr>
                <w:rFonts w:cs="Arial"/>
              </w:rPr>
            </w:pPr>
            <w:r>
              <w:rPr>
                <w:rFonts w:cs="Arial"/>
              </w:rPr>
              <w:t>Felelős: Chudi Barbara HEP készítője, személyzeti és humánerőforrás referens</w:t>
            </w:r>
          </w:p>
          <w:p w:rsidR="00A01029" w:rsidRPr="00D13162" w:rsidRDefault="00A01029" w:rsidP="007B33C1">
            <w:pPr>
              <w:pStyle w:val="Nincstrkz"/>
              <w:jc w:val="both"/>
              <w:rPr>
                <w:rFonts w:cs="Arial"/>
              </w:rPr>
            </w:pPr>
            <w:r>
              <w:rPr>
                <w:rFonts w:cs="Arial"/>
              </w:rPr>
              <w:t>Partnerek: Idősek klubja</w:t>
            </w:r>
          </w:p>
        </w:tc>
      </w:tr>
      <w:tr w:rsidR="00A01029" w:rsidRPr="00D13162" w:rsidTr="007B33C1">
        <w:trPr>
          <w:trHeight w:val="680"/>
        </w:trPr>
        <w:tc>
          <w:tcPr>
            <w:tcW w:w="1548" w:type="dxa"/>
            <w:vAlign w:val="center"/>
          </w:tcPr>
          <w:p w:rsidR="00A01029" w:rsidRPr="00D13162" w:rsidRDefault="00A01029" w:rsidP="007B33C1">
            <w:pPr>
              <w:rPr>
                <w:szCs w:val="22"/>
              </w:rPr>
            </w:pPr>
            <w:r w:rsidRPr="00D13162">
              <w:rPr>
                <w:szCs w:val="22"/>
              </w:rPr>
              <w:t>Nők</w:t>
            </w:r>
          </w:p>
        </w:tc>
        <w:tc>
          <w:tcPr>
            <w:tcW w:w="4140" w:type="dxa"/>
            <w:vAlign w:val="center"/>
          </w:tcPr>
          <w:p w:rsidR="00A01029" w:rsidRPr="00D13162" w:rsidRDefault="00A01029" w:rsidP="007B33C1">
            <w:pPr>
              <w:pStyle w:val="Nincstrkz"/>
              <w:jc w:val="both"/>
              <w:rPr>
                <w:rFonts w:cs="Arial"/>
              </w:rPr>
            </w:pPr>
            <w:r>
              <w:rPr>
                <w:rFonts w:cs="Arial"/>
              </w:rPr>
              <w:t>Női munkavállalók eltérő munkarendben való foglalkoztatása</w:t>
            </w:r>
          </w:p>
        </w:tc>
        <w:tc>
          <w:tcPr>
            <w:tcW w:w="4500" w:type="dxa"/>
            <w:vAlign w:val="center"/>
          </w:tcPr>
          <w:p w:rsidR="00A01029" w:rsidRDefault="00A01029" w:rsidP="007B33C1">
            <w:pPr>
              <w:pStyle w:val="Nincstrkz"/>
              <w:jc w:val="both"/>
              <w:rPr>
                <w:rFonts w:cs="Arial"/>
              </w:rPr>
            </w:pPr>
            <w:r>
              <w:rPr>
                <w:rFonts w:cs="Arial"/>
              </w:rPr>
              <w:t>Felelős: Chudi Barbara HEP készítője, személyzeti és humánerőforrás referens</w:t>
            </w:r>
          </w:p>
          <w:p w:rsidR="00A01029" w:rsidRPr="00D13162" w:rsidRDefault="00A01029" w:rsidP="007B33C1">
            <w:pPr>
              <w:pStyle w:val="Nincstrkz"/>
              <w:jc w:val="both"/>
              <w:rPr>
                <w:rFonts w:cs="Arial"/>
              </w:rPr>
            </w:pPr>
            <w:r>
              <w:rPr>
                <w:rFonts w:cs="Arial"/>
              </w:rPr>
              <w:t>Partnerek: Polgármesteri Hivatal vezetője</w:t>
            </w:r>
          </w:p>
        </w:tc>
      </w:tr>
      <w:tr w:rsidR="00A01029" w:rsidRPr="00D13162" w:rsidTr="007B33C1">
        <w:trPr>
          <w:trHeight w:val="680"/>
        </w:trPr>
        <w:tc>
          <w:tcPr>
            <w:tcW w:w="1548" w:type="dxa"/>
            <w:vAlign w:val="center"/>
          </w:tcPr>
          <w:p w:rsidR="00A01029" w:rsidRPr="00D13162" w:rsidRDefault="00A01029" w:rsidP="007B33C1">
            <w:pPr>
              <w:rPr>
                <w:szCs w:val="22"/>
              </w:rPr>
            </w:pPr>
            <w:r w:rsidRPr="00D13162">
              <w:rPr>
                <w:szCs w:val="22"/>
              </w:rPr>
              <w:lastRenderedPageBreak/>
              <w:t>Fogyatékkal élők</w:t>
            </w:r>
          </w:p>
        </w:tc>
        <w:tc>
          <w:tcPr>
            <w:tcW w:w="4140" w:type="dxa"/>
            <w:vAlign w:val="center"/>
          </w:tcPr>
          <w:p w:rsidR="00A01029" w:rsidRPr="00D13162" w:rsidRDefault="00C55D5B" w:rsidP="007B33C1">
            <w:pPr>
              <w:pStyle w:val="Nincstrkz"/>
              <w:jc w:val="both"/>
              <w:rPr>
                <w:rFonts w:cs="Arial"/>
              </w:rPr>
            </w:pPr>
            <w:r>
              <w:rPr>
                <w:bCs/>
                <w:iCs/>
              </w:rPr>
              <w:t>Kevés a fogyatékkal élők számára a sport és egyéb rendezvény</w:t>
            </w:r>
          </w:p>
        </w:tc>
        <w:tc>
          <w:tcPr>
            <w:tcW w:w="4500" w:type="dxa"/>
            <w:vAlign w:val="center"/>
          </w:tcPr>
          <w:p w:rsidR="00A01029" w:rsidRDefault="00A01029" w:rsidP="007B33C1">
            <w:pPr>
              <w:pStyle w:val="Nincstrkz"/>
              <w:jc w:val="both"/>
              <w:rPr>
                <w:rFonts w:cs="Arial"/>
              </w:rPr>
            </w:pPr>
            <w:r>
              <w:rPr>
                <w:rFonts w:cs="Arial"/>
              </w:rPr>
              <w:t>Felelős: Chudi Barbara HEP készítője, személyzeti és humánerőforrás referens</w:t>
            </w:r>
          </w:p>
          <w:p w:rsidR="00A01029" w:rsidRDefault="00A01029" w:rsidP="007B33C1">
            <w:pPr>
              <w:pStyle w:val="Nincstrkz"/>
              <w:jc w:val="both"/>
              <w:rPr>
                <w:rFonts w:cs="Arial"/>
              </w:rPr>
            </w:pPr>
            <w:r>
              <w:rPr>
                <w:rFonts w:cs="Arial"/>
              </w:rPr>
              <w:t>Partnerek: Kiskőrös és Környéke Mozgáskorlátozottak Egyesülete</w:t>
            </w:r>
          </w:p>
          <w:p w:rsidR="00A01029" w:rsidRPr="00D13162" w:rsidRDefault="00A01029" w:rsidP="007B33C1">
            <w:pPr>
              <w:pStyle w:val="Nincstrkz"/>
              <w:jc w:val="both"/>
              <w:rPr>
                <w:rFonts w:cs="Arial"/>
              </w:rPr>
            </w:pPr>
          </w:p>
        </w:tc>
      </w:tr>
    </w:tbl>
    <w:p w:rsidR="00A01029" w:rsidRDefault="00A01029" w:rsidP="00122DD3"/>
    <w:p w:rsidR="00F67CEE" w:rsidRPr="00D13162" w:rsidRDefault="00F67CEE" w:rsidP="00122DD3"/>
    <w:p w:rsidR="00335662" w:rsidRPr="00D13162" w:rsidRDefault="00335662" w:rsidP="0040713C">
      <w:pPr>
        <w:pStyle w:val="Cmsor4"/>
        <w:rPr>
          <w:szCs w:val="22"/>
        </w:rPr>
      </w:pPr>
      <w:bookmarkStart w:id="133" w:name="_Toc212141267"/>
      <w:bookmarkStart w:id="134" w:name="_Toc212144776"/>
      <w:bookmarkStart w:id="135" w:name="_Toc212172190"/>
      <w:bookmarkStart w:id="136" w:name="_Toc212178451"/>
      <w:bookmarkStart w:id="137" w:name="_Toc212179313"/>
      <w:bookmarkStart w:id="138" w:name="_Toc212183734"/>
      <w:bookmarkStart w:id="139" w:name="_Toc212183788"/>
      <w:bookmarkStart w:id="140" w:name="_Toc212183834"/>
      <w:bookmarkStart w:id="141" w:name="_Toc212183872"/>
      <w:bookmarkStart w:id="142" w:name="_Toc212268322"/>
      <w:bookmarkStart w:id="143" w:name="_Toc212268358"/>
      <w:bookmarkStart w:id="144" w:name="_Toc212270505"/>
      <w:bookmarkStart w:id="145" w:name="_Toc212562042"/>
      <w:bookmarkStart w:id="146" w:name="_Toc212697729"/>
      <w:bookmarkStart w:id="147" w:name="_Toc212699624"/>
      <w:bookmarkStart w:id="148" w:name="_Toc212716882"/>
      <w:bookmarkStart w:id="149" w:name="_Toc212716999"/>
      <w:bookmarkStart w:id="150" w:name="_Toc214529836"/>
      <w:bookmarkStart w:id="151" w:name="_Toc24528420"/>
      <w:bookmarkStart w:id="152" w:name="_Toc21214120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13162">
        <w:rPr>
          <w:szCs w:val="22"/>
        </w:rPr>
        <w:t>Jövőképünk</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335662" w:rsidRPr="00D13162" w:rsidRDefault="00335662" w:rsidP="0040713C">
      <w:pPr>
        <w:pStyle w:val="Nincstrkz"/>
        <w:jc w:val="both"/>
        <w:rPr>
          <w:rFonts w:cs="Arial"/>
        </w:rPr>
      </w:pPr>
    </w:p>
    <w:p w:rsidR="0021190A" w:rsidRPr="00D13162" w:rsidRDefault="00511FDE" w:rsidP="0040713C">
      <w:pPr>
        <w:pStyle w:val="Nincstrkz"/>
        <w:jc w:val="both"/>
        <w:rPr>
          <w:rFonts w:cs="Arial"/>
        </w:rPr>
      </w:pPr>
      <w:r>
        <w:rPr>
          <w:rFonts w:cs="Arial"/>
        </w:rPr>
        <w:t>A Helyi Esélyegyenl</w:t>
      </w:r>
      <w:r w:rsidR="00621DDE">
        <w:rPr>
          <w:rFonts w:cs="Arial"/>
        </w:rPr>
        <w:t>őségi Program intézkedésének kidolgozása során fontos alapelv az, hogy olyan intézkedésekre, beavatkozásokra van szükség az egyes célcsoportok tekintetében, amelyek releváns megoldást kínálnak a feltárt problémákra.</w:t>
      </w:r>
    </w:p>
    <w:bookmarkEnd w:id="152"/>
    <w:p w:rsidR="0021190A" w:rsidRPr="00D13162" w:rsidRDefault="00335662" w:rsidP="00913E85">
      <w:pPr>
        <w:pStyle w:val="Nincstrkz"/>
        <w:jc w:val="both"/>
        <w:rPr>
          <w:rFonts w:cs="Arial"/>
        </w:rPr>
      </w:pPr>
      <w:r w:rsidRPr="00D13162">
        <w:rPr>
          <w:rFonts w:cs="Arial"/>
        </w:rPr>
        <w:t xml:space="preserve">Olyan településen kívánunk élni, ahol </w:t>
      </w:r>
      <w:r w:rsidR="0021190A" w:rsidRPr="00D13162">
        <w:rPr>
          <w:rFonts w:cs="Arial"/>
        </w:rPr>
        <w:t xml:space="preserve">a romák </w:t>
      </w:r>
      <w:r w:rsidR="00484FA8">
        <w:rPr>
          <w:rFonts w:cs="Arial"/>
        </w:rPr>
        <w:t>sikeresen beilleszked</w:t>
      </w:r>
      <w:r w:rsidR="00301F0B">
        <w:rPr>
          <w:rFonts w:cs="Arial"/>
        </w:rPr>
        <w:t>n</w:t>
      </w:r>
      <w:r w:rsidR="00484FA8">
        <w:rPr>
          <w:rFonts w:cs="Arial"/>
        </w:rPr>
        <w:t>ek a munka világába.</w:t>
      </w:r>
      <w:r w:rsidR="007F1073">
        <w:rPr>
          <w:rFonts w:cs="Arial"/>
        </w:rPr>
        <w:t xml:space="preserve"> </w:t>
      </w:r>
      <w:r w:rsidR="0021190A" w:rsidRPr="00D13162">
        <w:rPr>
          <w:rFonts w:cs="Arial"/>
        </w:rPr>
        <w:t>Fontos számunkra, hogy a mélyszegénységben élők</w:t>
      </w:r>
      <w:r w:rsidR="00913E85">
        <w:rPr>
          <w:rFonts w:cs="Arial"/>
        </w:rPr>
        <w:t xml:space="preserve"> munkát kaphassanak. </w:t>
      </w:r>
      <w:r w:rsidR="00484FA8">
        <w:rPr>
          <w:rFonts w:cs="Arial"/>
        </w:rPr>
        <w:t xml:space="preserve"> </w:t>
      </w:r>
      <w:r w:rsidR="0021190A" w:rsidRPr="00D13162">
        <w:rPr>
          <w:rFonts w:cs="Arial"/>
        </w:rPr>
        <w:t>Kiemelt területnek tartjuk a gyerekek</w:t>
      </w:r>
      <w:r w:rsidR="002D06DF">
        <w:rPr>
          <w:rFonts w:cs="Arial"/>
        </w:rPr>
        <w:t xml:space="preserve"> egyenlő esélyét a közoktatásban való részvételre</w:t>
      </w:r>
      <w:r w:rsidR="00621DDE">
        <w:rPr>
          <w:rFonts w:cs="Arial"/>
        </w:rPr>
        <w:t>.</w:t>
      </w:r>
      <w:r w:rsidR="007F1073">
        <w:rPr>
          <w:rFonts w:cs="Arial"/>
        </w:rPr>
        <w:t xml:space="preserve"> </w:t>
      </w:r>
      <w:r w:rsidR="0021190A" w:rsidRPr="00D13162">
        <w:rPr>
          <w:rFonts w:cs="Arial"/>
        </w:rPr>
        <w:t>Folyamatosan odafigyelünk az idősek</w:t>
      </w:r>
      <w:r w:rsidR="00913E85">
        <w:rPr>
          <w:rFonts w:cs="Arial"/>
        </w:rPr>
        <w:t xml:space="preserve"> gondozására.</w:t>
      </w:r>
      <w:r w:rsidR="007F1073">
        <w:rPr>
          <w:rFonts w:cs="Arial"/>
        </w:rPr>
        <w:t xml:space="preserve"> </w:t>
      </w:r>
      <w:r w:rsidR="0021190A" w:rsidRPr="00D13162">
        <w:rPr>
          <w:rFonts w:cs="Arial"/>
        </w:rPr>
        <w:t>Elengedhetetlennek tartjuk a nők esetén</w:t>
      </w:r>
      <w:r w:rsidR="00913E85">
        <w:rPr>
          <w:rFonts w:cs="Arial"/>
        </w:rPr>
        <w:t xml:space="preserve"> a rugalmas munkaidő alkalmazását. </w:t>
      </w:r>
      <w:r w:rsidR="007F1073">
        <w:rPr>
          <w:rFonts w:cs="Arial"/>
        </w:rPr>
        <w:t xml:space="preserve"> </w:t>
      </w:r>
      <w:r w:rsidR="0021190A" w:rsidRPr="00D13162">
        <w:rPr>
          <w:rFonts w:cs="Arial"/>
        </w:rPr>
        <w:t>Különös figyelmet fordítunk a fogyatékkal élők</w:t>
      </w:r>
      <w:r w:rsidR="00913E85">
        <w:rPr>
          <w:rFonts w:cs="Arial"/>
        </w:rPr>
        <w:t xml:space="preserve"> életminőségének javítására. </w:t>
      </w:r>
    </w:p>
    <w:p w:rsidR="00335662" w:rsidRPr="00D13162" w:rsidRDefault="00335662" w:rsidP="00913E85">
      <w:pPr>
        <w:pStyle w:val="Nincstrkz"/>
        <w:jc w:val="both"/>
        <w:rPr>
          <w:rFonts w:cs="Arial"/>
        </w:rPr>
      </w:pPr>
    </w:p>
    <w:p w:rsidR="00EE78EF" w:rsidRDefault="00EE78EF">
      <w:pPr>
        <w:jc w:val="left"/>
        <w:rPr>
          <w:szCs w:val="22"/>
          <w:lang w:eastAsia="en-US"/>
        </w:rPr>
      </w:pPr>
      <w:r>
        <w:br w:type="page"/>
      </w:r>
    </w:p>
    <w:p w:rsidR="00335662" w:rsidRDefault="0064748C" w:rsidP="00905072">
      <w:pPr>
        <w:pStyle w:val="Nincstrkz"/>
        <w:jc w:val="both"/>
      </w:pPr>
      <w:r w:rsidRPr="00D13162">
        <w:lastRenderedPageBreak/>
        <w:t>Az intézkedési területek részletes kifejtése</w:t>
      </w:r>
    </w:p>
    <w:p w:rsidR="0083466A" w:rsidRDefault="0083466A" w:rsidP="00905072">
      <w:pPr>
        <w:pStyle w:val="Nincstrkz"/>
        <w:jc w:val="both"/>
      </w:pPr>
    </w:p>
    <w:p w:rsidR="0083466A" w:rsidRPr="00511FDE" w:rsidRDefault="0083466A" w:rsidP="00905072">
      <w:pPr>
        <w:pStyle w:val="Nincstrkz"/>
        <w:jc w:val="both"/>
        <w:rPr>
          <w:rFonts w:cs="Arial"/>
        </w:rPr>
      </w:pPr>
    </w:p>
    <w:tbl>
      <w:tblPr>
        <w:tblW w:w="9540" w:type="dxa"/>
        <w:jc w:val="center"/>
        <w:tblCellMar>
          <w:left w:w="70" w:type="dxa"/>
          <w:right w:w="70" w:type="dxa"/>
        </w:tblCellMar>
        <w:tblLook w:val="04A0" w:firstRow="1" w:lastRow="0" w:firstColumn="1" w:lastColumn="0" w:noHBand="0" w:noVBand="1"/>
      </w:tblPr>
      <w:tblGrid>
        <w:gridCol w:w="2160"/>
        <w:gridCol w:w="7380"/>
      </w:tblGrid>
      <w:tr w:rsidR="0083466A" w:rsidRPr="00D13162" w:rsidTr="00C14DD7">
        <w:trPr>
          <w:trHeight w:val="68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rPr>
                <w:rFonts w:cs="Arial"/>
                <w:szCs w:val="22"/>
              </w:rPr>
            </w:pPr>
            <w:r w:rsidRPr="00D13162">
              <w:rPr>
                <w:rFonts w:cs="Arial"/>
                <w:szCs w:val="22"/>
              </w:rPr>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83466A" w:rsidRPr="00D13162" w:rsidRDefault="0083466A" w:rsidP="00C14DD7">
            <w:pPr>
              <w:rPr>
                <w:rFonts w:cs="Arial"/>
                <w:b/>
                <w:szCs w:val="22"/>
              </w:rPr>
            </w:pPr>
            <w:r>
              <w:rPr>
                <w:rFonts w:cs="Arial"/>
                <w:b/>
                <w:szCs w:val="22"/>
              </w:rPr>
              <w:t>A 35 év alatti pályakezdők helyben maradásának támogatása</w:t>
            </w:r>
          </w:p>
        </w:tc>
      </w:tr>
      <w:tr w:rsidR="0083466A" w:rsidRPr="00D13162" w:rsidTr="00C14DD7">
        <w:trPr>
          <w:trHeight w:val="68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Feltárt probléma</w:t>
            </w:r>
          </w:p>
          <w:p w:rsidR="0083466A" w:rsidRPr="00D13162" w:rsidRDefault="0083466A" w:rsidP="00C14DD7">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83466A" w:rsidRPr="00D13162" w:rsidRDefault="0083466A" w:rsidP="00C14DD7">
            <w:pPr>
              <w:rPr>
                <w:rFonts w:cs="Arial"/>
                <w:b/>
                <w:szCs w:val="22"/>
              </w:rPr>
            </w:pPr>
            <w:r>
              <w:rPr>
                <w:rFonts w:cs="Arial"/>
                <w:b/>
                <w:szCs w:val="22"/>
              </w:rPr>
              <w:t>A pályakezdő fiatalok elvándorlása.</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 xml:space="preserve">Célok - </w:t>
            </w:r>
          </w:p>
          <w:p w:rsidR="0083466A" w:rsidRPr="00D13162" w:rsidRDefault="0083466A" w:rsidP="00C14DD7">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83466A" w:rsidRPr="00D13162" w:rsidRDefault="0083466A" w:rsidP="00C14DD7">
            <w:pPr>
              <w:rPr>
                <w:rFonts w:cs="Arial"/>
                <w:szCs w:val="22"/>
              </w:rPr>
            </w:pPr>
            <w:r w:rsidRPr="00A7520B">
              <w:rPr>
                <w:rFonts w:cs="Arial"/>
                <w:szCs w:val="22"/>
                <w:u w:val="single"/>
              </w:rPr>
              <w:t>Rövid:</w:t>
            </w:r>
            <w:r>
              <w:rPr>
                <w:rFonts w:cs="Arial"/>
                <w:szCs w:val="22"/>
              </w:rPr>
              <w:t xml:space="preserve"> Számításaink szerint a következő önkormányzati közfoglalkoztatási program 2020. 03. hónapban indul. Rövid távú cél az illetékes kormányhivatal foglalkoztatási osztálya segítségével feltérképezni a roma munkanélküliek számát. </w:t>
            </w:r>
            <w:r>
              <w:rPr>
                <w:rFonts w:cs="Arial"/>
                <w:szCs w:val="22"/>
              </w:rPr>
              <w:br/>
            </w:r>
            <w:r w:rsidRPr="00A7520B">
              <w:rPr>
                <w:rFonts w:cs="Arial"/>
                <w:szCs w:val="22"/>
                <w:u w:val="single"/>
              </w:rPr>
              <w:t>Közép:</w:t>
            </w:r>
            <w:r>
              <w:rPr>
                <w:rFonts w:cs="Arial"/>
                <w:szCs w:val="22"/>
              </w:rPr>
              <w:t xml:space="preserve"> A munkaerő kiközvetítésekor munkát felajánlani. (Akkor roma származású, ha annak vallja magát). Munkaszerződések készítése.</w:t>
            </w:r>
            <w:r>
              <w:rPr>
                <w:rFonts w:cs="Arial"/>
                <w:szCs w:val="22"/>
              </w:rPr>
              <w:br/>
            </w:r>
            <w:r w:rsidRPr="00A7520B">
              <w:rPr>
                <w:rFonts w:cs="Arial"/>
                <w:szCs w:val="22"/>
                <w:u w:val="single"/>
              </w:rPr>
              <w:t>Hosszú:</w:t>
            </w:r>
            <w:r>
              <w:rPr>
                <w:rFonts w:cs="Arial"/>
                <w:szCs w:val="22"/>
              </w:rPr>
              <w:t xml:space="preserve"> Foglalkoztatásuk a mintaprogram befejezéséig (határozott idejű szerződése lejártáig)</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szCs w:val="22"/>
              </w:rPr>
            </w:pPr>
            <w:r w:rsidRPr="00D13162">
              <w:rPr>
                <w:szCs w:val="22"/>
              </w:rPr>
              <w:t>Tevékenységek</w:t>
            </w:r>
          </w:p>
          <w:p w:rsidR="0083466A" w:rsidRPr="00D13162" w:rsidRDefault="0083466A" w:rsidP="00C14DD7">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83466A" w:rsidRDefault="0083466A" w:rsidP="00C23163">
            <w:pPr>
              <w:numPr>
                <w:ilvl w:val="0"/>
                <w:numId w:val="10"/>
              </w:numPr>
              <w:ind w:left="273" w:hanging="284"/>
              <w:rPr>
                <w:rFonts w:eastAsia="Arial Unicode MS" w:cs="Arial"/>
                <w:szCs w:val="22"/>
              </w:rPr>
            </w:pPr>
            <w:r>
              <w:rPr>
                <w:rFonts w:eastAsia="Arial Unicode MS" w:cs="Arial"/>
                <w:szCs w:val="22"/>
              </w:rPr>
              <w:t>Felmérés</w:t>
            </w:r>
          </w:p>
          <w:p w:rsidR="0083466A" w:rsidRDefault="0083466A" w:rsidP="00C23163">
            <w:pPr>
              <w:numPr>
                <w:ilvl w:val="0"/>
                <w:numId w:val="10"/>
              </w:numPr>
              <w:ind w:left="273" w:hanging="284"/>
              <w:rPr>
                <w:rFonts w:eastAsia="Arial Unicode MS" w:cs="Arial"/>
                <w:szCs w:val="22"/>
              </w:rPr>
            </w:pPr>
            <w:r>
              <w:rPr>
                <w:rFonts w:eastAsia="Arial Unicode MS" w:cs="Arial"/>
                <w:szCs w:val="22"/>
              </w:rPr>
              <w:t>Módszerek kidolgozása</w:t>
            </w:r>
          </w:p>
          <w:p w:rsidR="0083466A" w:rsidRPr="00D13162" w:rsidRDefault="0083466A" w:rsidP="00C23163">
            <w:pPr>
              <w:numPr>
                <w:ilvl w:val="0"/>
                <w:numId w:val="10"/>
              </w:numPr>
              <w:ind w:left="273" w:hanging="284"/>
              <w:rPr>
                <w:rFonts w:eastAsia="Arial Unicode MS" w:cs="Arial"/>
                <w:szCs w:val="22"/>
              </w:rPr>
            </w:pPr>
            <w:r>
              <w:rPr>
                <w:rFonts w:eastAsia="Arial Unicode MS" w:cs="Arial"/>
                <w:szCs w:val="22"/>
              </w:rPr>
              <w:t>Helyben maradás elősegítése, támogatása</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Résztvevők és</w:t>
            </w:r>
          </w:p>
          <w:p w:rsidR="0083466A" w:rsidRPr="00D13162" w:rsidRDefault="0083466A" w:rsidP="00C14DD7">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83466A" w:rsidRDefault="0083466A" w:rsidP="00C14DD7">
            <w:pPr>
              <w:pStyle w:val="Nincstrkz"/>
              <w:jc w:val="both"/>
              <w:rPr>
                <w:rFonts w:cs="Arial"/>
              </w:rPr>
            </w:pPr>
            <w:r>
              <w:rPr>
                <w:rFonts w:cs="Arial"/>
              </w:rPr>
              <w:t>Felelős: Chudi Barbara HEP készítője, személyzeti és humánerőforrás referens</w:t>
            </w:r>
          </w:p>
          <w:p w:rsidR="0083466A" w:rsidRPr="00D13162" w:rsidRDefault="0083466A" w:rsidP="00C14DD7">
            <w:pPr>
              <w:pStyle w:val="Nincstrkz"/>
              <w:jc w:val="both"/>
              <w:rPr>
                <w:rFonts w:cs="Arial"/>
              </w:rPr>
            </w:pPr>
            <w:r>
              <w:rPr>
                <w:rFonts w:cs="Arial"/>
              </w:rPr>
              <w:t>Partnerek: Bács Kiskun Megyei Kormányhivatal Kiskőrösi Járási Hivatal Foglalkoztatási Osztály</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83466A" w:rsidRDefault="0083466A" w:rsidP="00C14DD7">
            <w:pPr>
              <w:rPr>
                <w:rFonts w:cs="Arial"/>
                <w:szCs w:val="22"/>
              </w:rPr>
            </w:pPr>
            <w:r>
              <w:rPr>
                <w:rFonts w:cs="Arial"/>
                <w:szCs w:val="22"/>
              </w:rPr>
              <w:t>HEP fórum résztvevői</w:t>
            </w:r>
          </w:p>
          <w:p w:rsidR="0083466A" w:rsidRPr="00D13162" w:rsidRDefault="0083466A" w:rsidP="003A6624">
            <w:pPr>
              <w:pStyle w:val="Nincstrkz"/>
              <w:jc w:val="both"/>
              <w:rPr>
                <w:rFonts w:cs="Arial"/>
              </w:rPr>
            </w:pPr>
            <w:r>
              <w:rPr>
                <w:rFonts w:cs="Arial"/>
              </w:rPr>
              <w:t>Partnerek: Bács Kiskun Megyei Kormányhivatal Kiskőrösi Járási Hivatal Foglalkoztatási Osztály</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83466A" w:rsidRDefault="0083466A" w:rsidP="00C14DD7">
            <w:pPr>
              <w:rPr>
                <w:rFonts w:cs="Arial"/>
                <w:szCs w:val="22"/>
              </w:rPr>
            </w:pPr>
            <w:r w:rsidRPr="00AF174B">
              <w:rPr>
                <w:rFonts w:cs="Arial"/>
                <w:szCs w:val="22"/>
                <w:u w:val="single"/>
              </w:rPr>
              <w:t>Rövid</w:t>
            </w:r>
            <w:r>
              <w:rPr>
                <w:rFonts w:cs="Arial"/>
                <w:szCs w:val="22"/>
              </w:rPr>
              <w:t>: 2020.02.29.</w:t>
            </w:r>
          </w:p>
          <w:p w:rsidR="0083466A" w:rsidRDefault="0083466A" w:rsidP="00C14DD7">
            <w:pPr>
              <w:rPr>
                <w:rFonts w:cs="Arial"/>
                <w:szCs w:val="22"/>
              </w:rPr>
            </w:pPr>
            <w:r w:rsidRPr="00AF174B">
              <w:rPr>
                <w:rFonts w:cs="Arial"/>
                <w:szCs w:val="22"/>
                <w:u w:val="single"/>
              </w:rPr>
              <w:t>Közép</w:t>
            </w:r>
            <w:r>
              <w:rPr>
                <w:rFonts w:cs="Arial"/>
                <w:szCs w:val="22"/>
              </w:rPr>
              <w:t>: 2020.04. 30.</w:t>
            </w:r>
          </w:p>
          <w:p w:rsidR="0083466A" w:rsidRPr="00D13162" w:rsidRDefault="0083466A" w:rsidP="00C14DD7">
            <w:pPr>
              <w:rPr>
                <w:rFonts w:cs="Arial"/>
                <w:szCs w:val="22"/>
              </w:rPr>
            </w:pPr>
            <w:r w:rsidRPr="00AF174B">
              <w:rPr>
                <w:rFonts w:cs="Arial"/>
                <w:szCs w:val="22"/>
                <w:u w:val="single"/>
              </w:rPr>
              <w:t>Hosszú</w:t>
            </w:r>
            <w:r>
              <w:rPr>
                <w:rFonts w:cs="Arial"/>
                <w:szCs w:val="22"/>
              </w:rPr>
              <w:t>: 2020.12.31.</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Eredményességi mutatók és annak dokumentáltsága, forrása</w:t>
            </w:r>
          </w:p>
          <w:p w:rsidR="0083466A" w:rsidRPr="00D13162" w:rsidRDefault="0083466A" w:rsidP="00C14DD7">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83466A" w:rsidRPr="003A6624" w:rsidRDefault="003A6624" w:rsidP="00C14DD7">
            <w:pPr>
              <w:rPr>
                <w:rFonts w:cs="Arial"/>
                <w:bCs/>
                <w:szCs w:val="22"/>
              </w:rPr>
            </w:pPr>
            <w:r w:rsidRPr="003A6624">
              <w:rPr>
                <w:rFonts w:cs="Arial"/>
                <w:bCs/>
                <w:szCs w:val="22"/>
              </w:rPr>
              <w:t>Statisztikák</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vAlign w:val="center"/>
          </w:tcPr>
          <w:p w:rsidR="0083466A" w:rsidRPr="00D13162" w:rsidRDefault="0083466A" w:rsidP="00C14DD7">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83466A" w:rsidRPr="00D13162" w:rsidRDefault="003A6624" w:rsidP="003A6624">
            <w:pPr>
              <w:rPr>
                <w:szCs w:val="22"/>
              </w:rPr>
            </w:pPr>
            <w:r>
              <w:rPr>
                <w:szCs w:val="22"/>
              </w:rPr>
              <w:t xml:space="preserve">A pályakezdő fiatalok nem nyilatkoznak a jövőbeli terveikről. </w:t>
            </w:r>
          </w:p>
        </w:tc>
      </w:tr>
      <w:tr w:rsidR="0083466A" w:rsidRPr="00D13162" w:rsidTr="00C14DD7">
        <w:trPr>
          <w:trHeight w:val="680"/>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3466A" w:rsidRPr="00D13162" w:rsidRDefault="0083466A" w:rsidP="00C14DD7">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83466A" w:rsidRDefault="003A6624" w:rsidP="00C14DD7">
            <w:pPr>
              <w:rPr>
                <w:rFonts w:cs="Arial"/>
                <w:szCs w:val="22"/>
              </w:rPr>
            </w:pPr>
            <w:r>
              <w:rPr>
                <w:rFonts w:cs="Arial"/>
                <w:szCs w:val="22"/>
              </w:rPr>
              <w:t xml:space="preserve">Pénzügyi forrás: </w:t>
            </w:r>
            <w:r w:rsidR="0083466A">
              <w:rPr>
                <w:rFonts w:cs="Arial"/>
                <w:szCs w:val="22"/>
              </w:rPr>
              <w:t>pályázati forrás</w:t>
            </w:r>
          </w:p>
          <w:p w:rsidR="0083466A" w:rsidRPr="00D13162" w:rsidRDefault="003A6624" w:rsidP="003A6624">
            <w:pPr>
              <w:rPr>
                <w:rFonts w:cs="Arial"/>
                <w:szCs w:val="22"/>
              </w:rPr>
            </w:pPr>
            <w:r>
              <w:rPr>
                <w:rFonts w:cs="Arial"/>
                <w:szCs w:val="22"/>
              </w:rPr>
              <w:t>Humán erőforrás</w:t>
            </w:r>
          </w:p>
        </w:tc>
      </w:tr>
    </w:tbl>
    <w:p w:rsidR="00EE78EF" w:rsidRDefault="00EE78EF"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p w:rsidR="0083466A" w:rsidRDefault="0083466A" w:rsidP="00511FDE">
      <w:pPr>
        <w:pStyle w:val="Nincstrkz"/>
        <w:jc w:val="both"/>
        <w:rPr>
          <w:rFonts w:cs="Arial"/>
        </w:rPr>
      </w:pPr>
    </w:p>
    <w:tbl>
      <w:tblPr>
        <w:tblpPr w:leftFromText="141" w:rightFromText="141" w:vertAnchor="page" w:horzAnchor="margin" w:tblpY="2416"/>
        <w:tblW w:w="9540" w:type="dxa"/>
        <w:tblCellMar>
          <w:left w:w="70" w:type="dxa"/>
          <w:right w:w="70" w:type="dxa"/>
        </w:tblCellMar>
        <w:tblLook w:val="04A0" w:firstRow="1" w:lastRow="0" w:firstColumn="1" w:lastColumn="0" w:noHBand="0" w:noVBand="1"/>
      </w:tblPr>
      <w:tblGrid>
        <w:gridCol w:w="2160"/>
        <w:gridCol w:w="7380"/>
      </w:tblGrid>
      <w:tr w:rsidR="00EE78EF" w:rsidRPr="00D13162" w:rsidTr="003A6624">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rPr>
                <w:rFonts w:cs="Arial"/>
                <w:szCs w:val="22"/>
              </w:rPr>
            </w:pPr>
            <w:r w:rsidRPr="00D13162">
              <w:rPr>
                <w:rFonts w:cs="Arial"/>
                <w:szCs w:val="22"/>
              </w:rPr>
              <w:lastRenderedPageBreak/>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3A6624">
            <w:pPr>
              <w:jc w:val="left"/>
              <w:rPr>
                <w:rFonts w:cs="Arial"/>
                <w:b/>
                <w:szCs w:val="22"/>
              </w:rPr>
            </w:pPr>
            <w:r>
              <w:rPr>
                <w:rFonts w:cs="Arial"/>
                <w:b/>
                <w:szCs w:val="22"/>
              </w:rPr>
              <w:t>A közfoglalkoztatási mintaprogramban roma nemzetiségűek foglalkoztatása</w:t>
            </w:r>
          </w:p>
        </w:tc>
      </w:tr>
      <w:tr w:rsidR="00EE78EF" w:rsidRPr="00D13162" w:rsidTr="003A6624">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Feltárt probléma</w:t>
            </w:r>
          </w:p>
          <w:p w:rsidR="00EE78EF" w:rsidRPr="00D13162" w:rsidRDefault="00EE78EF" w:rsidP="003A6624">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3A6624">
            <w:pPr>
              <w:jc w:val="left"/>
              <w:rPr>
                <w:rFonts w:cs="Arial"/>
                <w:b/>
                <w:szCs w:val="22"/>
              </w:rPr>
            </w:pPr>
            <w:r>
              <w:rPr>
                <w:rFonts w:cs="Arial"/>
                <w:b/>
                <w:szCs w:val="22"/>
              </w:rPr>
              <w:t>A romáknak származásuk miatt nehéz az elhelyezkedés.</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 xml:space="preserve">Célok - </w:t>
            </w:r>
          </w:p>
          <w:p w:rsidR="00EE78EF" w:rsidRPr="00D13162" w:rsidRDefault="00EE78EF" w:rsidP="003A6624">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A7520B">
              <w:rPr>
                <w:rFonts w:cs="Arial"/>
                <w:szCs w:val="22"/>
                <w:u w:val="single"/>
              </w:rPr>
              <w:t>Rövid:</w:t>
            </w:r>
            <w:r>
              <w:rPr>
                <w:rFonts w:cs="Arial"/>
                <w:szCs w:val="22"/>
              </w:rPr>
              <w:t xml:space="preserve"> Számításaink szerint a következő önkormányzati közfoglalkoztatási program 2020. 03. hónapban indul. Rövid távú cél az illetékes kormányhivatal foglalkoztatási osztálya segítségével feltérképezni a roma munkanélküliek számát. </w:t>
            </w:r>
            <w:r>
              <w:rPr>
                <w:rFonts w:cs="Arial"/>
                <w:szCs w:val="22"/>
              </w:rPr>
              <w:br/>
            </w:r>
            <w:r w:rsidRPr="00A7520B">
              <w:rPr>
                <w:rFonts w:cs="Arial"/>
                <w:szCs w:val="22"/>
                <w:u w:val="single"/>
              </w:rPr>
              <w:t>Közép:</w:t>
            </w:r>
            <w:r>
              <w:rPr>
                <w:rFonts w:cs="Arial"/>
                <w:szCs w:val="22"/>
              </w:rPr>
              <w:t xml:space="preserve"> A munkaerő kiközvetítésekor munkát felajánlani. (Akkor roma származású, ha annak vallja magát). Munkaszerződések készítése.</w:t>
            </w:r>
            <w:r>
              <w:rPr>
                <w:rFonts w:cs="Arial"/>
                <w:szCs w:val="22"/>
              </w:rPr>
              <w:br/>
            </w:r>
            <w:r w:rsidRPr="00A7520B">
              <w:rPr>
                <w:rFonts w:cs="Arial"/>
                <w:szCs w:val="22"/>
                <w:u w:val="single"/>
              </w:rPr>
              <w:t>Hosszú:</w:t>
            </w:r>
            <w:r>
              <w:rPr>
                <w:rFonts w:cs="Arial"/>
                <w:szCs w:val="22"/>
              </w:rPr>
              <w:t xml:space="preserve"> Foglalkoztatásuk a mintaprogram befejezéséig (határozott idejű szerződése lejártáig)</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szCs w:val="22"/>
              </w:rPr>
            </w:pPr>
            <w:r w:rsidRPr="00D13162">
              <w:rPr>
                <w:szCs w:val="22"/>
              </w:rPr>
              <w:t>Tevékenységek</w:t>
            </w:r>
          </w:p>
          <w:p w:rsidR="00EE78EF" w:rsidRPr="00D13162" w:rsidRDefault="00EE78EF" w:rsidP="003A6624">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Pr="0083466A" w:rsidRDefault="00EE78EF" w:rsidP="00C23163">
            <w:pPr>
              <w:pStyle w:val="Listaszerbekezds"/>
              <w:numPr>
                <w:ilvl w:val="0"/>
                <w:numId w:val="18"/>
              </w:numPr>
              <w:ind w:left="392" w:hanging="392"/>
              <w:jc w:val="left"/>
              <w:rPr>
                <w:rFonts w:eastAsia="Arial Unicode MS" w:cs="Arial"/>
                <w:szCs w:val="22"/>
              </w:rPr>
            </w:pPr>
            <w:r w:rsidRPr="0083466A">
              <w:rPr>
                <w:rFonts w:eastAsia="Arial Unicode MS" w:cs="Arial"/>
                <w:szCs w:val="22"/>
              </w:rPr>
              <w:t>Roma származású munkanélküliek számának meghatározása</w:t>
            </w:r>
          </w:p>
          <w:p w:rsidR="00EE78EF" w:rsidRDefault="00EE78EF" w:rsidP="00C23163">
            <w:pPr>
              <w:numPr>
                <w:ilvl w:val="0"/>
                <w:numId w:val="18"/>
              </w:numPr>
              <w:ind w:left="392" w:hanging="392"/>
              <w:jc w:val="left"/>
              <w:rPr>
                <w:rFonts w:eastAsia="Arial Unicode MS" w:cs="Arial"/>
                <w:szCs w:val="22"/>
              </w:rPr>
            </w:pPr>
            <w:r>
              <w:rPr>
                <w:rFonts w:eastAsia="Arial Unicode MS" w:cs="Arial"/>
                <w:szCs w:val="22"/>
              </w:rPr>
              <w:t>Munkaerő kiközvetítése, munkaszerződése készítése</w:t>
            </w:r>
          </w:p>
          <w:p w:rsidR="00EE78EF" w:rsidRPr="00D13162" w:rsidRDefault="00EE78EF" w:rsidP="00C23163">
            <w:pPr>
              <w:numPr>
                <w:ilvl w:val="0"/>
                <w:numId w:val="18"/>
              </w:numPr>
              <w:ind w:left="392" w:hanging="392"/>
              <w:jc w:val="left"/>
              <w:rPr>
                <w:rFonts w:eastAsia="Arial Unicode MS" w:cs="Arial"/>
                <w:szCs w:val="22"/>
              </w:rPr>
            </w:pPr>
            <w:r>
              <w:rPr>
                <w:rFonts w:eastAsia="Arial Unicode MS" w:cs="Arial"/>
                <w:szCs w:val="22"/>
              </w:rPr>
              <w:t>Foglalkoztatás</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Résztvevők és</w:t>
            </w:r>
          </w:p>
          <w:p w:rsidR="00EE78EF" w:rsidRPr="00D13162" w:rsidRDefault="00EE78EF" w:rsidP="003A6624">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pStyle w:val="Nincstrkz"/>
              <w:rPr>
                <w:rFonts w:cs="Arial"/>
              </w:rPr>
            </w:pPr>
            <w:r>
              <w:rPr>
                <w:rFonts w:cs="Arial"/>
              </w:rPr>
              <w:t>Felelős: Chudi Barbara HEP készítője, személy</w:t>
            </w:r>
            <w:r w:rsidR="002A4C7B">
              <w:rPr>
                <w:rFonts w:cs="Arial"/>
              </w:rPr>
              <w:t>zeti és humánerőforrás r</w:t>
            </w:r>
            <w:r>
              <w:rPr>
                <w:rFonts w:cs="Arial"/>
              </w:rPr>
              <w:t>eferens</w:t>
            </w:r>
          </w:p>
          <w:p w:rsidR="00EE78EF" w:rsidRPr="00D13162" w:rsidRDefault="00EE78EF" w:rsidP="003A6624">
            <w:pPr>
              <w:pStyle w:val="Nincstrkz"/>
              <w:rPr>
                <w:rFonts w:cs="Arial"/>
              </w:rPr>
            </w:pPr>
            <w:r>
              <w:rPr>
                <w:rFonts w:cs="Arial"/>
              </w:rPr>
              <w:t>Partnerek: Bács Kiskun Megyei Kormányhivatal Kiskőrösi Járási Hivatal Foglalkoztatási Osztály</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jc w:val="left"/>
              <w:rPr>
                <w:rFonts w:cs="Arial"/>
                <w:szCs w:val="22"/>
              </w:rPr>
            </w:pPr>
            <w:r>
              <w:rPr>
                <w:rFonts w:cs="Arial"/>
                <w:szCs w:val="22"/>
              </w:rPr>
              <w:t>HEP fórum résztvevői</w:t>
            </w:r>
          </w:p>
          <w:p w:rsidR="00EE78EF" w:rsidRPr="00D13162" w:rsidRDefault="00EE78EF" w:rsidP="00F454FD">
            <w:pPr>
              <w:pStyle w:val="Nincstrkz"/>
              <w:rPr>
                <w:rFonts w:cs="Arial"/>
              </w:rPr>
            </w:pPr>
            <w:r>
              <w:rPr>
                <w:rFonts w:cs="Arial"/>
              </w:rPr>
              <w:t>Partnerek: Bács Kiskun Megyei Kormányhivatal Kiskőrösi Járási Hivatal Foglalkoztatási Osztály</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jc w:val="left"/>
              <w:rPr>
                <w:rFonts w:cs="Arial"/>
                <w:szCs w:val="22"/>
              </w:rPr>
            </w:pPr>
            <w:r w:rsidRPr="00AF174B">
              <w:rPr>
                <w:rFonts w:cs="Arial"/>
                <w:szCs w:val="22"/>
                <w:u w:val="single"/>
              </w:rPr>
              <w:t>Rövid</w:t>
            </w:r>
            <w:r>
              <w:rPr>
                <w:rFonts w:cs="Arial"/>
                <w:szCs w:val="22"/>
              </w:rPr>
              <w:t>: 2020.02.29.</w:t>
            </w:r>
          </w:p>
          <w:p w:rsidR="00EE78EF" w:rsidRDefault="00EE78EF" w:rsidP="003A6624">
            <w:pPr>
              <w:jc w:val="left"/>
              <w:rPr>
                <w:rFonts w:cs="Arial"/>
                <w:szCs w:val="22"/>
              </w:rPr>
            </w:pPr>
            <w:r w:rsidRPr="00AF174B">
              <w:rPr>
                <w:rFonts w:cs="Arial"/>
                <w:szCs w:val="22"/>
                <w:u w:val="single"/>
              </w:rPr>
              <w:t>Közép</w:t>
            </w:r>
            <w:r>
              <w:rPr>
                <w:rFonts w:cs="Arial"/>
                <w:szCs w:val="22"/>
              </w:rPr>
              <w:t>: 2020.04. 30.</w:t>
            </w:r>
          </w:p>
          <w:p w:rsidR="00EE78EF" w:rsidRPr="00D13162" w:rsidRDefault="00EE78EF" w:rsidP="003A6624">
            <w:pPr>
              <w:jc w:val="left"/>
              <w:rPr>
                <w:rFonts w:cs="Arial"/>
                <w:szCs w:val="22"/>
              </w:rPr>
            </w:pPr>
            <w:r w:rsidRPr="00AF174B">
              <w:rPr>
                <w:rFonts w:cs="Arial"/>
                <w:szCs w:val="22"/>
                <w:u w:val="single"/>
              </w:rPr>
              <w:t>Hosszú</w:t>
            </w:r>
            <w:r>
              <w:rPr>
                <w:rFonts w:cs="Arial"/>
                <w:szCs w:val="22"/>
              </w:rPr>
              <w:t>: 2020.12.31.</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Eredményességi mutatók és annak dokumentáltsága, forrása</w:t>
            </w:r>
          </w:p>
          <w:p w:rsidR="00EE78EF" w:rsidRPr="00D13162" w:rsidRDefault="00EE78EF" w:rsidP="003A6624">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jc w:val="left"/>
              <w:rPr>
                <w:rFonts w:cs="Arial"/>
                <w:bCs/>
                <w:szCs w:val="22"/>
              </w:rPr>
            </w:pPr>
            <w:r w:rsidRPr="004C4874">
              <w:rPr>
                <w:rFonts w:cs="Arial"/>
                <w:bCs/>
                <w:szCs w:val="22"/>
                <w:u w:val="single"/>
              </w:rPr>
              <w:t>Rövid:</w:t>
            </w:r>
            <w:r>
              <w:rPr>
                <w:rFonts w:cs="Arial"/>
                <w:bCs/>
                <w:szCs w:val="22"/>
              </w:rPr>
              <w:t xml:space="preserve"> Közfoglalkoztatási kérelem (létszám adatokkal), foglalkoztatási osztály dokumentumai, sablonok</w:t>
            </w:r>
          </w:p>
          <w:p w:rsidR="00EE78EF" w:rsidRDefault="00EE78EF" w:rsidP="003A6624">
            <w:pPr>
              <w:jc w:val="left"/>
              <w:rPr>
                <w:rFonts w:cs="Arial"/>
                <w:bCs/>
                <w:szCs w:val="22"/>
              </w:rPr>
            </w:pPr>
            <w:r w:rsidRPr="004C4874">
              <w:rPr>
                <w:rFonts w:cs="Arial"/>
                <w:bCs/>
                <w:szCs w:val="22"/>
                <w:u w:val="single"/>
              </w:rPr>
              <w:t>Közép:</w:t>
            </w:r>
            <w:r>
              <w:rPr>
                <w:rFonts w:cs="Arial"/>
                <w:bCs/>
                <w:szCs w:val="22"/>
              </w:rPr>
              <w:t xml:space="preserve"> Munkaerő igénylő, közvetítő lap, munkaszerződés</w:t>
            </w:r>
          </w:p>
          <w:p w:rsidR="00EE78EF" w:rsidRPr="00D13162" w:rsidRDefault="00EE78EF" w:rsidP="003A6624">
            <w:pPr>
              <w:jc w:val="left"/>
              <w:rPr>
                <w:rFonts w:cs="Arial"/>
                <w:bCs/>
                <w:szCs w:val="22"/>
              </w:rPr>
            </w:pPr>
            <w:r w:rsidRPr="004C4874">
              <w:rPr>
                <w:rFonts w:cs="Arial"/>
                <w:bCs/>
                <w:szCs w:val="22"/>
                <w:u w:val="single"/>
              </w:rPr>
              <w:t>Hosszú:</w:t>
            </w:r>
            <w:r>
              <w:rPr>
                <w:rFonts w:cs="Arial"/>
                <w:bCs/>
                <w:szCs w:val="22"/>
              </w:rPr>
              <w:t xml:space="preserve"> Határozott idejű munkaviszony megszüntető irat</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vAlign w:val="center"/>
          </w:tcPr>
          <w:p w:rsidR="00EE78EF" w:rsidRPr="00D13162" w:rsidRDefault="00EE78EF" w:rsidP="003A6624">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jc w:val="left"/>
              <w:rPr>
                <w:szCs w:val="22"/>
              </w:rPr>
            </w:pPr>
            <w:r>
              <w:rPr>
                <w:szCs w:val="22"/>
              </w:rPr>
              <w:t>Nem indul a közfoglalkoztatás</w:t>
            </w:r>
          </w:p>
          <w:p w:rsidR="00EE78EF" w:rsidRPr="00D13162" w:rsidRDefault="00EE78EF" w:rsidP="003A6624">
            <w:pPr>
              <w:jc w:val="left"/>
              <w:rPr>
                <w:szCs w:val="22"/>
              </w:rPr>
            </w:pPr>
            <w:r>
              <w:rPr>
                <w:szCs w:val="22"/>
              </w:rPr>
              <w:t>Nem vállalja a munkát a munkát kereső, illetve az orvosi alkalmassági vélemény alapján nem alkalmas</w:t>
            </w:r>
          </w:p>
        </w:tc>
      </w:tr>
      <w:tr w:rsidR="00EE78EF" w:rsidRPr="00D13162" w:rsidTr="003A6624">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3A6624">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3A6624">
            <w:pPr>
              <w:jc w:val="left"/>
              <w:rPr>
                <w:rFonts w:cs="Arial"/>
                <w:szCs w:val="22"/>
              </w:rPr>
            </w:pPr>
            <w:r>
              <w:rPr>
                <w:rFonts w:cs="Arial"/>
                <w:szCs w:val="22"/>
              </w:rPr>
              <w:t>Anyagi: közfoglalkoztatási pályázati forrás</w:t>
            </w:r>
          </w:p>
          <w:p w:rsidR="00EE78EF" w:rsidRPr="00D13162" w:rsidRDefault="007D3E72" w:rsidP="003A6624">
            <w:pPr>
              <w:jc w:val="left"/>
              <w:rPr>
                <w:rFonts w:cs="Arial"/>
                <w:szCs w:val="22"/>
              </w:rPr>
            </w:pPr>
            <w:r>
              <w:rPr>
                <w:rFonts w:cs="Arial"/>
                <w:szCs w:val="22"/>
              </w:rPr>
              <w:t>Humán</w:t>
            </w:r>
            <w:r w:rsidR="00EE78EF">
              <w:rPr>
                <w:rFonts w:cs="Arial"/>
                <w:szCs w:val="22"/>
              </w:rPr>
              <w:t>: személyzeti referens, közfoglalkoztatás irányító</w:t>
            </w:r>
          </w:p>
        </w:tc>
      </w:tr>
    </w:tbl>
    <w:p w:rsidR="00EE78EF" w:rsidRDefault="00012E8F" w:rsidP="00511FDE">
      <w:pPr>
        <w:pStyle w:val="Nincstrkz"/>
        <w:jc w:val="both"/>
        <w:rPr>
          <w:rFonts w:cs="Arial"/>
        </w:rPr>
      </w:pPr>
      <w:r>
        <w:rPr>
          <w:rFonts w:cs="Arial"/>
        </w:rPr>
        <w:br/>
      </w:r>
    </w:p>
    <w:p w:rsidR="00EE78EF" w:rsidRPr="00EE78EF" w:rsidRDefault="00EE78EF" w:rsidP="00EE78EF">
      <w:pPr>
        <w:rPr>
          <w:lang w:eastAsia="en-US"/>
        </w:rPr>
      </w:pPr>
    </w:p>
    <w:p w:rsidR="00EE78EF" w:rsidRDefault="00EE78EF" w:rsidP="00EE78EF">
      <w:pPr>
        <w:rPr>
          <w:lang w:eastAsia="en-US"/>
        </w:rPr>
      </w:pPr>
    </w:p>
    <w:p w:rsidR="00EE78EF" w:rsidRDefault="00EE78EF">
      <w:pPr>
        <w:jc w:val="left"/>
        <w:rPr>
          <w:lang w:eastAsia="en-US"/>
        </w:rPr>
      </w:pPr>
      <w:r>
        <w:rPr>
          <w:lang w:eastAsia="en-US"/>
        </w:rPr>
        <w:br w:type="page"/>
      </w:r>
    </w:p>
    <w:tbl>
      <w:tblPr>
        <w:tblpPr w:leftFromText="141" w:rightFromText="141" w:vertAnchor="page" w:horzAnchor="margin" w:tblpY="3061"/>
        <w:tblW w:w="9540" w:type="dxa"/>
        <w:tblCellMar>
          <w:left w:w="70" w:type="dxa"/>
          <w:right w:w="70" w:type="dxa"/>
        </w:tblCellMar>
        <w:tblLook w:val="04A0" w:firstRow="1" w:lastRow="0" w:firstColumn="1" w:lastColumn="0" w:noHBand="0" w:noVBand="1"/>
      </w:tblPr>
      <w:tblGrid>
        <w:gridCol w:w="2160"/>
        <w:gridCol w:w="7380"/>
      </w:tblGrid>
      <w:tr w:rsidR="00EE78EF" w:rsidRPr="00D13162" w:rsidTr="000C5DB7">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rPr>
                <w:rFonts w:cs="Arial"/>
                <w:szCs w:val="22"/>
              </w:rPr>
            </w:pPr>
            <w:r w:rsidRPr="00D13162">
              <w:rPr>
                <w:rFonts w:cs="Arial"/>
                <w:szCs w:val="22"/>
              </w:rPr>
              <w:lastRenderedPageBreak/>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b/>
                <w:szCs w:val="22"/>
              </w:rPr>
            </w:pPr>
            <w:r>
              <w:rPr>
                <w:rFonts w:cs="Arial"/>
                <w:b/>
                <w:szCs w:val="22"/>
              </w:rPr>
              <w:t>Gyermek szegénység felmérése, segítség lehetőségeinek feltárása</w:t>
            </w:r>
          </w:p>
        </w:tc>
      </w:tr>
      <w:tr w:rsidR="00EE78EF" w:rsidRPr="00D13162" w:rsidTr="000C5DB7">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Feltárt probléma</w:t>
            </w:r>
          </w:p>
          <w:p w:rsidR="00EE78EF" w:rsidRPr="00D13162" w:rsidRDefault="00EE78EF" w:rsidP="000C5DB7">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b/>
                <w:szCs w:val="22"/>
              </w:rPr>
            </w:pPr>
            <w:r>
              <w:rPr>
                <w:rFonts w:cs="Arial"/>
                <w:b/>
                <w:szCs w:val="22"/>
              </w:rPr>
              <w:t>Nincs adatunk a gyermek szegénységgel kapcsolatban.</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 xml:space="preserve">Célok - </w:t>
            </w:r>
          </w:p>
          <w:p w:rsidR="00EE78EF" w:rsidRPr="00D13162" w:rsidRDefault="00EE78EF" w:rsidP="000C5DB7">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szCs w:val="22"/>
              </w:rPr>
            </w:pPr>
            <w:r w:rsidRPr="00A21640">
              <w:rPr>
                <w:rFonts w:cs="Arial"/>
                <w:szCs w:val="22"/>
                <w:u w:val="single"/>
              </w:rPr>
              <w:t>Rövid</w:t>
            </w:r>
            <w:r>
              <w:rPr>
                <w:rFonts w:cs="Arial"/>
                <w:szCs w:val="22"/>
              </w:rPr>
              <w:t>: Kapcsolatfelvétel az oktatási intézményekkel, intézményvezetőkkel, a HEP fórumon téma megvitatása.</w:t>
            </w:r>
          </w:p>
          <w:p w:rsidR="00EE78EF" w:rsidRDefault="00EE78EF" w:rsidP="000C5DB7">
            <w:pPr>
              <w:rPr>
                <w:rFonts w:cs="Arial"/>
                <w:szCs w:val="22"/>
              </w:rPr>
            </w:pPr>
            <w:r w:rsidRPr="00A21640">
              <w:rPr>
                <w:rFonts w:cs="Arial"/>
                <w:szCs w:val="22"/>
                <w:u w:val="single"/>
              </w:rPr>
              <w:t>Közép</w:t>
            </w:r>
            <w:r>
              <w:rPr>
                <w:rFonts w:cs="Arial"/>
                <w:szCs w:val="22"/>
              </w:rPr>
              <w:t>: adatgyűjtési módszerek kidolgozása, kérdőívek, felméréshez szükséges dokumentumok létrehozása.</w:t>
            </w:r>
          </w:p>
          <w:p w:rsidR="00EE78EF" w:rsidRPr="00D13162" w:rsidRDefault="00EE78EF" w:rsidP="000C5DB7">
            <w:pPr>
              <w:rPr>
                <w:rFonts w:cs="Arial"/>
                <w:szCs w:val="22"/>
              </w:rPr>
            </w:pPr>
            <w:r w:rsidRPr="00A21640">
              <w:rPr>
                <w:rFonts w:cs="Arial"/>
                <w:szCs w:val="22"/>
                <w:u w:val="single"/>
              </w:rPr>
              <w:t>Hosszú:</w:t>
            </w:r>
            <w:r>
              <w:rPr>
                <w:rFonts w:cs="Arial"/>
                <w:szCs w:val="22"/>
              </w:rPr>
              <w:t xml:space="preserve"> A tényleges adatgyűjtés az oktatási intézményekben.</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szCs w:val="22"/>
              </w:rPr>
            </w:pPr>
            <w:r w:rsidRPr="00D13162">
              <w:rPr>
                <w:szCs w:val="22"/>
              </w:rPr>
              <w:t>Tevékenységek</w:t>
            </w:r>
          </w:p>
          <w:p w:rsidR="00EE78EF" w:rsidRPr="00D13162" w:rsidRDefault="00EE78EF" w:rsidP="000C5DB7">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C23163">
            <w:pPr>
              <w:numPr>
                <w:ilvl w:val="0"/>
                <w:numId w:val="11"/>
              </w:numPr>
              <w:ind w:left="273" w:hanging="273"/>
              <w:rPr>
                <w:rFonts w:eastAsia="Arial Unicode MS" w:cs="Arial"/>
                <w:szCs w:val="22"/>
              </w:rPr>
            </w:pPr>
            <w:r>
              <w:rPr>
                <w:rFonts w:eastAsia="Arial Unicode MS" w:cs="Arial"/>
                <w:szCs w:val="22"/>
              </w:rPr>
              <w:t>Kapcsolatfelvétel az oktatási intézményekkel.</w:t>
            </w:r>
          </w:p>
          <w:p w:rsidR="00EE78EF" w:rsidRDefault="00EE78EF" w:rsidP="00C23163">
            <w:pPr>
              <w:numPr>
                <w:ilvl w:val="0"/>
                <w:numId w:val="11"/>
              </w:numPr>
              <w:ind w:left="273" w:hanging="273"/>
              <w:rPr>
                <w:rFonts w:eastAsia="Arial Unicode MS" w:cs="Arial"/>
                <w:szCs w:val="22"/>
              </w:rPr>
            </w:pPr>
            <w:r>
              <w:rPr>
                <w:rFonts w:eastAsia="Arial Unicode MS" w:cs="Arial"/>
                <w:szCs w:val="22"/>
              </w:rPr>
              <w:t>Módszerek kidolgozása.</w:t>
            </w:r>
          </w:p>
          <w:p w:rsidR="00EE78EF" w:rsidRPr="00D13162" w:rsidRDefault="00EE78EF" w:rsidP="00C23163">
            <w:pPr>
              <w:numPr>
                <w:ilvl w:val="0"/>
                <w:numId w:val="11"/>
              </w:numPr>
              <w:ind w:left="273" w:hanging="273"/>
              <w:rPr>
                <w:rFonts w:eastAsia="Arial Unicode MS" w:cs="Arial"/>
                <w:szCs w:val="22"/>
              </w:rPr>
            </w:pPr>
            <w:r>
              <w:rPr>
                <w:rFonts w:eastAsia="Arial Unicode MS" w:cs="Arial"/>
                <w:szCs w:val="22"/>
              </w:rPr>
              <w:t>Adatgyűjtés.</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Résztvevők és</w:t>
            </w:r>
          </w:p>
          <w:p w:rsidR="00EE78EF" w:rsidRPr="00D13162" w:rsidRDefault="00EE78EF" w:rsidP="000C5DB7">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pStyle w:val="Nincstrkz"/>
              <w:jc w:val="both"/>
              <w:rPr>
                <w:rFonts w:cs="Arial"/>
              </w:rPr>
            </w:pPr>
            <w:r>
              <w:rPr>
                <w:rFonts w:cs="Arial"/>
              </w:rPr>
              <w:t xml:space="preserve">Felelős: </w:t>
            </w:r>
            <w:r w:rsidR="00A91C97">
              <w:rPr>
                <w:rFonts w:cs="Arial"/>
              </w:rPr>
              <w:t>Chudi Barbara</w:t>
            </w:r>
            <w:r>
              <w:rPr>
                <w:rFonts w:cs="Arial"/>
              </w:rPr>
              <w:t xml:space="preserve"> HEP készítője, személyzeti </w:t>
            </w:r>
            <w:r w:rsidR="002A4C7B">
              <w:rPr>
                <w:rFonts w:cs="Arial"/>
              </w:rPr>
              <w:t xml:space="preserve">és humánerőforrás </w:t>
            </w:r>
            <w:r>
              <w:rPr>
                <w:rFonts w:cs="Arial"/>
              </w:rPr>
              <w:t>referens</w:t>
            </w:r>
          </w:p>
          <w:p w:rsidR="00EE78EF" w:rsidRDefault="00EE78EF" w:rsidP="000C5DB7">
            <w:pPr>
              <w:pStyle w:val="Nincstrkz"/>
              <w:jc w:val="both"/>
              <w:rPr>
                <w:rFonts w:cs="Arial"/>
              </w:rPr>
            </w:pPr>
            <w:r>
              <w:rPr>
                <w:rFonts w:cs="Arial"/>
              </w:rPr>
              <w:t>Partnerek: Egészségügyi</w:t>
            </w:r>
            <w:r w:rsidR="00B33B1F" w:rsidRPr="0078401F">
              <w:rPr>
                <w:rFonts w:cs="Arial"/>
              </w:rPr>
              <w:t>,</w:t>
            </w:r>
            <w:r w:rsidRPr="0078401F">
              <w:rPr>
                <w:rFonts w:cs="Arial"/>
              </w:rPr>
              <w:t xml:space="preserve"> Gyermekjóléti</w:t>
            </w:r>
            <w:r w:rsidR="00B33B1F" w:rsidRPr="0078401F">
              <w:rPr>
                <w:rFonts w:cs="Arial"/>
              </w:rPr>
              <w:t xml:space="preserve"> és Szociális </w:t>
            </w:r>
            <w:r w:rsidRPr="0078401F">
              <w:rPr>
                <w:rFonts w:cs="Arial"/>
              </w:rPr>
              <w:t xml:space="preserve"> Intézmény</w:t>
            </w:r>
          </w:p>
          <w:p w:rsidR="00EE78EF" w:rsidRPr="00D13162" w:rsidRDefault="00EE78EF" w:rsidP="000C5DB7">
            <w:pPr>
              <w:pStyle w:val="Nincstrkz"/>
              <w:jc w:val="both"/>
              <w:rPr>
                <w:rFonts w:cs="Arial"/>
              </w:rPr>
            </w:pPr>
            <w:r>
              <w:rPr>
                <w:rFonts w:cs="Arial"/>
              </w:rPr>
              <w:t>Oktatási intézmények</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pStyle w:val="Nincstrkz"/>
              <w:jc w:val="both"/>
              <w:rPr>
                <w:rFonts w:cs="Arial"/>
              </w:rPr>
            </w:pPr>
            <w:r>
              <w:rPr>
                <w:rFonts w:cs="Arial"/>
              </w:rPr>
              <w:t>HEP fórum résztvevői</w:t>
            </w:r>
          </w:p>
          <w:p w:rsidR="00EE78EF" w:rsidRPr="00D13162" w:rsidRDefault="00EE78EF" w:rsidP="000C5DB7">
            <w:pPr>
              <w:pStyle w:val="Nincstrkz"/>
              <w:jc w:val="both"/>
              <w:rPr>
                <w:rFonts w:cs="Arial"/>
              </w:rPr>
            </w:pPr>
            <w:r>
              <w:rPr>
                <w:rFonts w:cs="Arial"/>
              </w:rPr>
              <w:t xml:space="preserve">Partnerek: </w:t>
            </w:r>
            <w:r w:rsidRPr="0078401F">
              <w:rPr>
                <w:rFonts w:cs="Arial"/>
              </w:rPr>
              <w:t>Egészségügyi</w:t>
            </w:r>
            <w:r w:rsidR="008057AE" w:rsidRPr="0078401F">
              <w:rPr>
                <w:rFonts w:cs="Arial"/>
              </w:rPr>
              <w:t>,</w:t>
            </w:r>
            <w:r w:rsidRPr="0078401F">
              <w:rPr>
                <w:rFonts w:cs="Arial"/>
              </w:rPr>
              <w:t xml:space="preserve">  Gyermekjóléti </w:t>
            </w:r>
            <w:r w:rsidR="008057AE" w:rsidRPr="0078401F">
              <w:rPr>
                <w:rFonts w:cs="Arial"/>
              </w:rPr>
              <w:t xml:space="preserve">és Szociális </w:t>
            </w:r>
            <w:r w:rsidRPr="0078401F">
              <w:rPr>
                <w:rFonts w:cs="Arial"/>
              </w:rPr>
              <w:t>Intézmény</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szCs w:val="22"/>
              </w:rPr>
            </w:pPr>
            <w:r w:rsidRPr="00A41086">
              <w:rPr>
                <w:rFonts w:cs="Arial"/>
                <w:szCs w:val="22"/>
                <w:u w:val="single"/>
              </w:rPr>
              <w:t>Rövid:</w:t>
            </w:r>
            <w:r>
              <w:rPr>
                <w:rFonts w:cs="Arial"/>
                <w:szCs w:val="22"/>
              </w:rPr>
              <w:t xml:space="preserve"> </w:t>
            </w:r>
            <w:r w:rsidR="007B33C1">
              <w:rPr>
                <w:rFonts w:cs="Arial"/>
                <w:szCs w:val="22"/>
              </w:rPr>
              <w:t>2020</w:t>
            </w:r>
            <w:r>
              <w:rPr>
                <w:rFonts w:cs="Arial"/>
                <w:szCs w:val="22"/>
              </w:rPr>
              <w:t>.</w:t>
            </w:r>
            <w:r w:rsidR="007B33C1">
              <w:rPr>
                <w:rFonts w:cs="Arial"/>
                <w:szCs w:val="22"/>
              </w:rPr>
              <w:t>06.01.</w:t>
            </w:r>
          </w:p>
          <w:p w:rsidR="00EE78EF" w:rsidRDefault="00EE78EF" w:rsidP="000C5DB7">
            <w:pPr>
              <w:rPr>
                <w:rFonts w:cs="Arial"/>
                <w:szCs w:val="22"/>
              </w:rPr>
            </w:pPr>
            <w:r w:rsidRPr="00A41086">
              <w:rPr>
                <w:rFonts w:cs="Arial"/>
                <w:szCs w:val="22"/>
                <w:u w:val="single"/>
              </w:rPr>
              <w:t>Közép:</w:t>
            </w:r>
            <w:r>
              <w:rPr>
                <w:rFonts w:cs="Arial"/>
                <w:szCs w:val="22"/>
              </w:rPr>
              <w:t xml:space="preserve"> </w:t>
            </w:r>
            <w:r w:rsidR="007B33C1">
              <w:rPr>
                <w:rFonts w:cs="Arial"/>
                <w:szCs w:val="22"/>
              </w:rPr>
              <w:t>2020.12.31</w:t>
            </w:r>
            <w:r>
              <w:rPr>
                <w:rFonts w:cs="Arial"/>
                <w:szCs w:val="22"/>
              </w:rPr>
              <w:t>.</w:t>
            </w:r>
          </w:p>
          <w:p w:rsidR="00EE78EF" w:rsidRPr="00D13162" w:rsidRDefault="00EE78EF" w:rsidP="000C5DB7">
            <w:pPr>
              <w:rPr>
                <w:rFonts w:cs="Arial"/>
                <w:szCs w:val="22"/>
              </w:rPr>
            </w:pPr>
            <w:r w:rsidRPr="00A41086">
              <w:rPr>
                <w:rFonts w:cs="Arial"/>
                <w:szCs w:val="22"/>
                <w:u w:val="single"/>
              </w:rPr>
              <w:t>Hosszú</w:t>
            </w:r>
            <w:r>
              <w:rPr>
                <w:rFonts w:cs="Arial"/>
                <w:szCs w:val="22"/>
              </w:rPr>
              <w:t xml:space="preserve">: </w:t>
            </w:r>
            <w:r w:rsidR="007B33C1">
              <w:rPr>
                <w:rFonts w:cs="Arial"/>
                <w:szCs w:val="22"/>
              </w:rPr>
              <w:t>2021</w:t>
            </w:r>
            <w:r>
              <w:rPr>
                <w:rFonts w:cs="Arial"/>
                <w:szCs w:val="22"/>
              </w:rPr>
              <w:t>.</w:t>
            </w:r>
            <w:r w:rsidR="007B33C1">
              <w:rPr>
                <w:rFonts w:cs="Arial"/>
                <w:szCs w:val="22"/>
              </w:rPr>
              <w:t>12.31.</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Eredményességi mutatók és annak dokumentáltsága, forrása</w:t>
            </w:r>
          </w:p>
          <w:p w:rsidR="00EE78EF" w:rsidRPr="00D13162" w:rsidRDefault="00EE78EF" w:rsidP="000C5DB7">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bCs/>
                <w:szCs w:val="22"/>
              </w:rPr>
            </w:pPr>
            <w:r w:rsidRPr="00A41086">
              <w:rPr>
                <w:rFonts w:cs="Arial"/>
                <w:bCs/>
                <w:szCs w:val="22"/>
                <w:u w:val="single"/>
              </w:rPr>
              <w:t>Rövid:</w:t>
            </w:r>
            <w:r>
              <w:rPr>
                <w:rFonts w:cs="Arial"/>
                <w:bCs/>
                <w:szCs w:val="22"/>
              </w:rPr>
              <w:t xml:space="preserve"> Dokumentumok: jegyzőkönyv a kapcsolat felvételről. Jegyzőkönyv a HEP fórumról, amelyen megtárgyaljuk a módszereket.</w:t>
            </w:r>
          </w:p>
          <w:p w:rsidR="00EE78EF" w:rsidRDefault="00EE78EF" w:rsidP="000C5DB7">
            <w:pPr>
              <w:rPr>
                <w:rFonts w:cs="Arial"/>
                <w:bCs/>
                <w:szCs w:val="22"/>
              </w:rPr>
            </w:pPr>
            <w:r w:rsidRPr="00A41086">
              <w:rPr>
                <w:rFonts w:cs="Arial"/>
                <w:bCs/>
                <w:szCs w:val="22"/>
                <w:u w:val="single"/>
              </w:rPr>
              <w:t>Közép:</w:t>
            </w:r>
            <w:r>
              <w:rPr>
                <w:rFonts w:cs="Arial"/>
                <w:bCs/>
                <w:szCs w:val="22"/>
              </w:rPr>
              <w:t xml:space="preserve"> A kész adatgyűjtés. Dokumentáció: kérdőívek. </w:t>
            </w:r>
          </w:p>
          <w:p w:rsidR="00EE78EF" w:rsidRPr="00D13162" w:rsidRDefault="00EE78EF" w:rsidP="000C5DB7">
            <w:pPr>
              <w:rPr>
                <w:rFonts w:cs="Arial"/>
                <w:bCs/>
                <w:szCs w:val="22"/>
              </w:rPr>
            </w:pPr>
            <w:r w:rsidRPr="00A41086">
              <w:rPr>
                <w:rFonts w:cs="Arial"/>
                <w:bCs/>
                <w:szCs w:val="22"/>
                <w:u w:val="single"/>
              </w:rPr>
              <w:t>Hosszú:</w:t>
            </w:r>
            <w:r>
              <w:rPr>
                <w:rFonts w:cs="Arial"/>
                <w:bCs/>
                <w:szCs w:val="22"/>
              </w:rPr>
              <w:t xml:space="preserve"> Eredmény</w:t>
            </w:r>
            <w:r w:rsidR="007B33C1">
              <w:rPr>
                <w:rFonts w:cs="Arial"/>
                <w:bCs/>
                <w:szCs w:val="22"/>
              </w:rPr>
              <w:t>es adatgyűjtési módszer, diagra</w:t>
            </w:r>
            <w:r>
              <w:rPr>
                <w:rFonts w:cs="Arial"/>
                <w:bCs/>
                <w:szCs w:val="22"/>
              </w:rPr>
              <w:t xml:space="preserve">mok, táblázatok kidolgozása, következtetés levonása.  </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vAlign w:val="center"/>
          </w:tcPr>
          <w:p w:rsidR="00EE78EF" w:rsidRPr="00D13162" w:rsidRDefault="00EE78EF" w:rsidP="000C5DB7">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0C5DB7">
            <w:pPr>
              <w:rPr>
                <w:szCs w:val="22"/>
              </w:rPr>
            </w:pPr>
            <w:r>
              <w:rPr>
                <w:szCs w:val="22"/>
              </w:rPr>
              <w:t xml:space="preserve">Családok nem nyilatkoznak a jövedelmi helyzetükről. A kockázatot csökkenthetjük, ha biztosítjuk az anonimitásukat. </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szCs w:val="22"/>
              </w:rPr>
            </w:pPr>
            <w:r>
              <w:rPr>
                <w:rFonts w:cs="Arial"/>
                <w:szCs w:val="22"/>
              </w:rPr>
              <w:t xml:space="preserve">Humán erőforrás. </w:t>
            </w:r>
          </w:p>
          <w:p w:rsidR="00EE78EF" w:rsidRPr="00D13162" w:rsidRDefault="00EE78EF" w:rsidP="000C5DB7">
            <w:pPr>
              <w:rPr>
                <w:rFonts w:cs="Arial"/>
                <w:szCs w:val="22"/>
              </w:rPr>
            </w:pPr>
            <w:r>
              <w:rPr>
                <w:rFonts w:cs="Arial"/>
                <w:szCs w:val="22"/>
              </w:rPr>
              <w:t xml:space="preserve">Esetleg pályázati forrás. </w:t>
            </w:r>
          </w:p>
        </w:tc>
      </w:tr>
    </w:tbl>
    <w:p w:rsidR="00EE78EF" w:rsidRDefault="00EE78EF" w:rsidP="00EE78EF">
      <w:pPr>
        <w:jc w:val="left"/>
        <w:rPr>
          <w:lang w:eastAsia="en-US"/>
        </w:rPr>
      </w:pPr>
    </w:p>
    <w:p w:rsidR="00EE78EF" w:rsidRDefault="00EE78EF" w:rsidP="00EE78EF">
      <w:pPr>
        <w:jc w:val="left"/>
        <w:rPr>
          <w:lang w:eastAsia="en-US"/>
        </w:rPr>
      </w:pPr>
    </w:p>
    <w:p w:rsid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Default="00EE78EF" w:rsidP="00EE78EF">
      <w:pPr>
        <w:tabs>
          <w:tab w:val="left" w:pos="8070"/>
        </w:tabs>
        <w:rPr>
          <w:lang w:eastAsia="en-US"/>
        </w:rPr>
      </w:pPr>
      <w:r>
        <w:rPr>
          <w:lang w:eastAsia="en-US"/>
        </w:rPr>
        <w:tab/>
      </w:r>
    </w:p>
    <w:p w:rsidR="00EE78EF" w:rsidRDefault="00EE78EF">
      <w:pPr>
        <w:jc w:val="left"/>
        <w:rPr>
          <w:lang w:eastAsia="en-US"/>
        </w:rPr>
      </w:pPr>
      <w:r>
        <w:rPr>
          <w:lang w:eastAsia="en-US"/>
        </w:rPr>
        <w:br w:type="page"/>
      </w:r>
    </w:p>
    <w:p w:rsidR="00EE78EF" w:rsidRPr="00EE78EF" w:rsidRDefault="00EE78EF" w:rsidP="00EE78EF">
      <w:pPr>
        <w:tabs>
          <w:tab w:val="left" w:pos="8070"/>
        </w:tabs>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tbl>
      <w:tblPr>
        <w:tblpPr w:leftFromText="141" w:rightFromText="141" w:vertAnchor="page" w:horzAnchor="margin" w:tblpY="2536"/>
        <w:tblW w:w="9540" w:type="dxa"/>
        <w:tblCellMar>
          <w:left w:w="70" w:type="dxa"/>
          <w:right w:w="70" w:type="dxa"/>
        </w:tblCellMar>
        <w:tblLook w:val="04A0" w:firstRow="1" w:lastRow="0" w:firstColumn="1" w:lastColumn="0" w:noHBand="0" w:noVBand="1"/>
      </w:tblPr>
      <w:tblGrid>
        <w:gridCol w:w="2160"/>
        <w:gridCol w:w="7380"/>
      </w:tblGrid>
      <w:tr w:rsidR="00EE78EF" w:rsidRPr="00D13162" w:rsidTr="00EE78EF">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rPr>
                <w:rFonts w:cs="Arial"/>
                <w:szCs w:val="22"/>
              </w:rPr>
            </w:pPr>
            <w:r w:rsidRPr="00D13162">
              <w:rPr>
                <w:rFonts w:cs="Arial"/>
                <w:szCs w:val="22"/>
              </w:rPr>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EE78EF">
            <w:pPr>
              <w:rPr>
                <w:rFonts w:cs="Arial"/>
                <w:b/>
                <w:szCs w:val="22"/>
              </w:rPr>
            </w:pPr>
            <w:r>
              <w:rPr>
                <w:rFonts w:cs="Arial"/>
                <w:b/>
                <w:szCs w:val="22"/>
              </w:rPr>
              <w:t>Női munkavállalók eltérő munkarendben való foglalkoztatása</w:t>
            </w:r>
          </w:p>
        </w:tc>
      </w:tr>
      <w:tr w:rsidR="00EE78EF" w:rsidRPr="00D13162" w:rsidTr="00EE78EF">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Feltárt probléma</w:t>
            </w:r>
          </w:p>
          <w:p w:rsidR="00EE78EF" w:rsidRPr="00D13162" w:rsidRDefault="00EE78EF" w:rsidP="00EE78EF">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EE78EF">
            <w:pPr>
              <w:rPr>
                <w:rFonts w:cs="Arial"/>
                <w:b/>
                <w:szCs w:val="22"/>
              </w:rPr>
            </w:pPr>
            <w:r>
              <w:rPr>
                <w:rFonts w:cs="Arial"/>
                <w:b/>
                <w:szCs w:val="22"/>
              </w:rPr>
              <w:t>A nőknek kevés munkahelyen van lehetőségük a rugalmas munkaidőre</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 xml:space="preserve">Célok - </w:t>
            </w:r>
          </w:p>
          <w:p w:rsidR="00EE78EF" w:rsidRPr="00D13162" w:rsidRDefault="00EE78EF" w:rsidP="00EE78EF">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EE78EF">
            <w:pPr>
              <w:rPr>
                <w:rFonts w:cs="Arial"/>
                <w:szCs w:val="22"/>
              </w:rPr>
            </w:pPr>
            <w:r w:rsidRPr="00402D28">
              <w:rPr>
                <w:rFonts w:cs="Arial"/>
                <w:szCs w:val="22"/>
                <w:u w:val="single"/>
              </w:rPr>
              <w:t>Rövid:</w:t>
            </w:r>
            <w:r>
              <w:rPr>
                <w:rFonts w:cs="Arial"/>
                <w:szCs w:val="22"/>
              </w:rPr>
              <w:t xml:space="preserve"> Igényfelmérés, ki az a dolgozó, akinek szüksége lenne az eltérő munkarendre.</w:t>
            </w:r>
            <w:r>
              <w:rPr>
                <w:rFonts w:cs="Arial"/>
                <w:szCs w:val="22"/>
              </w:rPr>
              <w:br/>
            </w:r>
            <w:r w:rsidRPr="00402D28">
              <w:rPr>
                <w:rFonts w:cs="Arial"/>
                <w:szCs w:val="22"/>
                <w:u w:val="single"/>
              </w:rPr>
              <w:t>Közép:</w:t>
            </w:r>
            <w:r>
              <w:rPr>
                <w:rFonts w:cs="Arial"/>
                <w:szCs w:val="22"/>
              </w:rPr>
              <w:t xml:space="preserve"> Kérelem benyújtása a jegyzőnek, munkáltatói jogkör gyakorlójának, kérelem engedélyezése.</w:t>
            </w:r>
          </w:p>
          <w:p w:rsidR="00EE78EF" w:rsidRPr="00D13162" w:rsidRDefault="00EE78EF" w:rsidP="00EE78EF">
            <w:pPr>
              <w:rPr>
                <w:rFonts w:cs="Arial"/>
                <w:szCs w:val="22"/>
              </w:rPr>
            </w:pPr>
            <w:r w:rsidRPr="00402D28">
              <w:rPr>
                <w:rFonts w:cs="Arial"/>
                <w:szCs w:val="22"/>
                <w:u w:val="single"/>
              </w:rPr>
              <w:t>Hosszú:</w:t>
            </w:r>
            <w:r>
              <w:rPr>
                <w:rFonts w:cs="Arial"/>
                <w:szCs w:val="22"/>
              </w:rPr>
              <w:t xml:space="preserve"> Határozat készítése, munkaköri leírás módosítása. </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szCs w:val="22"/>
              </w:rPr>
            </w:pPr>
            <w:r w:rsidRPr="00D13162">
              <w:rPr>
                <w:szCs w:val="22"/>
              </w:rPr>
              <w:t>Tevékenységek</w:t>
            </w:r>
          </w:p>
          <w:p w:rsidR="00EE78EF" w:rsidRPr="00D13162" w:rsidRDefault="00EE78EF" w:rsidP="00EE78EF">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C23163">
            <w:pPr>
              <w:numPr>
                <w:ilvl w:val="0"/>
                <w:numId w:val="12"/>
              </w:numPr>
              <w:ind w:hanging="273"/>
              <w:rPr>
                <w:rFonts w:eastAsia="Arial Unicode MS" w:cs="Arial"/>
                <w:szCs w:val="22"/>
              </w:rPr>
            </w:pPr>
            <w:r>
              <w:rPr>
                <w:rFonts w:eastAsia="Arial Unicode MS" w:cs="Arial"/>
                <w:szCs w:val="22"/>
              </w:rPr>
              <w:t>Igényfelmérés.</w:t>
            </w:r>
          </w:p>
          <w:p w:rsidR="00EE78EF" w:rsidRDefault="00EE78EF" w:rsidP="00C23163">
            <w:pPr>
              <w:numPr>
                <w:ilvl w:val="0"/>
                <w:numId w:val="12"/>
              </w:numPr>
              <w:ind w:hanging="273"/>
              <w:rPr>
                <w:rFonts w:eastAsia="Arial Unicode MS" w:cs="Arial"/>
                <w:szCs w:val="22"/>
              </w:rPr>
            </w:pPr>
            <w:r>
              <w:rPr>
                <w:rFonts w:eastAsia="Arial Unicode MS" w:cs="Arial"/>
                <w:szCs w:val="22"/>
              </w:rPr>
              <w:t>Kérelem benyújtása, engedélyezése.</w:t>
            </w:r>
          </w:p>
          <w:p w:rsidR="00EE78EF" w:rsidRPr="00D13162" w:rsidRDefault="00EE78EF" w:rsidP="00C23163">
            <w:pPr>
              <w:numPr>
                <w:ilvl w:val="0"/>
                <w:numId w:val="12"/>
              </w:numPr>
              <w:ind w:hanging="273"/>
              <w:rPr>
                <w:rFonts w:eastAsia="Arial Unicode MS" w:cs="Arial"/>
                <w:szCs w:val="22"/>
              </w:rPr>
            </w:pPr>
            <w:r>
              <w:rPr>
                <w:rFonts w:eastAsia="Arial Unicode MS" w:cs="Arial"/>
                <w:szCs w:val="22"/>
              </w:rPr>
              <w:t>Határozat készítése.</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Résztvevők és</w:t>
            </w:r>
          </w:p>
          <w:p w:rsidR="00EE78EF" w:rsidRPr="00D13162" w:rsidRDefault="00EE78EF" w:rsidP="00EE78EF">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EE78EF">
            <w:pPr>
              <w:tabs>
                <w:tab w:val="left" w:pos="840"/>
              </w:tabs>
              <w:rPr>
                <w:rFonts w:cs="Arial"/>
              </w:rPr>
            </w:pPr>
            <w:r>
              <w:rPr>
                <w:rFonts w:cs="Arial"/>
              </w:rPr>
              <w:t xml:space="preserve">Felelős: Chudi Barbara HEP készítője, személyzeti </w:t>
            </w:r>
            <w:r w:rsidR="002A4C7B">
              <w:rPr>
                <w:rFonts w:cs="Arial"/>
              </w:rPr>
              <w:t xml:space="preserve">és humánerőforrás </w:t>
            </w:r>
            <w:r>
              <w:rPr>
                <w:rFonts w:cs="Arial"/>
              </w:rPr>
              <w:t>referens</w:t>
            </w:r>
          </w:p>
          <w:p w:rsidR="00EE78EF" w:rsidRPr="00D13162" w:rsidRDefault="00EE78EF" w:rsidP="00EE78EF">
            <w:pPr>
              <w:tabs>
                <w:tab w:val="left" w:pos="840"/>
              </w:tabs>
              <w:rPr>
                <w:rFonts w:cs="Arial"/>
                <w:szCs w:val="22"/>
              </w:rPr>
            </w:pPr>
            <w:r>
              <w:rPr>
                <w:rFonts w:cs="Arial"/>
              </w:rPr>
              <w:t xml:space="preserve">Partnerek: </w:t>
            </w:r>
            <w:r w:rsidR="00BB54CA" w:rsidRPr="0078401F">
              <w:rPr>
                <w:rFonts w:cs="Arial"/>
              </w:rPr>
              <w:t xml:space="preserve">Kiskőrösi </w:t>
            </w:r>
            <w:r w:rsidRPr="0078401F">
              <w:rPr>
                <w:rFonts w:cs="Arial"/>
              </w:rPr>
              <w:t>Polgármesteri</w:t>
            </w:r>
            <w:r>
              <w:rPr>
                <w:rFonts w:cs="Arial"/>
              </w:rPr>
              <w:t xml:space="preserve"> Hivatal vezetője</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EE78EF">
            <w:pPr>
              <w:rPr>
                <w:rFonts w:cs="Arial"/>
                <w:szCs w:val="22"/>
              </w:rPr>
            </w:pPr>
            <w:r>
              <w:rPr>
                <w:rFonts w:cs="Arial"/>
                <w:szCs w:val="22"/>
              </w:rPr>
              <w:t>Partnerek: Munkavállaló, köztisztviselő</w:t>
            </w:r>
          </w:p>
          <w:p w:rsidR="00EE78EF" w:rsidRPr="00D13162" w:rsidRDefault="00EE78EF" w:rsidP="00EE78EF">
            <w:pPr>
              <w:rPr>
                <w:rFonts w:cs="Arial"/>
                <w:szCs w:val="22"/>
              </w:rPr>
            </w:pPr>
            <w:r>
              <w:rPr>
                <w:rFonts w:cs="Arial"/>
                <w:szCs w:val="22"/>
              </w:rPr>
              <w:t>Munkáltatói jogkör gyakorlója</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EE78EF">
            <w:pPr>
              <w:rPr>
                <w:rFonts w:cs="Arial"/>
                <w:szCs w:val="22"/>
              </w:rPr>
            </w:pPr>
            <w:r w:rsidRPr="00402D28">
              <w:rPr>
                <w:rFonts w:cs="Arial"/>
                <w:szCs w:val="22"/>
                <w:u w:val="single"/>
              </w:rPr>
              <w:t>Rövid:</w:t>
            </w:r>
            <w:r>
              <w:rPr>
                <w:rFonts w:cs="Arial"/>
                <w:szCs w:val="22"/>
              </w:rPr>
              <w:t xml:space="preserve"> </w:t>
            </w:r>
            <w:r w:rsidR="007B33C1">
              <w:rPr>
                <w:rFonts w:cs="Arial"/>
                <w:szCs w:val="22"/>
              </w:rPr>
              <w:t>2020</w:t>
            </w:r>
            <w:r>
              <w:rPr>
                <w:rFonts w:cs="Arial"/>
                <w:szCs w:val="22"/>
              </w:rPr>
              <w:t>.</w:t>
            </w:r>
            <w:r w:rsidR="007B33C1">
              <w:rPr>
                <w:rFonts w:cs="Arial"/>
                <w:szCs w:val="22"/>
              </w:rPr>
              <w:t>09.31.</w:t>
            </w:r>
          </w:p>
          <w:p w:rsidR="00EE78EF" w:rsidRDefault="00EE78EF" w:rsidP="00EE78EF">
            <w:pPr>
              <w:rPr>
                <w:rFonts w:cs="Arial"/>
                <w:szCs w:val="22"/>
              </w:rPr>
            </w:pPr>
            <w:r w:rsidRPr="00402D28">
              <w:rPr>
                <w:rFonts w:cs="Arial"/>
                <w:szCs w:val="22"/>
                <w:u w:val="single"/>
              </w:rPr>
              <w:t>Közép:</w:t>
            </w:r>
            <w:r w:rsidR="007B33C1">
              <w:rPr>
                <w:rFonts w:cs="Arial"/>
                <w:szCs w:val="22"/>
              </w:rPr>
              <w:t xml:space="preserve"> 2021</w:t>
            </w:r>
            <w:r>
              <w:rPr>
                <w:rFonts w:cs="Arial"/>
                <w:szCs w:val="22"/>
              </w:rPr>
              <w:t>.</w:t>
            </w:r>
            <w:r w:rsidR="007B33C1">
              <w:rPr>
                <w:rFonts w:cs="Arial"/>
                <w:szCs w:val="22"/>
              </w:rPr>
              <w:t>01.31.</w:t>
            </w:r>
          </w:p>
          <w:p w:rsidR="00EE78EF" w:rsidRPr="00D13162" w:rsidRDefault="00EE78EF" w:rsidP="00EE78EF">
            <w:pPr>
              <w:rPr>
                <w:rFonts w:cs="Arial"/>
                <w:szCs w:val="22"/>
              </w:rPr>
            </w:pPr>
            <w:r w:rsidRPr="00402D28">
              <w:rPr>
                <w:rFonts w:cs="Arial"/>
                <w:szCs w:val="22"/>
                <w:u w:val="single"/>
              </w:rPr>
              <w:t>Hosszú:</w:t>
            </w:r>
            <w:r w:rsidR="007B33C1">
              <w:rPr>
                <w:rFonts w:cs="Arial"/>
                <w:szCs w:val="22"/>
              </w:rPr>
              <w:t xml:space="preserve"> 2021</w:t>
            </w:r>
            <w:r>
              <w:rPr>
                <w:rFonts w:cs="Arial"/>
                <w:szCs w:val="22"/>
              </w:rPr>
              <w:t>.</w:t>
            </w:r>
            <w:r w:rsidR="007B33C1">
              <w:rPr>
                <w:rFonts w:cs="Arial"/>
                <w:szCs w:val="22"/>
              </w:rPr>
              <w:t>06.30.</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Eredményességi mutatók és annak dokumentáltsága, forrása</w:t>
            </w:r>
          </w:p>
          <w:p w:rsidR="00EE78EF" w:rsidRPr="00D13162" w:rsidRDefault="00EE78EF" w:rsidP="00EE78EF">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EE78EF">
            <w:pPr>
              <w:rPr>
                <w:rFonts w:cs="Arial"/>
                <w:bCs/>
                <w:szCs w:val="22"/>
              </w:rPr>
            </w:pPr>
            <w:r>
              <w:rPr>
                <w:rFonts w:cs="Arial"/>
                <w:bCs/>
                <w:szCs w:val="22"/>
              </w:rPr>
              <w:t xml:space="preserve">Dokumentumok: </w:t>
            </w:r>
          </w:p>
          <w:p w:rsidR="00EE78EF" w:rsidRDefault="00EE78EF" w:rsidP="00EE78EF">
            <w:pPr>
              <w:rPr>
                <w:rFonts w:cs="Arial"/>
                <w:bCs/>
                <w:szCs w:val="22"/>
              </w:rPr>
            </w:pPr>
            <w:r>
              <w:rPr>
                <w:rFonts w:cs="Arial"/>
                <w:bCs/>
                <w:szCs w:val="22"/>
              </w:rPr>
              <w:t xml:space="preserve">Kérelmek, </w:t>
            </w:r>
          </w:p>
          <w:p w:rsidR="00EE78EF" w:rsidRDefault="00EE78EF" w:rsidP="00EE78EF">
            <w:pPr>
              <w:rPr>
                <w:rFonts w:cs="Arial"/>
                <w:bCs/>
                <w:szCs w:val="22"/>
              </w:rPr>
            </w:pPr>
            <w:r>
              <w:rPr>
                <w:rFonts w:cs="Arial"/>
                <w:bCs/>
                <w:szCs w:val="22"/>
              </w:rPr>
              <w:t xml:space="preserve">Határozatok, </w:t>
            </w:r>
          </w:p>
          <w:p w:rsidR="00EE78EF" w:rsidRPr="00D13162" w:rsidRDefault="00EE78EF" w:rsidP="00EE78EF">
            <w:pPr>
              <w:rPr>
                <w:rFonts w:cs="Arial"/>
                <w:bCs/>
                <w:szCs w:val="22"/>
              </w:rPr>
            </w:pPr>
            <w:r>
              <w:rPr>
                <w:rFonts w:cs="Arial"/>
                <w:bCs/>
                <w:szCs w:val="22"/>
              </w:rPr>
              <w:t>Munkaköri leírás.</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vAlign w:val="center"/>
          </w:tcPr>
          <w:p w:rsidR="00EE78EF" w:rsidRPr="00D13162" w:rsidRDefault="00EE78EF" w:rsidP="00EE78EF">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EE78EF">
            <w:pPr>
              <w:rPr>
                <w:szCs w:val="22"/>
              </w:rPr>
            </w:pPr>
            <w:r>
              <w:rPr>
                <w:szCs w:val="22"/>
              </w:rPr>
              <w:t xml:space="preserve">Munkáltató nem fogadja el a kérelmet. </w:t>
            </w:r>
          </w:p>
        </w:tc>
      </w:tr>
      <w:tr w:rsidR="00EE78EF" w:rsidRPr="00D13162" w:rsidTr="00EE78EF">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EE78EF">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7D3E72" w:rsidP="00EE78EF">
            <w:pPr>
              <w:rPr>
                <w:rFonts w:cs="Arial"/>
                <w:szCs w:val="22"/>
              </w:rPr>
            </w:pPr>
            <w:r>
              <w:rPr>
                <w:rFonts w:cs="Arial"/>
                <w:szCs w:val="22"/>
              </w:rPr>
              <w:t>Humán</w:t>
            </w:r>
            <w:r w:rsidR="00EE78EF">
              <w:rPr>
                <w:rFonts w:cs="Arial"/>
                <w:szCs w:val="22"/>
              </w:rPr>
              <w:t xml:space="preserve"> erőforrás: munkáltatói jogkör gyakorlója, személyzeti referens.</w:t>
            </w:r>
          </w:p>
        </w:tc>
      </w:tr>
    </w:tbl>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Default="00EE78EF">
      <w:pPr>
        <w:jc w:val="left"/>
        <w:rPr>
          <w:lang w:eastAsia="en-US"/>
        </w:rPr>
      </w:pPr>
      <w:r>
        <w:rPr>
          <w:lang w:eastAsia="en-US"/>
        </w:rPr>
        <w:br w:type="page"/>
      </w:r>
    </w:p>
    <w:p w:rsidR="00EE78EF" w:rsidRPr="00EE78EF" w:rsidRDefault="00EE78EF" w:rsidP="00EE78EF">
      <w:pPr>
        <w:rPr>
          <w:lang w:eastAsia="en-US"/>
        </w:rPr>
      </w:pPr>
    </w:p>
    <w:tbl>
      <w:tblPr>
        <w:tblpPr w:leftFromText="141" w:rightFromText="141" w:vertAnchor="page" w:horzAnchor="margin" w:tblpY="2596"/>
        <w:tblW w:w="9540" w:type="dxa"/>
        <w:tblCellMar>
          <w:left w:w="70" w:type="dxa"/>
          <w:right w:w="70" w:type="dxa"/>
        </w:tblCellMar>
        <w:tblLook w:val="04A0" w:firstRow="1" w:lastRow="0" w:firstColumn="1" w:lastColumn="0" w:noHBand="0" w:noVBand="1"/>
      </w:tblPr>
      <w:tblGrid>
        <w:gridCol w:w="2160"/>
        <w:gridCol w:w="7380"/>
      </w:tblGrid>
      <w:tr w:rsidR="00EE78EF" w:rsidRPr="00D13162" w:rsidTr="000C5DB7">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rPr>
                <w:rFonts w:cs="Arial"/>
                <w:szCs w:val="22"/>
              </w:rPr>
            </w:pPr>
            <w:r w:rsidRPr="00D13162">
              <w:rPr>
                <w:rFonts w:cs="Arial"/>
                <w:szCs w:val="22"/>
              </w:rPr>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b/>
                <w:szCs w:val="22"/>
              </w:rPr>
            </w:pPr>
            <w:r>
              <w:rPr>
                <w:rFonts w:cs="Arial"/>
                <w:b/>
                <w:szCs w:val="22"/>
              </w:rPr>
              <w:t>Idősek részére szabadidős, kulturális program szervezése</w:t>
            </w:r>
          </w:p>
        </w:tc>
      </w:tr>
      <w:tr w:rsidR="00EE78EF" w:rsidRPr="00D13162" w:rsidTr="000C5DB7">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Feltárt probléma</w:t>
            </w:r>
          </w:p>
          <w:p w:rsidR="00EE78EF" w:rsidRPr="00D13162" w:rsidRDefault="00EE78EF" w:rsidP="000C5DB7">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b/>
                <w:szCs w:val="22"/>
              </w:rPr>
            </w:pPr>
            <w:r>
              <w:rPr>
                <w:rFonts w:cs="Arial"/>
                <w:b/>
                <w:szCs w:val="22"/>
              </w:rPr>
              <w:t>Kevés az időseknek szóló program lehetőség</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 xml:space="preserve">Célok - </w:t>
            </w:r>
          </w:p>
          <w:p w:rsidR="00EE78EF" w:rsidRPr="00D13162" w:rsidRDefault="00EE78EF" w:rsidP="000C5DB7">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szCs w:val="22"/>
              </w:rPr>
            </w:pPr>
            <w:r w:rsidRPr="00713AB9">
              <w:rPr>
                <w:rFonts w:cs="Arial"/>
                <w:szCs w:val="22"/>
                <w:u w:val="single"/>
              </w:rPr>
              <w:t>Rövid:</w:t>
            </w:r>
            <w:r>
              <w:rPr>
                <w:rFonts w:cs="Arial"/>
                <w:szCs w:val="22"/>
                <w:u w:val="single"/>
              </w:rPr>
              <w:t xml:space="preserve"> </w:t>
            </w:r>
            <w:r>
              <w:rPr>
                <w:rFonts w:cs="Arial"/>
                <w:szCs w:val="22"/>
              </w:rPr>
              <w:t>Idősek számának felmérése, igények felmérése,</w:t>
            </w:r>
          </w:p>
          <w:p w:rsidR="00EE78EF" w:rsidRPr="00D13162" w:rsidRDefault="00EE78EF" w:rsidP="000C5DB7">
            <w:pPr>
              <w:rPr>
                <w:rFonts w:cs="Arial"/>
                <w:szCs w:val="22"/>
              </w:rPr>
            </w:pPr>
            <w:r w:rsidRPr="00713AB9">
              <w:rPr>
                <w:rFonts w:cs="Arial"/>
                <w:szCs w:val="22"/>
                <w:u w:val="single"/>
              </w:rPr>
              <w:t>Közép:</w:t>
            </w:r>
            <w:r>
              <w:rPr>
                <w:rFonts w:cs="Arial"/>
                <w:szCs w:val="22"/>
              </w:rPr>
              <w:t xml:space="preserve"> Programok igények felmérése, mit csinálnának szívesen, konkrét program megszervezése Időseknek szóló karácsonyi műsor megszervezése.</w:t>
            </w:r>
            <w:r>
              <w:rPr>
                <w:rFonts w:cs="Arial"/>
                <w:szCs w:val="22"/>
              </w:rPr>
              <w:br/>
            </w:r>
            <w:r w:rsidRPr="00713AB9">
              <w:rPr>
                <w:rFonts w:cs="Arial"/>
                <w:szCs w:val="22"/>
                <w:u w:val="single"/>
              </w:rPr>
              <w:t>Hosszú:</w:t>
            </w:r>
            <w:r>
              <w:rPr>
                <w:rFonts w:cs="Arial"/>
                <w:szCs w:val="22"/>
              </w:rPr>
              <w:t xml:space="preserve"> Minden évben a karácsonyi program megszervezése.</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szCs w:val="22"/>
              </w:rPr>
            </w:pPr>
            <w:r w:rsidRPr="00D13162">
              <w:rPr>
                <w:szCs w:val="22"/>
              </w:rPr>
              <w:t>Tevékenységek</w:t>
            </w:r>
          </w:p>
          <w:p w:rsidR="00EE78EF" w:rsidRPr="00D13162" w:rsidRDefault="00EE78EF" w:rsidP="000C5DB7">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C23163">
            <w:pPr>
              <w:numPr>
                <w:ilvl w:val="0"/>
                <w:numId w:val="13"/>
              </w:numPr>
              <w:ind w:left="273" w:hanging="273"/>
              <w:rPr>
                <w:rFonts w:eastAsia="Arial Unicode MS" w:cs="Arial"/>
                <w:szCs w:val="22"/>
              </w:rPr>
            </w:pPr>
            <w:r>
              <w:rPr>
                <w:rFonts w:eastAsia="Arial Unicode MS" w:cs="Arial"/>
                <w:szCs w:val="22"/>
              </w:rPr>
              <w:t>Felmérés.</w:t>
            </w:r>
          </w:p>
          <w:p w:rsidR="00EE78EF" w:rsidRDefault="00EE78EF" w:rsidP="00C23163">
            <w:pPr>
              <w:numPr>
                <w:ilvl w:val="0"/>
                <w:numId w:val="13"/>
              </w:numPr>
              <w:ind w:left="273" w:hanging="273"/>
              <w:rPr>
                <w:rFonts w:eastAsia="Arial Unicode MS" w:cs="Arial"/>
                <w:szCs w:val="22"/>
              </w:rPr>
            </w:pPr>
            <w:r>
              <w:rPr>
                <w:rFonts w:eastAsia="Arial Unicode MS" w:cs="Arial"/>
                <w:szCs w:val="22"/>
              </w:rPr>
              <w:t>Karácsonyi műsor megszervezése.</w:t>
            </w:r>
          </w:p>
          <w:p w:rsidR="00EE78EF" w:rsidRPr="00D13162" w:rsidRDefault="00EE78EF" w:rsidP="00C23163">
            <w:pPr>
              <w:numPr>
                <w:ilvl w:val="0"/>
                <w:numId w:val="13"/>
              </w:numPr>
              <w:ind w:left="273" w:hanging="273"/>
              <w:rPr>
                <w:rFonts w:eastAsia="Arial Unicode MS" w:cs="Arial"/>
                <w:szCs w:val="22"/>
              </w:rPr>
            </w:pPr>
            <w:r>
              <w:rPr>
                <w:rFonts w:eastAsia="Arial Unicode MS" w:cs="Arial"/>
                <w:szCs w:val="22"/>
              </w:rPr>
              <w:t>Minden évben a programok megszervezése</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Résztvevők és</w:t>
            </w:r>
          </w:p>
          <w:p w:rsidR="00EE78EF" w:rsidRPr="00D13162" w:rsidRDefault="00EE78EF" w:rsidP="000C5DB7">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pStyle w:val="Nincstrkz"/>
              <w:jc w:val="both"/>
              <w:rPr>
                <w:rFonts w:cs="Arial"/>
              </w:rPr>
            </w:pPr>
            <w:r>
              <w:rPr>
                <w:rFonts w:cs="Arial"/>
              </w:rPr>
              <w:t xml:space="preserve">Felelős: </w:t>
            </w:r>
            <w:r w:rsidR="00A91C97">
              <w:rPr>
                <w:rFonts w:cs="Arial"/>
              </w:rPr>
              <w:t>Chudi Barbara</w:t>
            </w:r>
            <w:r>
              <w:rPr>
                <w:rFonts w:cs="Arial"/>
              </w:rPr>
              <w:t xml:space="preserve"> HEP készítője, személyzeti </w:t>
            </w:r>
            <w:r w:rsidR="008F61D8">
              <w:rPr>
                <w:rFonts w:cs="Arial"/>
              </w:rPr>
              <w:t xml:space="preserve">és humánerőforrás </w:t>
            </w:r>
            <w:r>
              <w:rPr>
                <w:rFonts w:cs="Arial"/>
              </w:rPr>
              <w:t>referens</w:t>
            </w:r>
          </w:p>
          <w:p w:rsidR="00EE78EF" w:rsidRPr="00D13162" w:rsidRDefault="00EE78EF" w:rsidP="000C5DB7">
            <w:pPr>
              <w:pStyle w:val="Nincstrkz"/>
              <w:jc w:val="both"/>
              <w:rPr>
                <w:rFonts w:cs="Arial"/>
              </w:rPr>
            </w:pPr>
            <w:r>
              <w:rPr>
                <w:rFonts w:cs="Arial"/>
              </w:rPr>
              <w:t>Partnerek: Idősek klubja</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szCs w:val="22"/>
              </w:rPr>
            </w:pPr>
            <w:r>
              <w:rPr>
                <w:rFonts w:cs="Arial"/>
                <w:szCs w:val="22"/>
              </w:rPr>
              <w:t>Idősek klubja, nyugdíjasok</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EE78EF" w:rsidP="000C5DB7">
            <w:pPr>
              <w:rPr>
                <w:rFonts w:cs="Arial"/>
                <w:szCs w:val="22"/>
              </w:rPr>
            </w:pPr>
            <w:r w:rsidRPr="00BE1C7C">
              <w:rPr>
                <w:rFonts w:cs="Arial"/>
                <w:szCs w:val="22"/>
                <w:u w:val="single"/>
              </w:rPr>
              <w:t>Rövid:</w:t>
            </w:r>
            <w:r w:rsidR="007B33C1">
              <w:rPr>
                <w:rFonts w:cs="Arial"/>
                <w:szCs w:val="22"/>
              </w:rPr>
              <w:t xml:space="preserve"> 2020.06</w:t>
            </w:r>
            <w:r>
              <w:rPr>
                <w:rFonts w:cs="Arial"/>
                <w:szCs w:val="22"/>
              </w:rPr>
              <w:t>.30.</w:t>
            </w:r>
          </w:p>
          <w:p w:rsidR="00EE78EF" w:rsidRDefault="00EE78EF" w:rsidP="000C5DB7">
            <w:pPr>
              <w:rPr>
                <w:rFonts w:cs="Arial"/>
                <w:szCs w:val="22"/>
              </w:rPr>
            </w:pPr>
            <w:r w:rsidRPr="00BE1C7C">
              <w:rPr>
                <w:rFonts w:cs="Arial"/>
                <w:szCs w:val="22"/>
                <w:u w:val="single"/>
              </w:rPr>
              <w:t>Közép:</w:t>
            </w:r>
            <w:r w:rsidR="007B33C1">
              <w:rPr>
                <w:rFonts w:cs="Arial"/>
                <w:szCs w:val="22"/>
              </w:rPr>
              <w:t xml:space="preserve"> 2021.01.31</w:t>
            </w:r>
            <w:r>
              <w:rPr>
                <w:rFonts w:cs="Arial"/>
                <w:szCs w:val="22"/>
              </w:rPr>
              <w:t>.</w:t>
            </w:r>
          </w:p>
          <w:p w:rsidR="00EE78EF" w:rsidRPr="00D13162" w:rsidRDefault="00EE78EF" w:rsidP="000C5DB7">
            <w:pPr>
              <w:rPr>
                <w:rFonts w:cs="Arial"/>
                <w:szCs w:val="22"/>
              </w:rPr>
            </w:pPr>
            <w:r w:rsidRPr="00BE1C7C">
              <w:rPr>
                <w:rFonts w:cs="Arial"/>
                <w:szCs w:val="22"/>
                <w:u w:val="single"/>
              </w:rPr>
              <w:t>Hosszú:</w:t>
            </w:r>
            <w:r w:rsidR="007B33C1">
              <w:rPr>
                <w:rFonts w:cs="Arial"/>
                <w:szCs w:val="22"/>
              </w:rPr>
              <w:t xml:space="preserve"> 2021.12.31</w:t>
            </w:r>
            <w:r>
              <w:rPr>
                <w:rFonts w:cs="Arial"/>
                <w:szCs w:val="22"/>
              </w:rPr>
              <w:t>.</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Eredményességi mutatók és annak dokumentáltsága, forrása</w:t>
            </w:r>
          </w:p>
          <w:p w:rsidR="00EE78EF" w:rsidRPr="00D13162" w:rsidRDefault="00EE78EF" w:rsidP="000C5DB7">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0C5DB7">
            <w:pPr>
              <w:rPr>
                <w:rFonts w:cs="Arial"/>
                <w:bCs/>
                <w:szCs w:val="22"/>
              </w:rPr>
            </w:pPr>
            <w:r>
              <w:rPr>
                <w:rFonts w:cs="Arial"/>
                <w:bCs/>
                <w:szCs w:val="22"/>
              </w:rPr>
              <w:t>Programokon részvétel, jelenléti ív aláírása.</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vAlign w:val="center"/>
          </w:tcPr>
          <w:p w:rsidR="00EE78EF" w:rsidRPr="00D13162" w:rsidRDefault="00EE78EF" w:rsidP="000C5DB7">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EE78EF" w:rsidRPr="00D13162" w:rsidRDefault="00EE78EF" w:rsidP="000C5DB7">
            <w:pPr>
              <w:rPr>
                <w:szCs w:val="22"/>
              </w:rPr>
            </w:pPr>
            <w:r>
              <w:rPr>
                <w:szCs w:val="22"/>
              </w:rPr>
              <w:t xml:space="preserve">Nem jönnek el a nyugdíjasok, nincs igény a programokra. </w:t>
            </w:r>
          </w:p>
        </w:tc>
      </w:tr>
      <w:tr w:rsidR="00EE78EF" w:rsidRPr="00D13162" w:rsidTr="000C5DB7">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EE78EF" w:rsidRPr="00D13162" w:rsidRDefault="00EE78EF" w:rsidP="000C5DB7">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EE78EF" w:rsidRDefault="007D3E72" w:rsidP="000C5DB7">
            <w:pPr>
              <w:rPr>
                <w:rFonts w:cs="Arial"/>
                <w:szCs w:val="22"/>
              </w:rPr>
            </w:pPr>
            <w:r>
              <w:rPr>
                <w:rFonts w:cs="Arial"/>
                <w:szCs w:val="22"/>
              </w:rPr>
              <w:t>Humán erőforrás:</w:t>
            </w:r>
            <w:r w:rsidR="00EE78EF">
              <w:rPr>
                <w:rFonts w:cs="Arial"/>
                <w:szCs w:val="22"/>
              </w:rPr>
              <w:t xml:space="preserve"> szervező tagok</w:t>
            </w:r>
          </w:p>
          <w:p w:rsidR="00EE78EF" w:rsidRPr="00D13162" w:rsidRDefault="007D3E72" w:rsidP="000C5DB7">
            <w:pPr>
              <w:rPr>
                <w:rFonts w:cs="Arial"/>
                <w:szCs w:val="22"/>
              </w:rPr>
            </w:pPr>
            <w:r>
              <w:rPr>
                <w:rFonts w:cs="Arial"/>
                <w:szCs w:val="22"/>
              </w:rPr>
              <w:t>Önkormányzati forrás</w:t>
            </w:r>
          </w:p>
        </w:tc>
      </w:tr>
    </w:tbl>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Pr="00EE78EF" w:rsidRDefault="00EE78EF" w:rsidP="00EE78EF">
      <w:pPr>
        <w:rPr>
          <w:lang w:eastAsia="en-US"/>
        </w:rPr>
      </w:pPr>
    </w:p>
    <w:p w:rsidR="00EE78EF" w:rsidRDefault="00EE78EF">
      <w:pPr>
        <w:jc w:val="left"/>
        <w:rPr>
          <w:lang w:eastAsia="en-US"/>
        </w:rPr>
      </w:pPr>
    </w:p>
    <w:p w:rsidR="009C7B6A" w:rsidRDefault="009C7B6A" w:rsidP="00EE78EF">
      <w:pPr>
        <w:rPr>
          <w:lang w:eastAsia="en-US"/>
        </w:rPr>
      </w:pPr>
    </w:p>
    <w:p w:rsidR="00A91C97" w:rsidRDefault="00A91C97" w:rsidP="00EE78EF">
      <w:pPr>
        <w:rPr>
          <w:lang w:eastAsia="en-US"/>
        </w:rPr>
      </w:pPr>
    </w:p>
    <w:p w:rsidR="00A91C97" w:rsidRDefault="00A91C97" w:rsidP="00EE78EF">
      <w:pPr>
        <w:rPr>
          <w:lang w:eastAsia="en-US"/>
        </w:rPr>
      </w:pPr>
    </w:p>
    <w:p w:rsidR="00A91C97" w:rsidRDefault="00A91C97" w:rsidP="00EE78EF">
      <w:pPr>
        <w:rPr>
          <w:lang w:eastAsia="en-US"/>
        </w:rPr>
      </w:pPr>
    </w:p>
    <w:p w:rsidR="00A91C97" w:rsidRDefault="00A91C97" w:rsidP="00EE78EF">
      <w:pPr>
        <w:rPr>
          <w:lang w:eastAsia="en-US"/>
        </w:rPr>
      </w:pPr>
    </w:p>
    <w:tbl>
      <w:tblPr>
        <w:tblpPr w:leftFromText="141" w:rightFromText="141" w:horzAnchor="margin" w:tblpY="705"/>
        <w:tblW w:w="9540" w:type="dxa"/>
        <w:tblCellMar>
          <w:left w:w="70" w:type="dxa"/>
          <w:right w:w="70" w:type="dxa"/>
        </w:tblCellMar>
        <w:tblLook w:val="04A0" w:firstRow="1" w:lastRow="0" w:firstColumn="1" w:lastColumn="0" w:noHBand="0" w:noVBand="1"/>
      </w:tblPr>
      <w:tblGrid>
        <w:gridCol w:w="2160"/>
        <w:gridCol w:w="7380"/>
      </w:tblGrid>
      <w:tr w:rsidR="00A91C97" w:rsidRPr="00D13162" w:rsidTr="00336B89">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rPr>
                <w:rFonts w:cs="Arial"/>
                <w:szCs w:val="22"/>
              </w:rPr>
            </w:pPr>
            <w:r w:rsidRPr="00D13162">
              <w:rPr>
                <w:rFonts w:cs="Arial"/>
                <w:szCs w:val="22"/>
              </w:rPr>
              <w:t>Intézkedés címe:</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A91C97" w:rsidRPr="00D13162" w:rsidRDefault="00C55D5B" w:rsidP="00336B89">
            <w:pPr>
              <w:rPr>
                <w:rFonts w:cs="Arial"/>
                <w:b/>
                <w:szCs w:val="22"/>
              </w:rPr>
            </w:pPr>
            <w:r>
              <w:rPr>
                <w:rFonts w:cs="Arial"/>
                <w:b/>
                <w:szCs w:val="22"/>
              </w:rPr>
              <w:t>Fogyatékkal élők részére sport és egyéb rendezvények biztosítása</w:t>
            </w:r>
          </w:p>
        </w:tc>
      </w:tr>
      <w:tr w:rsidR="00A91C97" w:rsidRPr="00D13162" w:rsidTr="00336B89">
        <w:trPr>
          <w:trHeight w:val="6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Feltárt probléma</w:t>
            </w:r>
          </w:p>
          <w:p w:rsidR="00A91C97" w:rsidRPr="00D13162" w:rsidRDefault="00A91C97" w:rsidP="00336B89">
            <w:pPr>
              <w:jc w:val="left"/>
              <w:rPr>
                <w:szCs w:val="22"/>
              </w:rPr>
            </w:pPr>
            <w:r w:rsidRPr="00D13162">
              <w:rPr>
                <w:szCs w:val="22"/>
              </w:rPr>
              <w:t>(kiinduló értékekkel)</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A91C97" w:rsidRPr="00C55D5B" w:rsidRDefault="00C55D5B" w:rsidP="00336B89">
            <w:pPr>
              <w:rPr>
                <w:rFonts w:cs="Arial"/>
                <w:b/>
                <w:szCs w:val="22"/>
              </w:rPr>
            </w:pPr>
            <w:r w:rsidRPr="00C55D5B">
              <w:rPr>
                <w:rFonts w:asciiTheme="minorHAnsi" w:hAnsiTheme="minorHAnsi"/>
                <w:b/>
                <w:szCs w:val="22"/>
              </w:rPr>
              <w:t>A fogyatékkal élő személyek számára a különböző sport és egyéb rendezvények biztosítása</w:t>
            </w:r>
            <w:r w:rsidR="00A91C97" w:rsidRPr="00C55D5B">
              <w:rPr>
                <w:rFonts w:cs="Arial"/>
                <w:b/>
                <w:szCs w:val="22"/>
              </w:rPr>
              <w:t>.</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 xml:space="preserve">Célok - </w:t>
            </w:r>
          </w:p>
          <w:p w:rsidR="00A91C97" w:rsidRPr="00D13162" w:rsidRDefault="00A91C97" w:rsidP="00336B89">
            <w:pPr>
              <w:jc w:val="left"/>
              <w:rPr>
                <w:szCs w:val="22"/>
              </w:rPr>
            </w:pPr>
            <w:r w:rsidRPr="00D13162">
              <w:rPr>
                <w:szCs w:val="22"/>
              </w:rPr>
              <w:t xml:space="preserve">Általános megfogalmazás és rövid-, közép- és hosszútávú </w:t>
            </w:r>
            <w:r w:rsidRPr="0054318E">
              <w:t>időegységekre bontás</w:t>
            </w:r>
            <w:r w:rsidRPr="00D13162">
              <w:rPr>
                <w:szCs w:val="22"/>
              </w:rPr>
              <w:t>ban</w:t>
            </w:r>
          </w:p>
        </w:tc>
        <w:tc>
          <w:tcPr>
            <w:tcW w:w="7380" w:type="dxa"/>
            <w:tcBorders>
              <w:top w:val="nil"/>
              <w:left w:val="nil"/>
              <w:bottom w:val="single" w:sz="4" w:space="0" w:color="auto"/>
              <w:right w:val="single" w:sz="4" w:space="0" w:color="auto"/>
            </w:tcBorders>
            <w:shd w:val="clear" w:color="auto" w:fill="auto"/>
            <w:noWrap/>
            <w:vAlign w:val="center"/>
          </w:tcPr>
          <w:p w:rsidR="00A91C97" w:rsidRPr="00D13162" w:rsidRDefault="00A91C97" w:rsidP="00336B89">
            <w:pPr>
              <w:rPr>
                <w:rFonts w:cs="Arial"/>
                <w:szCs w:val="22"/>
              </w:rPr>
            </w:pPr>
            <w:r w:rsidRPr="008F015F">
              <w:rPr>
                <w:rFonts w:cs="Arial"/>
                <w:szCs w:val="22"/>
                <w:u w:val="single"/>
              </w:rPr>
              <w:t>Rövid</w:t>
            </w:r>
            <w:r>
              <w:rPr>
                <w:rFonts w:cs="Arial"/>
                <w:szCs w:val="22"/>
              </w:rPr>
              <w:t>: Kapcsolatfelvétel a Kiskőrös és Környéke Mozgáskorlátozottak Egyesületével</w:t>
            </w:r>
            <w:r>
              <w:rPr>
                <w:rFonts w:cs="Arial"/>
                <w:szCs w:val="22"/>
              </w:rPr>
              <w:br/>
            </w:r>
            <w:r w:rsidRPr="008F015F">
              <w:rPr>
                <w:rFonts w:cs="Arial"/>
                <w:szCs w:val="22"/>
                <w:u w:val="single"/>
              </w:rPr>
              <w:t>Közép</w:t>
            </w:r>
            <w:r>
              <w:rPr>
                <w:rFonts w:cs="Arial"/>
                <w:szCs w:val="22"/>
              </w:rPr>
              <w:t xml:space="preserve">: </w:t>
            </w:r>
            <w:r w:rsidR="008F61D8">
              <w:rPr>
                <w:rFonts w:cs="Arial"/>
                <w:szCs w:val="22"/>
              </w:rPr>
              <w:t>Igényfelmérés a tekintetben, hogy milyen programokra lenne igény</w:t>
            </w:r>
            <w:r>
              <w:rPr>
                <w:rFonts w:cs="Arial"/>
                <w:szCs w:val="22"/>
              </w:rPr>
              <w:t>.</w:t>
            </w:r>
            <w:r>
              <w:rPr>
                <w:rFonts w:cs="Arial"/>
                <w:szCs w:val="22"/>
              </w:rPr>
              <w:br/>
            </w:r>
            <w:r w:rsidRPr="008F015F">
              <w:rPr>
                <w:rFonts w:cs="Arial"/>
                <w:szCs w:val="22"/>
                <w:u w:val="single"/>
              </w:rPr>
              <w:t>Hosszú</w:t>
            </w:r>
            <w:r w:rsidR="008F61D8">
              <w:rPr>
                <w:rFonts w:cs="Arial"/>
                <w:szCs w:val="22"/>
              </w:rPr>
              <w:t>: Programok megvalósítása</w:t>
            </w:r>
            <w:r>
              <w:rPr>
                <w:rFonts w:cs="Arial"/>
                <w:szCs w:val="22"/>
              </w:rPr>
              <w:t xml:space="preserve">. </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szCs w:val="22"/>
              </w:rPr>
            </w:pPr>
            <w:r w:rsidRPr="00D13162">
              <w:rPr>
                <w:szCs w:val="22"/>
              </w:rPr>
              <w:t>Tevékenységek</w:t>
            </w:r>
          </w:p>
          <w:p w:rsidR="00A91C97" w:rsidRPr="00D13162" w:rsidRDefault="00A91C97" w:rsidP="00336B89">
            <w:pPr>
              <w:jc w:val="left"/>
              <w:rPr>
                <w:rFonts w:cs="Arial"/>
                <w:szCs w:val="22"/>
              </w:rPr>
            </w:pPr>
            <w:r w:rsidRPr="00D13162">
              <w:rPr>
                <w:szCs w:val="22"/>
              </w:rPr>
              <w:t>(a beavatkozás tartalma) pontokba szedve</w:t>
            </w:r>
          </w:p>
        </w:tc>
        <w:tc>
          <w:tcPr>
            <w:tcW w:w="7380" w:type="dxa"/>
            <w:tcBorders>
              <w:top w:val="nil"/>
              <w:left w:val="nil"/>
              <w:bottom w:val="single" w:sz="4" w:space="0" w:color="auto"/>
              <w:right w:val="single" w:sz="4" w:space="0" w:color="auto"/>
            </w:tcBorders>
            <w:shd w:val="clear" w:color="auto" w:fill="auto"/>
            <w:noWrap/>
            <w:vAlign w:val="center"/>
          </w:tcPr>
          <w:p w:rsidR="00A91C97" w:rsidRDefault="00A91C97" w:rsidP="00C23163">
            <w:pPr>
              <w:numPr>
                <w:ilvl w:val="0"/>
                <w:numId w:val="14"/>
              </w:numPr>
              <w:ind w:left="273" w:hanging="273"/>
              <w:rPr>
                <w:rFonts w:eastAsia="Arial Unicode MS" w:cs="Arial"/>
                <w:szCs w:val="22"/>
              </w:rPr>
            </w:pPr>
            <w:r>
              <w:rPr>
                <w:rFonts w:eastAsia="Arial Unicode MS" w:cs="Arial"/>
                <w:szCs w:val="22"/>
              </w:rPr>
              <w:t>Kapcsolatfelvétel.</w:t>
            </w:r>
          </w:p>
          <w:p w:rsidR="00A91C97" w:rsidRDefault="008F61D8" w:rsidP="00C23163">
            <w:pPr>
              <w:numPr>
                <w:ilvl w:val="0"/>
                <w:numId w:val="14"/>
              </w:numPr>
              <w:ind w:left="273" w:hanging="273"/>
              <w:rPr>
                <w:rFonts w:eastAsia="Arial Unicode MS" w:cs="Arial"/>
                <w:szCs w:val="22"/>
              </w:rPr>
            </w:pPr>
            <w:r>
              <w:rPr>
                <w:rFonts w:eastAsia="Arial Unicode MS" w:cs="Arial"/>
                <w:szCs w:val="22"/>
              </w:rPr>
              <w:t>Igényfelmérés</w:t>
            </w:r>
            <w:r w:rsidR="00A91C97">
              <w:rPr>
                <w:rFonts w:eastAsia="Arial Unicode MS" w:cs="Arial"/>
                <w:szCs w:val="22"/>
              </w:rPr>
              <w:t>.</w:t>
            </w:r>
          </w:p>
          <w:p w:rsidR="00A91C97" w:rsidRPr="00D13162" w:rsidRDefault="008F61D8" w:rsidP="00C23163">
            <w:pPr>
              <w:numPr>
                <w:ilvl w:val="0"/>
                <w:numId w:val="14"/>
              </w:numPr>
              <w:ind w:left="273" w:hanging="273"/>
              <w:rPr>
                <w:rFonts w:eastAsia="Arial Unicode MS" w:cs="Arial"/>
                <w:szCs w:val="22"/>
              </w:rPr>
            </w:pPr>
            <w:r>
              <w:rPr>
                <w:rFonts w:eastAsia="Arial Unicode MS" w:cs="Arial"/>
                <w:szCs w:val="22"/>
              </w:rPr>
              <w:t>Programok megvalósítása</w:t>
            </w:r>
            <w:r w:rsidR="00A91C97">
              <w:rPr>
                <w:rFonts w:eastAsia="Arial Unicode MS" w:cs="Arial"/>
                <w:szCs w:val="22"/>
              </w:rPr>
              <w:t>.</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Résztvevők és</w:t>
            </w:r>
          </w:p>
          <w:p w:rsidR="00A91C97" w:rsidRPr="00D13162" w:rsidRDefault="00A91C97" w:rsidP="00336B89">
            <w:pPr>
              <w:jc w:val="left"/>
              <w:rPr>
                <w:rFonts w:cs="Arial"/>
                <w:szCs w:val="22"/>
              </w:rPr>
            </w:pPr>
            <w:r w:rsidRPr="00D13162">
              <w:rPr>
                <w:rFonts w:cs="Arial"/>
                <w:szCs w:val="22"/>
              </w:rPr>
              <w:t>felelős</w:t>
            </w:r>
          </w:p>
        </w:tc>
        <w:tc>
          <w:tcPr>
            <w:tcW w:w="7380" w:type="dxa"/>
            <w:tcBorders>
              <w:top w:val="nil"/>
              <w:left w:val="nil"/>
              <w:bottom w:val="single" w:sz="4" w:space="0" w:color="auto"/>
              <w:right w:val="single" w:sz="4" w:space="0" w:color="auto"/>
            </w:tcBorders>
            <w:shd w:val="clear" w:color="auto" w:fill="auto"/>
            <w:noWrap/>
            <w:vAlign w:val="center"/>
          </w:tcPr>
          <w:p w:rsidR="00A91C97" w:rsidRDefault="00A91C97" w:rsidP="00336B89">
            <w:pPr>
              <w:pStyle w:val="Nincstrkz"/>
              <w:jc w:val="both"/>
              <w:rPr>
                <w:rFonts w:cs="Arial"/>
              </w:rPr>
            </w:pPr>
            <w:r>
              <w:rPr>
                <w:rFonts w:cs="Arial"/>
              </w:rPr>
              <w:t xml:space="preserve">Felelős: Chudi Barbara HEP készítője, személyzeti </w:t>
            </w:r>
            <w:r w:rsidR="008F61D8">
              <w:rPr>
                <w:rFonts w:cs="Arial"/>
              </w:rPr>
              <w:t xml:space="preserve">és humánerőforrás </w:t>
            </w:r>
            <w:r>
              <w:rPr>
                <w:rFonts w:cs="Arial"/>
              </w:rPr>
              <w:t>referens</w:t>
            </w:r>
          </w:p>
          <w:p w:rsidR="00A91C97" w:rsidRPr="00D13162" w:rsidRDefault="00A91C97" w:rsidP="00336B89">
            <w:pPr>
              <w:pStyle w:val="Nincstrkz"/>
              <w:jc w:val="both"/>
              <w:rPr>
                <w:rFonts w:cs="Arial"/>
              </w:rPr>
            </w:pPr>
            <w:r>
              <w:rPr>
                <w:rFonts w:cs="Arial"/>
              </w:rPr>
              <w:t>Partnerek: Kiskőrös és Környéke Mozgáskorlátozottak Egyesülete</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Partnerek</w:t>
            </w:r>
          </w:p>
        </w:tc>
        <w:tc>
          <w:tcPr>
            <w:tcW w:w="7380" w:type="dxa"/>
            <w:tcBorders>
              <w:top w:val="nil"/>
              <w:left w:val="nil"/>
              <w:bottom w:val="single" w:sz="4" w:space="0" w:color="auto"/>
              <w:right w:val="single" w:sz="4" w:space="0" w:color="auto"/>
            </w:tcBorders>
            <w:shd w:val="clear" w:color="auto" w:fill="auto"/>
            <w:noWrap/>
            <w:vAlign w:val="center"/>
          </w:tcPr>
          <w:p w:rsidR="00A91C97" w:rsidRDefault="00A91C97" w:rsidP="00336B89">
            <w:pPr>
              <w:rPr>
                <w:rFonts w:cs="Arial"/>
              </w:rPr>
            </w:pPr>
            <w:r>
              <w:rPr>
                <w:rFonts w:cs="Arial"/>
              </w:rPr>
              <w:t>Személyzeti referens</w:t>
            </w:r>
          </w:p>
          <w:p w:rsidR="00A91C97" w:rsidRPr="00D13162" w:rsidRDefault="00A91C97" w:rsidP="00336B89">
            <w:pPr>
              <w:rPr>
                <w:rFonts w:cs="Arial"/>
                <w:szCs w:val="22"/>
              </w:rPr>
            </w:pPr>
            <w:r>
              <w:rPr>
                <w:rFonts w:cs="Arial"/>
              </w:rPr>
              <w:t>Partnerek: Kiskőrös és Környéke Mozgáskorlátozottak Egyesülete</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Határidő(k) pontokba szedve</w:t>
            </w:r>
          </w:p>
        </w:tc>
        <w:tc>
          <w:tcPr>
            <w:tcW w:w="7380" w:type="dxa"/>
            <w:tcBorders>
              <w:top w:val="nil"/>
              <w:left w:val="nil"/>
              <w:bottom w:val="single" w:sz="4" w:space="0" w:color="auto"/>
              <w:right w:val="single" w:sz="4" w:space="0" w:color="auto"/>
            </w:tcBorders>
            <w:shd w:val="clear" w:color="auto" w:fill="auto"/>
            <w:noWrap/>
            <w:vAlign w:val="center"/>
          </w:tcPr>
          <w:p w:rsidR="00A91C97" w:rsidRDefault="00A91C97" w:rsidP="00336B89">
            <w:pPr>
              <w:rPr>
                <w:rFonts w:cs="Arial"/>
                <w:szCs w:val="22"/>
              </w:rPr>
            </w:pPr>
            <w:r w:rsidRPr="008F015F">
              <w:rPr>
                <w:rFonts w:cs="Arial"/>
                <w:szCs w:val="22"/>
                <w:u w:val="single"/>
              </w:rPr>
              <w:t>Rövid:</w:t>
            </w:r>
            <w:r w:rsidR="007B33C1">
              <w:rPr>
                <w:rFonts w:cs="Arial"/>
                <w:szCs w:val="22"/>
              </w:rPr>
              <w:t xml:space="preserve"> 2020</w:t>
            </w:r>
            <w:r>
              <w:rPr>
                <w:rFonts w:cs="Arial"/>
                <w:szCs w:val="22"/>
              </w:rPr>
              <w:t>.08.01.</w:t>
            </w:r>
          </w:p>
          <w:p w:rsidR="00A91C97" w:rsidRDefault="00A91C97" w:rsidP="00336B89">
            <w:pPr>
              <w:rPr>
                <w:rFonts w:cs="Arial"/>
                <w:szCs w:val="22"/>
              </w:rPr>
            </w:pPr>
            <w:r w:rsidRPr="008F015F">
              <w:rPr>
                <w:rFonts w:cs="Arial"/>
                <w:szCs w:val="22"/>
                <w:u w:val="single"/>
              </w:rPr>
              <w:t>Közép</w:t>
            </w:r>
            <w:r w:rsidR="007B33C1">
              <w:rPr>
                <w:rFonts w:cs="Arial"/>
                <w:szCs w:val="22"/>
              </w:rPr>
              <w:t>: 2020</w:t>
            </w:r>
            <w:r>
              <w:rPr>
                <w:rFonts w:cs="Arial"/>
                <w:szCs w:val="22"/>
              </w:rPr>
              <w:t>.12.31.</w:t>
            </w:r>
          </w:p>
          <w:p w:rsidR="00A91C97" w:rsidRPr="00D13162" w:rsidRDefault="00A91C97" w:rsidP="00336B89">
            <w:pPr>
              <w:rPr>
                <w:rFonts w:cs="Arial"/>
                <w:szCs w:val="22"/>
              </w:rPr>
            </w:pPr>
            <w:r w:rsidRPr="008F015F">
              <w:rPr>
                <w:rFonts w:cs="Arial"/>
                <w:szCs w:val="22"/>
                <w:u w:val="single"/>
              </w:rPr>
              <w:t>Hosszú:</w:t>
            </w:r>
            <w:r w:rsidR="007B33C1">
              <w:rPr>
                <w:rFonts w:cs="Arial"/>
                <w:szCs w:val="22"/>
              </w:rPr>
              <w:t xml:space="preserve"> 2021</w:t>
            </w:r>
            <w:r>
              <w:rPr>
                <w:rFonts w:cs="Arial"/>
                <w:szCs w:val="22"/>
              </w:rPr>
              <w:t>.06.01.</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Eredményességi mutatók és annak dokumentáltsága, forrása</w:t>
            </w:r>
          </w:p>
          <w:p w:rsidR="00A91C97" w:rsidRPr="00D13162" w:rsidRDefault="00A91C97" w:rsidP="00336B89">
            <w:pPr>
              <w:jc w:val="left"/>
              <w:rPr>
                <w:rFonts w:cs="Arial"/>
                <w:szCs w:val="22"/>
              </w:rPr>
            </w:pPr>
            <w:r w:rsidRPr="00D13162">
              <w:rPr>
                <w:szCs w:val="22"/>
              </w:rPr>
              <w:t>(rövid, közép és hosszútávon), valamint fenntartha</w:t>
            </w:r>
            <w:r w:rsidRPr="0054318E">
              <w:t>tósága</w:t>
            </w:r>
          </w:p>
        </w:tc>
        <w:tc>
          <w:tcPr>
            <w:tcW w:w="7380" w:type="dxa"/>
            <w:tcBorders>
              <w:top w:val="nil"/>
              <w:left w:val="nil"/>
              <w:bottom w:val="single" w:sz="4" w:space="0" w:color="auto"/>
              <w:right w:val="single" w:sz="4" w:space="0" w:color="auto"/>
            </w:tcBorders>
            <w:shd w:val="clear" w:color="auto" w:fill="auto"/>
            <w:noWrap/>
            <w:vAlign w:val="center"/>
          </w:tcPr>
          <w:p w:rsidR="00A91C97" w:rsidRDefault="00A91C97" w:rsidP="00336B89">
            <w:pPr>
              <w:rPr>
                <w:rFonts w:cs="Arial"/>
                <w:bCs/>
                <w:szCs w:val="22"/>
              </w:rPr>
            </w:pPr>
            <w:r w:rsidRPr="008F015F">
              <w:rPr>
                <w:rFonts w:cs="Arial"/>
                <w:bCs/>
                <w:szCs w:val="22"/>
                <w:u w:val="single"/>
              </w:rPr>
              <w:t>Rövid:</w:t>
            </w:r>
            <w:r>
              <w:rPr>
                <w:rFonts w:cs="Arial"/>
                <w:bCs/>
                <w:szCs w:val="22"/>
              </w:rPr>
              <w:t xml:space="preserve"> Jegyzőkönyv a kapcsolat felvételről.</w:t>
            </w:r>
          </w:p>
          <w:p w:rsidR="00A91C97" w:rsidRDefault="00A91C97" w:rsidP="00336B89">
            <w:pPr>
              <w:rPr>
                <w:rFonts w:cs="Arial"/>
                <w:bCs/>
                <w:szCs w:val="22"/>
              </w:rPr>
            </w:pPr>
            <w:r w:rsidRPr="008F015F">
              <w:rPr>
                <w:rFonts w:cs="Arial"/>
                <w:bCs/>
                <w:szCs w:val="22"/>
                <w:u w:val="single"/>
              </w:rPr>
              <w:t>Közép:</w:t>
            </w:r>
            <w:r w:rsidR="008F61D8">
              <w:rPr>
                <w:rFonts w:cs="Arial"/>
                <w:bCs/>
                <w:szCs w:val="22"/>
              </w:rPr>
              <w:t xml:space="preserve"> Igényfelmérés alapján kapott mutatók</w:t>
            </w:r>
            <w:r>
              <w:rPr>
                <w:rFonts w:cs="Arial"/>
                <w:bCs/>
                <w:szCs w:val="22"/>
              </w:rPr>
              <w:t>, dokumentáció: kérdőívek</w:t>
            </w:r>
          </w:p>
          <w:p w:rsidR="00A91C97" w:rsidRPr="00D13162" w:rsidRDefault="00A91C97" w:rsidP="00336B89">
            <w:pPr>
              <w:rPr>
                <w:rFonts w:cs="Arial"/>
                <w:bCs/>
                <w:szCs w:val="22"/>
              </w:rPr>
            </w:pPr>
            <w:r w:rsidRPr="008F015F">
              <w:rPr>
                <w:rFonts w:cs="Arial"/>
                <w:bCs/>
                <w:szCs w:val="22"/>
                <w:u w:val="single"/>
              </w:rPr>
              <w:t>Hosszú</w:t>
            </w:r>
            <w:r>
              <w:rPr>
                <w:rFonts w:cs="Arial"/>
                <w:bCs/>
                <w:szCs w:val="22"/>
              </w:rPr>
              <w:t xml:space="preserve">: </w:t>
            </w:r>
            <w:r w:rsidR="008F61D8">
              <w:rPr>
                <w:rFonts w:cs="Arial"/>
                <w:bCs/>
                <w:szCs w:val="22"/>
              </w:rPr>
              <w:t>Statisztika</w:t>
            </w:r>
            <w:r w:rsidR="00C55D5B">
              <w:rPr>
                <w:rFonts w:cs="Arial"/>
                <w:bCs/>
                <w:szCs w:val="22"/>
              </w:rPr>
              <w:t>, diagra</w:t>
            </w:r>
            <w:r>
              <w:rPr>
                <w:rFonts w:cs="Arial"/>
                <w:bCs/>
                <w:szCs w:val="22"/>
              </w:rPr>
              <w:t>mok kidolgozása.</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vAlign w:val="center"/>
          </w:tcPr>
          <w:p w:rsidR="00A91C97" w:rsidRPr="00D13162" w:rsidRDefault="00A91C97" w:rsidP="00336B89">
            <w:pPr>
              <w:jc w:val="left"/>
              <w:rPr>
                <w:rFonts w:cs="Arial"/>
                <w:szCs w:val="22"/>
              </w:rPr>
            </w:pPr>
            <w:r w:rsidRPr="00D13162">
              <w:rPr>
                <w:rFonts w:cs="Arial"/>
                <w:szCs w:val="22"/>
              </w:rPr>
              <w:t xml:space="preserve">Kockázatok </w:t>
            </w:r>
            <w:r w:rsidRPr="00D13162">
              <w:rPr>
                <w:rFonts w:cs="Arial"/>
                <w:szCs w:val="22"/>
              </w:rPr>
              <w:br/>
              <w:t>és csökkentésük eszközei</w:t>
            </w:r>
          </w:p>
        </w:tc>
        <w:tc>
          <w:tcPr>
            <w:tcW w:w="7380" w:type="dxa"/>
            <w:tcBorders>
              <w:top w:val="nil"/>
              <w:left w:val="nil"/>
              <w:bottom w:val="single" w:sz="4" w:space="0" w:color="auto"/>
              <w:right w:val="single" w:sz="4" w:space="0" w:color="auto"/>
            </w:tcBorders>
            <w:shd w:val="clear" w:color="auto" w:fill="auto"/>
            <w:noWrap/>
            <w:vAlign w:val="center"/>
          </w:tcPr>
          <w:p w:rsidR="00A91C97" w:rsidRPr="00D13162" w:rsidRDefault="00A91C97" w:rsidP="00336B89">
            <w:pPr>
              <w:rPr>
                <w:szCs w:val="22"/>
              </w:rPr>
            </w:pPr>
            <w:r>
              <w:rPr>
                <w:szCs w:val="22"/>
              </w:rPr>
              <w:t xml:space="preserve">Fogyatékkal élők nem </w:t>
            </w:r>
            <w:r w:rsidR="008F61D8">
              <w:rPr>
                <w:szCs w:val="22"/>
              </w:rPr>
              <w:t>vesznek részt a programokon</w:t>
            </w:r>
            <w:r>
              <w:rPr>
                <w:szCs w:val="22"/>
              </w:rPr>
              <w:t xml:space="preserve">. </w:t>
            </w:r>
          </w:p>
        </w:tc>
      </w:tr>
      <w:tr w:rsidR="00A91C97" w:rsidRPr="00D13162" w:rsidTr="00336B89">
        <w:trPr>
          <w:trHeight w:val="68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91C97" w:rsidRPr="00D13162" w:rsidRDefault="00A91C97" w:rsidP="00336B89">
            <w:pPr>
              <w:jc w:val="left"/>
              <w:rPr>
                <w:rFonts w:cs="Arial"/>
                <w:szCs w:val="22"/>
              </w:rPr>
            </w:pPr>
            <w:r w:rsidRPr="00D13162">
              <w:rPr>
                <w:rFonts w:cs="Arial"/>
                <w:szCs w:val="22"/>
              </w:rPr>
              <w:t>Szükséges erőforrások</w:t>
            </w:r>
          </w:p>
        </w:tc>
        <w:tc>
          <w:tcPr>
            <w:tcW w:w="7380" w:type="dxa"/>
            <w:tcBorders>
              <w:top w:val="nil"/>
              <w:left w:val="nil"/>
              <w:bottom w:val="single" w:sz="4" w:space="0" w:color="auto"/>
              <w:right w:val="single" w:sz="4" w:space="0" w:color="auto"/>
            </w:tcBorders>
            <w:shd w:val="clear" w:color="auto" w:fill="auto"/>
            <w:noWrap/>
            <w:vAlign w:val="center"/>
          </w:tcPr>
          <w:p w:rsidR="008F61D8" w:rsidRDefault="008F61D8" w:rsidP="00336B89">
            <w:pPr>
              <w:rPr>
                <w:rFonts w:cs="Arial"/>
                <w:szCs w:val="22"/>
              </w:rPr>
            </w:pPr>
            <w:r>
              <w:rPr>
                <w:rFonts w:cs="Arial"/>
                <w:szCs w:val="22"/>
              </w:rPr>
              <w:t>Humán erőforrás: rendezvények szervezői</w:t>
            </w:r>
          </w:p>
          <w:p w:rsidR="00A91C97" w:rsidRPr="00D13162" w:rsidRDefault="008F61D8" w:rsidP="00336B89">
            <w:pPr>
              <w:rPr>
                <w:rFonts w:cs="Arial"/>
                <w:szCs w:val="22"/>
              </w:rPr>
            </w:pPr>
            <w:r>
              <w:rPr>
                <w:rFonts w:cs="Arial"/>
                <w:szCs w:val="22"/>
              </w:rPr>
              <w:t>Pályázati forrás</w:t>
            </w:r>
            <w:r w:rsidR="00A91C97">
              <w:rPr>
                <w:rFonts w:cs="Arial"/>
                <w:szCs w:val="22"/>
              </w:rPr>
              <w:t xml:space="preserve"> </w:t>
            </w:r>
          </w:p>
        </w:tc>
      </w:tr>
    </w:tbl>
    <w:p w:rsidR="00A91C97" w:rsidRDefault="00A91C97" w:rsidP="00EE78EF">
      <w:pPr>
        <w:rPr>
          <w:lang w:eastAsia="en-US"/>
        </w:rPr>
        <w:sectPr w:rsidR="00A91C97" w:rsidSect="009C7B6A">
          <w:footerReference w:type="even" r:id="rId44"/>
          <w:footerReference w:type="default" r:id="rId45"/>
          <w:pgSz w:w="11907" w:h="16840" w:code="9"/>
          <w:pgMar w:top="1134" w:right="1134" w:bottom="1134" w:left="1134" w:header="709" w:footer="709" w:gutter="0"/>
          <w:cols w:space="708"/>
          <w:titlePg/>
          <w:docGrid w:linePitch="360"/>
        </w:sectPr>
      </w:pPr>
    </w:p>
    <w:p w:rsidR="009C7B6A" w:rsidRPr="002114B5" w:rsidRDefault="009C7B6A" w:rsidP="009C7B6A">
      <w:pPr>
        <w:pStyle w:val="Cmsor3"/>
        <w:spacing w:before="0" w:after="0"/>
        <w:rPr>
          <w:rFonts w:ascii="Palatino Linotype" w:hAnsi="Palatino Linotype"/>
          <w:sz w:val="16"/>
          <w:szCs w:val="16"/>
        </w:rPr>
      </w:pPr>
      <w:bookmarkStart w:id="153" w:name="_Toc349210340"/>
      <w:bookmarkStart w:id="154" w:name="_Toc24528421"/>
      <w:r w:rsidRPr="002114B5">
        <w:rPr>
          <w:rFonts w:ascii="Palatino Linotype" w:hAnsi="Palatino Linotype"/>
          <w:szCs w:val="22"/>
        </w:rPr>
        <w:lastRenderedPageBreak/>
        <w:t>2. Összegző táblázat - A Helyi Esélyegyenlőségi Program Intézkedési Terve (HEP IT)</w:t>
      </w:r>
      <w:bookmarkEnd w:id="153"/>
      <w:bookmarkEnd w:id="154"/>
    </w:p>
    <w:p w:rsidR="009C7B6A" w:rsidRDefault="009C7B6A" w:rsidP="009C7B6A">
      <w:pPr>
        <w:rPr>
          <w:rFonts w:ascii="Palatino Linotype" w:hAnsi="Palatino Linotype"/>
          <w:sz w:val="16"/>
          <w:szCs w:val="16"/>
        </w:rPr>
      </w:pPr>
    </w:p>
    <w:p w:rsidR="009C7B6A" w:rsidRDefault="009C7B6A" w:rsidP="009C7B6A">
      <w:pPr>
        <w:rPr>
          <w:rFonts w:ascii="Palatino Linotype" w:hAnsi="Palatino Linotype"/>
          <w:sz w:val="16"/>
          <w:szCs w:val="16"/>
        </w:rPr>
      </w:pPr>
      <w:r w:rsidRPr="002114B5">
        <w:rPr>
          <w:rFonts w:ascii="Palatino Linotype" w:hAnsi="Palatino Linotype"/>
          <w:sz w:val="16"/>
          <w:szCs w:val="16"/>
        </w:rPr>
        <w:t>3. melléklet a 2/2012. (VI. 5.) EMMI rendelethez</w:t>
      </w:r>
    </w:p>
    <w:p w:rsidR="009C7B6A" w:rsidRPr="002114B5" w:rsidRDefault="009C7B6A" w:rsidP="009C7B6A">
      <w:pPr>
        <w:rPr>
          <w:rFonts w:ascii="Palatino Linotype" w:hAnsi="Palatino Linotype"/>
          <w:sz w:val="16"/>
          <w:szCs w:val="16"/>
        </w:rPr>
      </w:pPr>
    </w:p>
    <w:tbl>
      <w:tblPr>
        <w:tblW w:w="15026"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366"/>
        <w:gridCol w:w="1366"/>
        <w:gridCol w:w="1366"/>
        <w:gridCol w:w="1366"/>
        <w:gridCol w:w="1366"/>
        <w:gridCol w:w="1366"/>
        <w:gridCol w:w="1366"/>
        <w:gridCol w:w="1366"/>
        <w:gridCol w:w="1366"/>
        <w:gridCol w:w="1366"/>
        <w:gridCol w:w="1366"/>
      </w:tblGrid>
      <w:tr w:rsidR="009C7B6A" w:rsidRPr="002114B5" w:rsidTr="009C7B6A">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B</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C</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D</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E</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F</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G</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H</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I</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J</w:t>
            </w:r>
          </w:p>
        </w:tc>
      </w:tr>
      <w:tr w:rsidR="009C7B6A" w:rsidRPr="002114B5" w:rsidTr="009C7B6A">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Intézkedés sorszáma</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címe, megnevezése</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 helyzetelemzés következtetéseiben feltárt esélyegyenlőségi probléma megnevezése</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intézkedéssel elérni kívánt cél</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 célkitűzés összhangja egyéb stratégiai dokumentumokkal</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tartalma</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felelőse</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megvalósításának határideje</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eredményességét mérő indikátor(ok)</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 xml:space="preserve">Az intézkedés megvalósításához szükséges erőforrások </w:t>
            </w:r>
            <w:r w:rsidRPr="002114B5">
              <w:rPr>
                <w:rFonts w:ascii="Palatino Linotype" w:hAnsi="Palatino Linotype"/>
                <w:sz w:val="16"/>
                <w:szCs w:val="16"/>
              </w:rPr>
              <w:br/>
              <w:t>(humán, pénzügyi, technikai)</w:t>
            </w:r>
          </w:p>
        </w:tc>
        <w:tc>
          <w:tcPr>
            <w:tcW w:w="1366" w:type="dxa"/>
            <w:shd w:val="solid" w:color="FFFFFF" w:fill="auto"/>
            <w:vAlign w:val="center"/>
          </w:tcPr>
          <w:p w:rsidR="009C7B6A" w:rsidRPr="002114B5" w:rsidRDefault="009C7B6A" w:rsidP="00B67031">
            <w:pPr>
              <w:widowControl w:val="0"/>
              <w:autoSpaceDE w:val="0"/>
              <w:autoSpaceDN w:val="0"/>
              <w:adjustRightInd w:val="0"/>
              <w:spacing w:before="40" w:after="20"/>
              <w:jc w:val="center"/>
              <w:rPr>
                <w:rFonts w:ascii="Palatino Linotype" w:hAnsi="Palatino Linotype"/>
                <w:sz w:val="16"/>
                <w:szCs w:val="16"/>
              </w:rPr>
            </w:pPr>
            <w:r w:rsidRPr="002114B5">
              <w:rPr>
                <w:rFonts w:ascii="Palatino Linotype" w:hAnsi="Palatino Linotype"/>
                <w:sz w:val="16"/>
                <w:szCs w:val="16"/>
              </w:rPr>
              <w:t>Az intézkedés eredményeinek fenntarthatósága</w:t>
            </w:r>
          </w:p>
        </w:tc>
      </w:tr>
      <w:tr w:rsidR="008D074C" w:rsidRPr="002114B5" w:rsidTr="00C14DD7">
        <w:tc>
          <w:tcPr>
            <w:tcW w:w="15026" w:type="dxa"/>
            <w:gridSpan w:val="11"/>
            <w:shd w:val="solid" w:color="FFFFFF" w:fill="auto"/>
            <w:vAlign w:val="center"/>
          </w:tcPr>
          <w:p w:rsidR="008D074C" w:rsidRPr="008D074C" w:rsidRDefault="008D074C" w:rsidP="008D074C">
            <w:pPr>
              <w:widowControl w:val="0"/>
              <w:autoSpaceDE w:val="0"/>
              <w:autoSpaceDN w:val="0"/>
              <w:adjustRightInd w:val="0"/>
              <w:spacing w:before="40" w:after="20"/>
              <w:jc w:val="left"/>
              <w:rPr>
                <w:rFonts w:ascii="Palatino Linotype" w:hAnsi="Palatino Linotype"/>
                <w:sz w:val="18"/>
                <w:szCs w:val="18"/>
              </w:rPr>
            </w:pPr>
            <w:r w:rsidRPr="008D074C">
              <w:rPr>
                <w:rFonts w:ascii="Palatino Linotype" w:hAnsi="Palatino Linotype"/>
                <w:sz w:val="18"/>
                <w:szCs w:val="18"/>
              </w:rPr>
              <w:t xml:space="preserve">0. </w:t>
            </w:r>
            <w:r>
              <w:rPr>
                <w:rFonts w:ascii="Palatino Linotype" w:hAnsi="Palatino Linotype"/>
                <w:sz w:val="18"/>
                <w:szCs w:val="18"/>
              </w:rPr>
              <w:t>Település szintű pro</w:t>
            </w:r>
            <w:r w:rsidRPr="008D074C">
              <w:rPr>
                <w:rFonts w:ascii="Palatino Linotype" w:hAnsi="Palatino Linotype"/>
                <w:sz w:val="18"/>
                <w:szCs w:val="18"/>
              </w:rPr>
              <w:t>bléma</w:t>
            </w:r>
          </w:p>
        </w:tc>
      </w:tr>
      <w:tr w:rsidR="008D074C" w:rsidRPr="002114B5" w:rsidTr="00420056">
        <w:tc>
          <w:tcPr>
            <w:tcW w:w="1366" w:type="dxa"/>
            <w:shd w:val="solid" w:color="FFFFFF" w:fill="auto"/>
          </w:tcPr>
          <w:p w:rsidR="008D074C" w:rsidRPr="002114B5" w:rsidRDefault="008D074C" w:rsidP="008D074C">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1.</w:t>
            </w:r>
          </w:p>
        </w:tc>
        <w:tc>
          <w:tcPr>
            <w:tcW w:w="1366" w:type="dxa"/>
            <w:shd w:val="solid" w:color="FFFFFF" w:fill="auto"/>
            <w:vAlign w:val="center"/>
          </w:tcPr>
          <w:p w:rsidR="008D074C" w:rsidRPr="002114B5" w:rsidRDefault="008D074C" w:rsidP="008D074C">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 xml:space="preserve">A 35 év alatti pályakezdők helyben maradásának támogatása </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A 35 év alatti pályakezdő fiatalok helyben maradásának elősegítése, támogatása</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Ösztönözni a fiatal pályakezdőket a helyben maradásra.</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Kérdőívek</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Minél több pályakezdő fiatal helyben maradásának támogatása.</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személyzeti és humánerőforrás referens</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2024.12.01.</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Statisztika</w:t>
            </w:r>
          </w:p>
        </w:tc>
        <w:tc>
          <w:tcPr>
            <w:tcW w:w="1366" w:type="dxa"/>
            <w:shd w:val="solid" w:color="FFFFFF" w:fill="auto"/>
          </w:tcPr>
          <w:p w:rsidR="008D074C"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Pénzügyi erőforrás: Önkormányzati forrás</w:t>
            </w:r>
          </w:p>
          <w:p w:rsidR="00420056"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Pályázati forrás</w:t>
            </w:r>
          </w:p>
        </w:tc>
        <w:tc>
          <w:tcPr>
            <w:tcW w:w="1366" w:type="dxa"/>
            <w:shd w:val="solid" w:color="FFFFFF" w:fill="auto"/>
          </w:tcPr>
          <w:p w:rsidR="008D074C" w:rsidRPr="002114B5" w:rsidRDefault="00420056" w:rsidP="00420056">
            <w:pPr>
              <w:widowControl w:val="0"/>
              <w:autoSpaceDE w:val="0"/>
              <w:autoSpaceDN w:val="0"/>
              <w:adjustRightInd w:val="0"/>
              <w:spacing w:before="40" w:after="20"/>
              <w:jc w:val="left"/>
              <w:rPr>
                <w:rFonts w:ascii="Palatino Linotype" w:hAnsi="Palatino Linotype"/>
                <w:sz w:val="16"/>
                <w:szCs w:val="16"/>
              </w:rPr>
            </w:pPr>
            <w:r>
              <w:rPr>
                <w:rFonts w:ascii="Palatino Linotype" w:hAnsi="Palatino Linotype"/>
                <w:sz w:val="16"/>
                <w:szCs w:val="16"/>
              </w:rPr>
              <w:t>2024. december 1.</w:t>
            </w:r>
          </w:p>
        </w:tc>
      </w:tr>
      <w:tr w:rsidR="008D074C" w:rsidRPr="002114B5" w:rsidTr="009C7B6A">
        <w:tc>
          <w:tcPr>
            <w:tcW w:w="15026" w:type="dxa"/>
            <w:gridSpan w:val="11"/>
          </w:tcPr>
          <w:p w:rsidR="008D074C" w:rsidRPr="002114B5" w:rsidRDefault="008D074C" w:rsidP="00C14DD7">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I. A mélyszegénységben élők és a romák esélyegyenlősége</w:t>
            </w:r>
          </w:p>
        </w:tc>
      </w:tr>
      <w:tr w:rsidR="009C7B6A" w:rsidRPr="002114B5" w:rsidTr="009C7B6A">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1</w:t>
            </w:r>
            <w:r>
              <w:rPr>
                <w:rFonts w:ascii="Palatino Linotype" w:hAnsi="Palatino Linotype"/>
                <w:sz w:val="18"/>
                <w:szCs w:val="18"/>
              </w:rPr>
              <w:t xml:space="preserve">. </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Közfoglalkoztatási mintaprogramban roma nemzetiségűek foglalkoztatása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A romáknak nehéz az elhelyezkedés.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Munkalehetőség biztosítása.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Közfoglalkoztatási kérelem.</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Az önkormányzat közfoglalkoztatási programjában roma nemzetiségűek foglalkoztatása.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személyzeti és humánerőforrás referens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2023.12.31.</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Közfoglalkoztatási dokumentumok.</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Humán erőforrás: közmunka-irányító, személyzeti és humánerőforrás referens</w:t>
            </w:r>
            <w:r w:rsidRPr="00D41F63">
              <w:rPr>
                <w:rFonts w:ascii="Palatino Linotype" w:hAnsi="Palatino Linotype"/>
                <w:sz w:val="16"/>
                <w:szCs w:val="16"/>
              </w:rPr>
              <w:br/>
              <w:t>Pénzügyi erőforrás: közfoglalkoztatási pályázati forrás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2023. december 31.</w:t>
            </w:r>
          </w:p>
        </w:tc>
      </w:tr>
      <w:tr w:rsidR="009C7B6A" w:rsidRPr="002114B5" w:rsidTr="009C7B6A">
        <w:tc>
          <w:tcPr>
            <w:tcW w:w="15026" w:type="dxa"/>
            <w:gridSpan w:val="11"/>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II. A gyermekek esélyegyenlősége</w:t>
            </w:r>
          </w:p>
        </w:tc>
      </w:tr>
      <w:tr w:rsidR="009C7B6A" w:rsidRPr="002114B5" w:rsidTr="009C7B6A">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1</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Gyermek szegénység felmérése, segítség lehetőségeinek feltárása.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Gyermek szegénység</w:t>
            </w:r>
            <w:r w:rsidRPr="00D41F63">
              <w:rPr>
                <w:rFonts w:ascii="Palatino Linotype" w:hAnsi="Palatino Linotype"/>
                <w:sz w:val="16"/>
                <w:szCs w:val="16"/>
              </w:rPr>
              <w:t>.</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Információgyűjtés, segítségnyújtás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Jegyzőkönyv, kérdőívek</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Minél szélesebb körben információk gyűjtése az adott témában, valamint ezekre alapozva segítség nyújtása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személyzeti és humánerőforrás referens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2023. 12.31.</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Dokumentumok, táblázatok, következtetések levonása</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Humán erőforrás,</w:t>
            </w:r>
            <w:r>
              <w:rPr>
                <w:rFonts w:ascii="Palatino Linotype" w:hAnsi="Palatino Linotype"/>
                <w:sz w:val="16"/>
                <w:szCs w:val="16"/>
              </w:rPr>
              <w:br/>
              <w:t>esetlegesen pályázati forrás</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2023. december 31.</w:t>
            </w:r>
          </w:p>
        </w:tc>
      </w:tr>
      <w:tr w:rsidR="009C7B6A" w:rsidRPr="002114B5" w:rsidTr="009C7B6A">
        <w:tc>
          <w:tcPr>
            <w:tcW w:w="15026" w:type="dxa"/>
            <w:gridSpan w:val="11"/>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lastRenderedPageBreak/>
              <w:t>III. A nők esélyegyenlősége</w:t>
            </w:r>
          </w:p>
        </w:tc>
      </w:tr>
      <w:tr w:rsidR="009C7B6A" w:rsidRPr="002114B5" w:rsidTr="009C7B6A">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1</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Női munkavállalók eltérő munkarendben történő foglalkoztatása</w:t>
            </w:r>
            <w:r>
              <w:rPr>
                <w:rFonts w:ascii="Palatino Linotype" w:hAnsi="Palatino Linotype"/>
                <w:sz w:val="16"/>
                <w:szCs w:val="16"/>
              </w:rPr>
              <w:t>.</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Pr>
                <w:rFonts w:ascii="Palatino Linotype" w:hAnsi="Palatino Linotype"/>
                <w:sz w:val="16"/>
                <w:szCs w:val="16"/>
              </w:rPr>
              <w:t>A nőknek kevés munkahelyen van lehetőségük rugalmas munkaidőre.</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A nők eltérő munkarendben történő foglalkoztatása</w:t>
            </w:r>
            <w:r>
              <w:rPr>
                <w:rFonts w:ascii="Palatino Linotype" w:hAnsi="Palatino Linotype"/>
                <w:sz w:val="16"/>
                <w:szCs w:val="16"/>
              </w:rPr>
              <w:t>.</w:t>
            </w:r>
          </w:p>
        </w:tc>
        <w:tc>
          <w:tcPr>
            <w:tcW w:w="1366" w:type="dxa"/>
          </w:tcPr>
          <w:p w:rsidR="009C7B6A" w:rsidRPr="00D41F63" w:rsidRDefault="009C7B6A" w:rsidP="00B67031">
            <w:pPr>
              <w:widowControl w:val="0"/>
              <w:autoSpaceDE w:val="0"/>
              <w:autoSpaceDN w:val="0"/>
              <w:adjustRightInd w:val="0"/>
              <w:spacing w:before="40" w:after="20"/>
              <w:rPr>
                <w:rFonts w:ascii="Palatino Linotype" w:hAnsi="Palatino Linotype"/>
                <w:sz w:val="16"/>
                <w:szCs w:val="16"/>
              </w:rPr>
            </w:pPr>
            <w:r w:rsidRPr="00D41F63">
              <w:rPr>
                <w:rFonts w:ascii="Palatino Linotype" w:hAnsi="Palatino Linotype"/>
                <w:sz w:val="16"/>
                <w:szCs w:val="16"/>
              </w:rPr>
              <w:t>Kérelem, határozat, munkaidő engedélyezése</w:t>
            </w:r>
          </w:p>
        </w:tc>
        <w:tc>
          <w:tcPr>
            <w:tcW w:w="1366" w:type="dxa"/>
          </w:tcPr>
          <w:p w:rsidR="009C7B6A" w:rsidRPr="00987974" w:rsidRDefault="009C7B6A" w:rsidP="00B67031">
            <w:pPr>
              <w:widowControl w:val="0"/>
              <w:autoSpaceDE w:val="0"/>
              <w:autoSpaceDN w:val="0"/>
              <w:adjustRightInd w:val="0"/>
              <w:spacing w:before="40" w:after="20"/>
              <w:rPr>
                <w:rFonts w:ascii="Palatino Linotype" w:hAnsi="Palatino Linotype"/>
                <w:sz w:val="16"/>
                <w:szCs w:val="16"/>
              </w:rPr>
            </w:pPr>
            <w:r w:rsidRPr="00987974">
              <w:rPr>
                <w:rFonts w:ascii="Palatino Linotype" w:hAnsi="Palatino Linotype"/>
                <w:sz w:val="16"/>
                <w:szCs w:val="16"/>
              </w:rPr>
              <w:t>A női munkavállalók eltérő munkarendben való foglalkoztatása a család-munka egyensúly fenntartása érdekében</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Pr>
                <w:rFonts w:ascii="Palatino Linotype" w:hAnsi="Palatino Linotype"/>
                <w:sz w:val="16"/>
                <w:szCs w:val="16"/>
              </w:rPr>
              <w:t>személyzeti és humánerőforrás referens</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Pr>
                <w:rFonts w:ascii="Palatino Linotype" w:hAnsi="Palatino Linotype"/>
                <w:sz w:val="18"/>
                <w:szCs w:val="18"/>
              </w:rPr>
              <w:t>2024.06.01.</w:t>
            </w:r>
          </w:p>
        </w:tc>
        <w:tc>
          <w:tcPr>
            <w:tcW w:w="1366" w:type="dxa"/>
          </w:tcPr>
          <w:p w:rsidR="009C7B6A" w:rsidRPr="00987974" w:rsidRDefault="009C7B6A" w:rsidP="00B67031">
            <w:pPr>
              <w:widowControl w:val="0"/>
              <w:autoSpaceDE w:val="0"/>
              <w:autoSpaceDN w:val="0"/>
              <w:adjustRightInd w:val="0"/>
              <w:spacing w:before="40" w:after="20"/>
              <w:rPr>
                <w:rFonts w:ascii="Palatino Linotype" w:hAnsi="Palatino Linotype"/>
                <w:sz w:val="16"/>
                <w:szCs w:val="16"/>
              </w:rPr>
            </w:pPr>
            <w:r w:rsidRPr="00987974">
              <w:rPr>
                <w:rFonts w:ascii="Palatino Linotype" w:hAnsi="Palatino Linotype"/>
                <w:sz w:val="16"/>
                <w:szCs w:val="16"/>
              </w:rPr>
              <w:t>Kérelmek, határozatok, munkaköri leírások</w:t>
            </w:r>
          </w:p>
        </w:tc>
        <w:tc>
          <w:tcPr>
            <w:tcW w:w="1366" w:type="dxa"/>
          </w:tcPr>
          <w:p w:rsidR="009C7B6A" w:rsidRPr="00987974" w:rsidRDefault="009C7B6A" w:rsidP="00B67031">
            <w:pPr>
              <w:widowControl w:val="0"/>
              <w:autoSpaceDE w:val="0"/>
              <w:autoSpaceDN w:val="0"/>
              <w:adjustRightInd w:val="0"/>
              <w:spacing w:before="40" w:after="20"/>
              <w:rPr>
                <w:rFonts w:ascii="Palatino Linotype" w:hAnsi="Palatino Linotype"/>
                <w:sz w:val="16"/>
                <w:szCs w:val="16"/>
              </w:rPr>
            </w:pPr>
            <w:r w:rsidRPr="00987974">
              <w:rPr>
                <w:rFonts w:ascii="Palatino Linotype" w:hAnsi="Palatino Linotype"/>
                <w:sz w:val="16"/>
                <w:szCs w:val="16"/>
              </w:rPr>
              <w:t>Humán erőforrás: munkáltatói jogkör gyakorlója, személyzeti és humánerőforrás referens</w:t>
            </w:r>
          </w:p>
        </w:tc>
        <w:tc>
          <w:tcPr>
            <w:tcW w:w="1366" w:type="dxa"/>
          </w:tcPr>
          <w:p w:rsidR="009C7B6A" w:rsidRPr="00987974" w:rsidRDefault="009C7B6A" w:rsidP="00B67031">
            <w:pPr>
              <w:widowControl w:val="0"/>
              <w:autoSpaceDE w:val="0"/>
              <w:autoSpaceDN w:val="0"/>
              <w:adjustRightInd w:val="0"/>
              <w:spacing w:before="40" w:after="20"/>
              <w:rPr>
                <w:rFonts w:ascii="Palatino Linotype" w:hAnsi="Palatino Linotype"/>
                <w:sz w:val="16"/>
                <w:szCs w:val="16"/>
              </w:rPr>
            </w:pPr>
            <w:r w:rsidRPr="00987974">
              <w:rPr>
                <w:rFonts w:ascii="Palatino Linotype" w:hAnsi="Palatino Linotype"/>
                <w:sz w:val="16"/>
                <w:szCs w:val="16"/>
              </w:rPr>
              <w:t>2024. június 1.</w:t>
            </w:r>
          </w:p>
        </w:tc>
      </w:tr>
      <w:tr w:rsidR="009C7B6A" w:rsidRPr="002114B5" w:rsidTr="009C7B6A">
        <w:tc>
          <w:tcPr>
            <w:tcW w:w="15026" w:type="dxa"/>
            <w:gridSpan w:val="11"/>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IV. Az idősek esélyegyenlősége</w:t>
            </w:r>
          </w:p>
        </w:tc>
      </w:tr>
      <w:tr w:rsidR="009C7B6A" w:rsidRPr="002114B5" w:rsidTr="009C7B6A">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1</w:t>
            </w:r>
          </w:p>
        </w:tc>
        <w:tc>
          <w:tcPr>
            <w:tcW w:w="1366" w:type="dxa"/>
          </w:tcPr>
          <w:p w:rsidR="009C7B6A" w:rsidRPr="00987974" w:rsidRDefault="009C7B6A" w:rsidP="00B67031">
            <w:pPr>
              <w:widowControl w:val="0"/>
              <w:autoSpaceDE w:val="0"/>
              <w:autoSpaceDN w:val="0"/>
              <w:adjustRightInd w:val="0"/>
              <w:spacing w:before="40" w:after="20"/>
              <w:rPr>
                <w:rFonts w:ascii="Palatino Linotype" w:hAnsi="Palatino Linotype"/>
                <w:sz w:val="16"/>
                <w:szCs w:val="16"/>
              </w:rPr>
            </w:pPr>
            <w:r w:rsidRPr="00987974">
              <w:rPr>
                <w:rFonts w:ascii="Palatino Linotype" w:hAnsi="Palatino Linotype"/>
                <w:sz w:val="16"/>
                <w:szCs w:val="16"/>
              </w:rPr>
              <w:t>Idősek részére szabadidős, kulturális programok szervezése</w:t>
            </w:r>
            <w:r>
              <w:rPr>
                <w:rFonts w:ascii="Palatino Linotype" w:hAnsi="Palatino Linotype"/>
                <w:sz w:val="16"/>
                <w:szCs w:val="16"/>
              </w:rPr>
              <w:t>.</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Kevés az időseknek szóló program lehetőség.</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FA748D">
              <w:rPr>
                <w:rFonts w:ascii="Palatino Linotype" w:hAnsi="Palatino Linotype"/>
                <w:sz w:val="16"/>
                <w:szCs w:val="16"/>
              </w:rPr>
              <w:t>Biztosítani az idősek számára a megfelelő típusú és számú szabadidős valamint kulturális tevékenységet</w:t>
            </w:r>
            <w:r>
              <w:rPr>
                <w:rFonts w:ascii="Palatino Linotype" w:hAnsi="Palatino Linotype"/>
                <w:sz w:val="18"/>
                <w:szCs w:val="18"/>
              </w:rPr>
              <w:t>.</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Meghívó, részletes programok</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Igényfelmérés, konkrét program szervezése, civilek bevonása</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személyzeti és humánerőforrás referens</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Pr>
                <w:rFonts w:ascii="Palatino Linotype" w:hAnsi="Palatino Linotype"/>
                <w:sz w:val="18"/>
                <w:szCs w:val="18"/>
              </w:rPr>
              <w:t>2024.06.01.</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Programok esetében jelenléti ív</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Humán erőforrás: szervezők</w:t>
            </w:r>
            <w:r w:rsidRPr="00FA748D">
              <w:rPr>
                <w:rFonts w:ascii="Palatino Linotype" w:hAnsi="Palatino Linotype"/>
                <w:sz w:val="16"/>
                <w:szCs w:val="16"/>
              </w:rPr>
              <w:br/>
              <w:t>Önkormányzati forrás</w:t>
            </w:r>
          </w:p>
        </w:tc>
        <w:tc>
          <w:tcPr>
            <w:tcW w:w="1366" w:type="dxa"/>
          </w:tcPr>
          <w:p w:rsidR="009C7B6A" w:rsidRPr="00A32409" w:rsidRDefault="009C7B6A" w:rsidP="00B67031">
            <w:pPr>
              <w:widowControl w:val="0"/>
              <w:autoSpaceDE w:val="0"/>
              <w:autoSpaceDN w:val="0"/>
              <w:adjustRightInd w:val="0"/>
              <w:spacing w:before="40" w:after="20"/>
              <w:rPr>
                <w:rFonts w:ascii="Palatino Linotype" w:hAnsi="Palatino Linotype"/>
                <w:sz w:val="16"/>
                <w:szCs w:val="16"/>
              </w:rPr>
            </w:pPr>
            <w:r w:rsidRPr="00A32409">
              <w:rPr>
                <w:rFonts w:ascii="Palatino Linotype" w:hAnsi="Palatino Linotype"/>
                <w:sz w:val="16"/>
                <w:szCs w:val="16"/>
              </w:rPr>
              <w:t>2024. június 1.</w:t>
            </w:r>
          </w:p>
        </w:tc>
      </w:tr>
      <w:tr w:rsidR="009C7B6A" w:rsidRPr="002114B5" w:rsidTr="009C7B6A">
        <w:tc>
          <w:tcPr>
            <w:tcW w:w="15026" w:type="dxa"/>
            <w:gridSpan w:val="11"/>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V. A fogyatékkal élők esélyegyenlősége</w:t>
            </w:r>
          </w:p>
        </w:tc>
      </w:tr>
      <w:tr w:rsidR="009C7B6A" w:rsidRPr="002114B5" w:rsidTr="009C7B6A">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2114B5">
              <w:rPr>
                <w:rFonts w:ascii="Palatino Linotype" w:hAnsi="Palatino Linotype"/>
                <w:sz w:val="18"/>
                <w:szCs w:val="18"/>
              </w:rPr>
              <w:t>1</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Sport és egyéb rendezvények fogyatékkal élők számára</w:t>
            </w:r>
          </w:p>
        </w:tc>
        <w:tc>
          <w:tcPr>
            <w:tcW w:w="1366" w:type="dxa"/>
          </w:tcPr>
          <w:p w:rsidR="009C7B6A" w:rsidRPr="00FA748D" w:rsidRDefault="009C7B6A" w:rsidP="00B67031">
            <w:pPr>
              <w:widowControl w:val="0"/>
              <w:autoSpaceDE w:val="0"/>
              <w:autoSpaceDN w:val="0"/>
              <w:adjustRightInd w:val="0"/>
              <w:spacing w:before="40" w:after="20"/>
              <w:rPr>
                <w:rFonts w:ascii="Palatino Linotype" w:hAnsi="Palatino Linotype"/>
                <w:sz w:val="16"/>
                <w:szCs w:val="16"/>
              </w:rPr>
            </w:pPr>
            <w:r w:rsidRPr="00FA748D">
              <w:rPr>
                <w:rFonts w:ascii="Palatino Linotype" w:hAnsi="Palatino Linotype"/>
                <w:sz w:val="16"/>
                <w:szCs w:val="16"/>
              </w:rPr>
              <w:t>Kevés a sport és egyéb rendezvény a fogyatékkal élők számára</w:t>
            </w:r>
            <w:r>
              <w:rPr>
                <w:rFonts w:ascii="Palatino Linotype" w:hAnsi="Palatino Linotype"/>
                <w:sz w:val="16"/>
                <w:szCs w:val="16"/>
              </w:rPr>
              <w:t>.</w:t>
            </w:r>
          </w:p>
        </w:tc>
        <w:tc>
          <w:tcPr>
            <w:tcW w:w="1366" w:type="dxa"/>
          </w:tcPr>
          <w:p w:rsidR="009C7B6A" w:rsidRPr="00A32409" w:rsidRDefault="009C7B6A" w:rsidP="00B67031">
            <w:pPr>
              <w:widowControl w:val="0"/>
              <w:autoSpaceDE w:val="0"/>
              <w:autoSpaceDN w:val="0"/>
              <w:adjustRightInd w:val="0"/>
              <w:spacing w:before="40" w:after="20"/>
              <w:rPr>
                <w:rFonts w:ascii="Palatino Linotype" w:hAnsi="Palatino Linotype"/>
                <w:sz w:val="16"/>
                <w:szCs w:val="16"/>
              </w:rPr>
            </w:pPr>
            <w:r w:rsidRPr="00A32409">
              <w:rPr>
                <w:rFonts w:ascii="Palatino Linotype" w:hAnsi="Palatino Linotype"/>
                <w:sz w:val="16"/>
                <w:szCs w:val="16"/>
              </w:rPr>
              <w:t>A fogyatékkal élő személyek számára a különböző sport és egyéb rendezvények biztosítása.</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FA748D">
              <w:rPr>
                <w:rFonts w:ascii="Palatino Linotype" w:hAnsi="Palatino Linotype"/>
                <w:sz w:val="16"/>
                <w:szCs w:val="16"/>
              </w:rPr>
              <w:t>Meghívó, részletes programok</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FA748D">
              <w:rPr>
                <w:rFonts w:ascii="Palatino Linotype" w:hAnsi="Palatino Linotype"/>
                <w:sz w:val="16"/>
                <w:szCs w:val="16"/>
              </w:rPr>
              <w:t>Igényfelmérés, konkrét program szervezése, civilek bevonása</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FA748D">
              <w:rPr>
                <w:rFonts w:ascii="Palatino Linotype" w:hAnsi="Palatino Linotype"/>
                <w:sz w:val="16"/>
                <w:szCs w:val="16"/>
              </w:rPr>
              <w:t>személyzeti és humánerőforrás referens</w:t>
            </w:r>
          </w:p>
        </w:tc>
        <w:tc>
          <w:tcPr>
            <w:tcW w:w="1366" w:type="dxa"/>
          </w:tcPr>
          <w:p w:rsidR="009C7B6A" w:rsidRPr="00A32409" w:rsidRDefault="009C7B6A" w:rsidP="00B67031">
            <w:pPr>
              <w:widowControl w:val="0"/>
              <w:autoSpaceDE w:val="0"/>
              <w:autoSpaceDN w:val="0"/>
              <w:adjustRightInd w:val="0"/>
              <w:spacing w:before="40" w:after="20"/>
              <w:rPr>
                <w:rFonts w:ascii="Palatino Linotype" w:hAnsi="Palatino Linotype"/>
                <w:sz w:val="16"/>
                <w:szCs w:val="16"/>
              </w:rPr>
            </w:pPr>
            <w:r w:rsidRPr="00A32409">
              <w:rPr>
                <w:rFonts w:ascii="Palatino Linotype" w:hAnsi="Palatino Linotype"/>
                <w:sz w:val="16"/>
                <w:szCs w:val="16"/>
              </w:rPr>
              <w:t>2023.12.31.</w:t>
            </w:r>
          </w:p>
        </w:tc>
        <w:tc>
          <w:tcPr>
            <w:tcW w:w="1366" w:type="dxa"/>
          </w:tcPr>
          <w:p w:rsidR="009C7B6A" w:rsidRPr="002114B5" w:rsidRDefault="009C7B6A" w:rsidP="00B67031">
            <w:pPr>
              <w:widowControl w:val="0"/>
              <w:autoSpaceDE w:val="0"/>
              <w:autoSpaceDN w:val="0"/>
              <w:adjustRightInd w:val="0"/>
              <w:spacing w:before="40" w:after="20"/>
              <w:rPr>
                <w:rFonts w:ascii="Palatino Linotype" w:hAnsi="Palatino Linotype"/>
                <w:sz w:val="18"/>
                <w:szCs w:val="18"/>
              </w:rPr>
            </w:pPr>
            <w:r w:rsidRPr="00FA748D">
              <w:rPr>
                <w:rFonts w:ascii="Palatino Linotype" w:hAnsi="Palatino Linotype"/>
                <w:sz w:val="16"/>
                <w:szCs w:val="16"/>
              </w:rPr>
              <w:t>Programok esetében jelenléti ív</w:t>
            </w:r>
          </w:p>
        </w:tc>
        <w:tc>
          <w:tcPr>
            <w:tcW w:w="1366" w:type="dxa"/>
          </w:tcPr>
          <w:p w:rsidR="009C7B6A" w:rsidRPr="00A32409" w:rsidRDefault="009C7B6A" w:rsidP="00B67031">
            <w:pPr>
              <w:widowControl w:val="0"/>
              <w:autoSpaceDE w:val="0"/>
              <w:autoSpaceDN w:val="0"/>
              <w:adjustRightInd w:val="0"/>
              <w:spacing w:before="40" w:after="20"/>
              <w:rPr>
                <w:rFonts w:ascii="Palatino Linotype" w:hAnsi="Palatino Linotype"/>
                <w:sz w:val="16"/>
                <w:szCs w:val="16"/>
              </w:rPr>
            </w:pPr>
            <w:r w:rsidRPr="00A32409">
              <w:rPr>
                <w:rFonts w:ascii="Palatino Linotype" w:hAnsi="Palatino Linotype"/>
                <w:sz w:val="16"/>
                <w:szCs w:val="16"/>
              </w:rPr>
              <w:t>Humán erőforrás: szervezők</w:t>
            </w:r>
            <w:r w:rsidRPr="00A32409">
              <w:rPr>
                <w:rFonts w:ascii="Palatino Linotype" w:hAnsi="Palatino Linotype"/>
                <w:sz w:val="16"/>
                <w:szCs w:val="16"/>
              </w:rPr>
              <w:br/>
              <w:t>Pályázati forrás</w:t>
            </w:r>
          </w:p>
        </w:tc>
        <w:tc>
          <w:tcPr>
            <w:tcW w:w="1366" w:type="dxa"/>
          </w:tcPr>
          <w:p w:rsidR="009C7B6A" w:rsidRPr="00A32409" w:rsidRDefault="009C7B6A" w:rsidP="00B67031">
            <w:pPr>
              <w:widowControl w:val="0"/>
              <w:autoSpaceDE w:val="0"/>
              <w:autoSpaceDN w:val="0"/>
              <w:adjustRightInd w:val="0"/>
              <w:spacing w:before="40" w:after="20"/>
              <w:rPr>
                <w:rFonts w:ascii="Palatino Linotype" w:hAnsi="Palatino Linotype"/>
                <w:sz w:val="16"/>
                <w:szCs w:val="16"/>
              </w:rPr>
            </w:pPr>
            <w:r w:rsidRPr="00A32409">
              <w:rPr>
                <w:rFonts w:ascii="Palatino Linotype" w:hAnsi="Palatino Linotype"/>
                <w:sz w:val="16"/>
                <w:szCs w:val="16"/>
              </w:rPr>
              <w:t>2023. december 31.</w:t>
            </w:r>
          </w:p>
        </w:tc>
      </w:tr>
    </w:tbl>
    <w:p w:rsidR="00EE78EF" w:rsidRPr="00EE78EF" w:rsidRDefault="00EE78EF" w:rsidP="00EE78EF">
      <w:pPr>
        <w:rPr>
          <w:lang w:eastAsia="en-US"/>
        </w:rPr>
      </w:pPr>
    </w:p>
    <w:p w:rsidR="0065544C" w:rsidRPr="00EE78EF" w:rsidRDefault="0065544C" w:rsidP="00EE78EF">
      <w:pPr>
        <w:rPr>
          <w:lang w:eastAsia="en-US"/>
        </w:rPr>
        <w:sectPr w:rsidR="0065544C" w:rsidRPr="00EE78EF" w:rsidSect="009C7B6A">
          <w:pgSz w:w="16840" w:h="11907" w:orient="landscape" w:code="9"/>
          <w:pgMar w:top="1134" w:right="1134" w:bottom="1134" w:left="1134" w:header="709" w:footer="709" w:gutter="0"/>
          <w:cols w:space="708"/>
          <w:titlePg/>
          <w:docGrid w:linePitch="360"/>
        </w:sectPr>
      </w:pPr>
    </w:p>
    <w:p w:rsidR="004B543E" w:rsidRPr="00D13162" w:rsidRDefault="004F3E3C" w:rsidP="003520F2">
      <w:pPr>
        <w:pStyle w:val="Cmsor3"/>
        <w:rPr>
          <w:szCs w:val="22"/>
        </w:rPr>
      </w:pPr>
      <w:bookmarkStart w:id="155" w:name="_Toc212562048"/>
      <w:bookmarkStart w:id="156" w:name="_Toc212697738"/>
      <w:bookmarkStart w:id="157" w:name="_Toc212699633"/>
      <w:bookmarkStart w:id="158" w:name="_Toc212716891"/>
      <w:bookmarkStart w:id="159" w:name="_Toc212717008"/>
      <w:bookmarkStart w:id="160" w:name="_Toc214529845"/>
      <w:bookmarkStart w:id="161" w:name="_Toc24528422"/>
      <w:r w:rsidRPr="00D13162">
        <w:rPr>
          <w:szCs w:val="22"/>
        </w:rPr>
        <w:lastRenderedPageBreak/>
        <w:t xml:space="preserve">3. </w:t>
      </w:r>
      <w:r w:rsidR="004B543E" w:rsidRPr="00D13162">
        <w:rPr>
          <w:szCs w:val="22"/>
        </w:rPr>
        <w:t>Megvalósítás</w:t>
      </w:r>
      <w:bookmarkEnd w:id="155"/>
      <w:bookmarkEnd w:id="156"/>
      <w:bookmarkEnd w:id="157"/>
      <w:bookmarkEnd w:id="158"/>
      <w:bookmarkEnd w:id="159"/>
      <w:bookmarkEnd w:id="160"/>
      <w:bookmarkEnd w:id="161"/>
    </w:p>
    <w:p w:rsidR="00942022" w:rsidRPr="00D13162" w:rsidRDefault="00942022" w:rsidP="00EB4686">
      <w:pPr>
        <w:rPr>
          <w:rFonts w:cs="Arial"/>
          <w:szCs w:val="22"/>
        </w:rPr>
      </w:pPr>
    </w:p>
    <w:p w:rsidR="0020471C" w:rsidRPr="00D13162" w:rsidRDefault="00804572" w:rsidP="003520F2">
      <w:pPr>
        <w:pStyle w:val="Cmsor4"/>
        <w:rPr>
          <w:szCs w:val="22"/>
        </w:rPr>
      </w:pPr>
      <w:bookmarkStart w:id="162" w:name="_Toc24528423"/>
      <w:r w:rsidRPr="00D13162">
        <w:rPr>
          <w:szCs w:val="22"/>
        </w:rPr>
        <w:t>A megvalósítás előkészítése</w:t>
      </w:r>
      <w:bookmarkEnd w:id="162"/>
    </w:p>
    <w:p w:rsidR="00804572" w:rsidRPr="00D13162" w:rsidRDefault="00804572" w:rsidP="0020471C">
      <w:pPr>
        <w:rPr>
          <w:rFonts w:cs="Arial"/>
          <w:szCs w:val="22"/>
        </w:rPr>
      </w:pPr>
    </w:p>
    <w:p w:rsidR="0020471C" w:rsidRPr="00D13162" w:rsidRDefault="004B543E" w:rsidP="005F3601">
      <w:pPr>
        <w:rPr>
          <w:rFonts w:cs="Arial"/>
          <w:szCs w:val="22"/>
        </w:rPr>
      </w:pPr>
      <w:r w:rsidRPr="00D13162">
        <w:rPr>
          <w:rFonts w:cs="Arial"/>
          <w:szCs w:val="22"/>
        </w:rPr>
        <w:t>Önkormányzatunk az általa fenntartott intézmények</w:t>
      </w:r>
      <w:r w:rsidR="0020471C" w:rsidRPr="00D13162">
        <w:rPr>
          <w:rFonts w:cs="Arial"/>
          <w:szCs w:val="22"/>
        </w:rPr>
        <w:t xml:space="preserve"> vezetői számára feladatul adja</w:t>
      </w:r>
      <w:r w:rsidRPr="00D13162">
        <w:rPr>
          <w:rFonts w:cs="Arial"/>
          <w:szCs w:val="22"/>
        </w:rPr>
        <w:t xml:space="preserve"> és ellenőrzi, a településen működő nem önkormányzati fenntartású intézmények vezetőit pedig </w:t>
      </w:r>
      <w:r w:rsidR="0020471C" w:rsidRPr="00D13162">
        <w:rPr>
          <w:rFonts w:cs="Arial"/>
          <w:szCs w:val="22"/>
        </w:rPr>
        <w:t xml:space="preserve">partneri viszony során </w:t>
      </w:r>
      <w:r w:rsidRPr="00D13162">
        <w:rPr>
          <w:rFonts w:cs="Arial"/>
          <w:szCs w:val="22"/>
        </w:rPr>
        <w:t>kéri</w:t>
      </w:r>
      <w:r w:rsidR="00696E21" w:rsidRPr="00D13162">
        <w:rPr>
          <w:rFonts w:cs="Arial"/>
          <w:szCs w:val="22"/>
        </w:rPr>
        <w:t xml:space="preserve">, hogy </w:t>
      </w:r>
      <w:r w:rsidR="0020471C" w:rsidRPr="00D13162">
        <w:rPr>
          <w:rFonts w:cs="Arial"/>
          <w:szCs w:val="22"/>
        </w:rPr>
        <w:t>a Helyi Esélyegyenlőségi Program</w:t>
      </w:r>
      <w:r w:rsidR="00696E21" w:rsidRPr="00D13162">
        <w:rPr>
          <w:rFonts w:cs="Arial"/>
          <w:szCs w:val="22"/>
        </w:rPr>
        <w:t>ot valósít</w:t>
      </w:r>
      <w:r w:rsidR="0020471C" w:rsidRPr="00D13162">
        <w:rPr>
          <w:rFonts w:cs="Arial"/>
          <w:szCs w:val="22"/>
        </w:rPr>
        <w:t>sá</w:t>
      </w:r>
      <w:r w:rsidR="00696E21" w:rsidRPr="00D13162">
        <w:rPr>
          <w:rFonts w:cs="Arial"/>
          <w:szCs w:val="22"/>
        </w:rPr>
        <w:t>k meg, illetve támogassák</w:t>
      </w:r>
      <w:r w:rsidR="0020471C" w:rsidRPr="00D13162">
        <w:rPr>
          <w:rFonts w:cs="Arial"/>
          <w:szCs w:val="22"/>
        </w:rPr>
        <w:t xml:space="preserve">. </w:t>
      </w:r>
    </w:p>
    <w:p w:rsidR="00696E21" w:rsidRPr="00D13162" w:rsidRDefault="00696E21" w:rsidP="005F3601">
      <w:pPr>
        <w:rPr>
          <w:rFonts w:cs="Arial"/>
          <w:szCs w:val="22"/>
        </w:rPr>
      </w:pPr>
    </w:p>
    <w:p w:rsidR="004B543E" w:rsidRPr="00D13162" w:rsidRDefault="0020471C" w:rsidP="005F3601">
      <w:pPr>
        <w:rPr>
          <w:rFonts w:cs="Arial"/>
          <w:szCs w:val="22"/>
        </w:rPr>
      </w:pPr>
      <w:r w:rsidRPr="00D13162">
        <w:rPr>
          <w:rFonts w:cs="Arial"/>
          <w:szCs w:val="22"/>
        </w:rPr>
        <w:t xml:space="preserve">Önkormányzatunk azt is kéri intézményeitől és partnereitől, </w:t>
      </w:r>
      <w:r w:rsidR="004B543E" w:rsidRPr="00D13162">
        <w:rPr>
          <w:rFonts w:cs="Arial"/>
          <w:szCs w:val="22"/>
        </w:rPr>
        <w:t>hogy</w:t>
      </w:r>
      <w:r w:rsidRPr="00D13162">
        <w:rPr>
          <w:rFonts w:cs="Arial"/>
          <w:szCs w:val="22"/>
        </w:rPr>
        <w:t xml:space="preserve"> </w:t>
      </w:r>
      <w:r w:rsidR="004B543E" w:rsidRPr="00D13162">
        <w:rPr>
          <w:rFonts w:cs="Arial"/>
          <w:szCs w:val="22"/>
        </w:rPr>
        <w:t>vizsgálják meg, és a program elfogadását követően biztosítsák, hogy az intézményük működését érintő, és az esélyegyenlőség szempont</w:t>
      </w:r>
      <w:r w:rsidR="00696E21" w:rsidRPr="00D13162">
        <w:rPr>
          <w:rFonts w:cs="Arial"/>
          <w:szCs w:val="22"/>
        </w:rPr>
        <w:t>já</w:t>
      </w:r>
      <w:r w:rsidR="004B543E" w:rsidRPr="00D13162">
        <w:rPr>
          <w:rFonts w:cs="Arial"/>
          <w:szCs w:val="22"/>
        </w:rPr>
        <w:t>ból fontos egyéb közszolgáltatásokat meghatározó stratégiai dokumentumokba és iránymutatásokba épüljenek</w:t>
      </w:r>
      <w:r w:rsidR="00696E21" w:rsidRPr="00D13162">
        <w:rPr>
          <w:rFonts w:cs="Arial"/>
          <w:szCs w:val="22"/>
        </w:rPr>
        <w:t xml:space="preserve"> be</w:t>
      </w:r>
      <w:r w:rsidR="004B543E" w:rsidRPr="00D13162">
        <w:rPr>
          <w:rFonts w:cs="Arial"/>
          <w:szCs w:val="22"/>
        </w:rPr>
        <w:t xml:space="preserve"> és érvényesüljenek az egyenlő bánásmódra és esélyegyenlőségre vonatkozó </w:t>
      </w:r>
      <w:r w:rsidRPr="00D13162">
        <w:rPr>
          <w:rFonts w:cs="Arial"/>
          <w:szCs w:val="22"/>
        </w:rPr>
        <w:t xml:space="preserve">azon </w:t>
      </w:r>
      <w:r w:rsidR="004B543E" w:rsidRPr="00D13162">
        <w:rPr>
          <w:rFonts w:cs="Arial"/>
          <w:szCs w:val="22"/>
        </w:rPr>
        <w:t>kötelezettségek</w:t>
      </w:r>
      <w:r w:rsidRPr="00D13162">
        <w:rPr>
          <w:rFonts w:cs="Arial"/>
          <w:szCs w:val="22"/>
        </w:rPr>
        <w:t xml:space="preserve">, melyek </w:t>
      </w:r>
      <w:r w:rsidR="004B543E" w:rsidRPr="00D13162">
        <w:rPr>
          <w:rFonts w:cs="Arial"/>
          <w:szCs w:val="22"/>
        </w:rPr>
        <w:t>a</w:t>
      </w:r>
      <w:r w:rsidRPr="00D13162">
        <w:rPr>
          <w:rFonts w:cs="Arial"/>
          <w:szCs w:val="22"/>
        </w:rPr>
        <w:t>z önkormányzat Helyi Esélyegyenlőségi</w:t>
      </w:r>
      <w:r w:rsidR="004B543E" w:rsidRPr="00D13162">
        <w:rPr>
          <w:rFonts w:cs="Arial"/>
          <w:szCs w:val="22"/>
        </w:rPr>
        <w:t xml:space="preserve"> </w:t>
      </w:r>
      <w:r w:rsidRPr="00D13162">
        <w:rPr>
          <w:rFonts w:cs="Arial"/>
          <w:szCs w:val="22"/>
        </w:rPr>
        <w:t>P</w:t>
      </w:r>
      <w:r w:rsidR="004B543E" w:rsidRPr="00D13162">
        <w:rPr>
          <w:rFonts w:cs="Arial"/>
          <w:szCs w:val="22"/>
        </w:rPr>
        <w:t>rogram</w:t>
      </w:r>
      <w:r w:rsidRPr="00D13162">
        <w:rPr>
          <w:rFonts w:cs="Arial"/>
          <w:szCs w:val="22"/>
        </w:rPr>
        <w:t>jában részletes leírásra kerültek.</w:t>
      </w:r>
      <w:r w:rsidR="004B543E" w:rsidRPr="00D13162">
        <w:rPr>
          <w:rFonts w:cs="Arial"/>
          <w:szCs w:val="22"/>
        </w:rPr>
        <w:t xml:space="preserve"> </w:t>
      </w:r>
    </w:p>
    <w:p w:rsidR="004B543E" w:rsidRPr="00D13162" w:rsidRDefault="004B543E" w:rsidP="005F3601">
      <w:pPr>
        <w:rPr>
          <w:bCs/>
          <w:iCs/>
          <w:szCs w:val="22"/>
        </w:rPr>
      </w:pPr>
    </w:p>
    <w:p w:rsidR="00B035C5" w:rsidRPr="00D13162" w:rsidRDefault="00B035C5" w:rsidP="005F3601">
      <w:pPr>
        <w:rPr>
          <w:rFonts w:cs="Arial"/>
          <w:szCs w:val="22"/>
        </w:rPr>
      </w:pPr>
      <w:r w:rsidRPr="00D13162">
        <w:rPr>
          <w:rFonts w:cs="Arial"/>
          <w:szCs w:val="22"/>
        </w:rPr>
        <w:t>Önkormányzatunk elvárja, hogy intézményei a</w:t>
      </w:r>
      <w:r w:rsidR="0020471C" w:rsidRPr="00D13162">
        <w:rPr>
          <w:rFonts w:cs="Arial"/>
          <w:szCs w:val="22"/>
        </w:rPr>
        <w:t xml:space="preserve"> Helyi Esélye</w:t>
      </w:r>
      <w:r w:rsidR="0065544C" w:rsidRPr="00D13162">
        <w:rPr>
          <w:rFonts w:cs="Arial"/>
          <w:szCs w:val="22"/>
        </w:rPr>
        <w:t>gyenlőségi Program Intézkedési T</w:t>
      </w:r>
      <w:r w:rsidR="004565D9" w:rsidRPr="00D13162">
        <w:rPr>
          <w:rFonts w:cs="Arial"/>
          <w:szCs w:val="22"/>
        </w:rPr>
        <w:t>ervében</w:t>
      </w:r>
      <w:r w:rsidRPr="00D13162">
        <w:rPr>
          <w:rFonts w:cs="Arial"/>
          <w:szCs w:val="22"/>
        </w:rPr>
        <w:t xml:space="preserve"> szereplő vállalásokról, az </w:t>
      </w:r>
      <w:r w:rsidR="004B543E" w:rsidRPr="00D13162">
        <w:rPr>
          <w:rFonts w:cs="Arial"/>
          <w:szCs w:val="22"/>
        </w:rPr>
        <w:t>őket érintő konkrét feladatokról intézményi szintű akcióterveket, cselekvési ütemterveket készít</w:t>
      </w:r>
      <w:r w:rsidR="00FE3CAD">
        <w:rPr>
          <w:rFonts w:cs="Arial"/>
          <w:szCs w:val="22"/>
        </w:rPr>
        <w:t>s</w:t>
      </w:r>
      <w:r w:rsidR="004B543E" w:rsidRPr="00D13162">
        <w:rPr>
          <w:rFonts w:cs="Arial"/>
          <w:szCs w:val="22"/>
        </w:rPr>
        <w:t xml:space="preserve">enek. </w:t>
      </w:r>
    </w:p>
    <w:p w:rsidR="00B035C5" w:rsidRPr="00D13162" w:rsidRDefault="00B035C5" w:rsidP="005F3601">
      <w:pPr>
        <w:rPr>
          <w:rFonts w:cs="Arial"/>
          <w:szCs w:val="22"/>
        </w:rPr>
      </w:pPr>
    </w:p>
    <w:p w:rsidR="00B035C5" w:rsidRPr="00D13162" w:rsidRDefault="00B035C5" w:rsidP="005F3601">
      <w:pPr>
        <w:rPr>
          <w:rFonts w:cs="Arial"/>
          <w:szCs w:val="22"/>
        </w:rPr>
      </w:pPr>
      <w:r w:rsidRPr="00D13162">
        <w:rPr>
          <w:rFonts w:cs="Arial"/>
          <w:szCs w:val="22"/>
        </w:rPr>
        <w:t xml:space="preserve">Önkormányzatunk a HEP kidolgozására és megvalósítására, továbbá értékelésére, ellenőrzésére és az ennek során nyert információk visszacsatolására, valamint a programba történő beépítésének garantálására Helyi Esélyegyenlőségi Programért Felelős Fórumot hoz létre és működtet. </w:t>
      </w:r>
    </w:p>
    <w:p w:rsidR="00B035C5" w:rsidRPr="00D13162" w:rsidRDefault="00B035C5" w:rsidP="005F3601">
      <w:pPr>
        <w:rPr>
          <w:rFonts w:cs="Arial"/>
          <w:szCs w:val="22"/>
        </w:rPr>
      </w:pPr>
    </w:p>
    <w:p w:rsidR="004B543E" w:rsidRPr="00D13162" w:rsidRDefault="00B035C5" w:rsidP="005F3601">
      <w:pPr>
        <w:rPr>
          <w:rFonts w:cs="Arial"/>
          <w:szCs w:val="22"/>
        </w:rPr>
      </w:pPr>
      <w:r w:rsidRPr="00D13162">
        <w:rPr>
          <w:rFonts w:cs="Arial"/>
          <w:szCs w:val="22"/>
        </w:rPr>
        <w:t>A fentiekkel kívánjuk</w:t>
      </w:r>
      <w:r w:rsidR="004B543E" w:rsidRPr="00D13162">
        <w:rPr>
          <w:rFonts w:cs="Arial"/>
          <w:szCs w:val="22"/>
        </w:rPr>
        <w:t xml:space="preserve"> biztosít</w:t>
      </w:r>
      <w:r w:rsidRPr="00D13162">
        <w:rPr>
          <w:rFonts w:cs="Arial"/>
          <w:szCs w:val="22"/>
        </w:rPr>
        <w:t>ani, hogy</w:t>
      </w:r>
      <w:r w:rsidR="004B543E" w:rsidRPr="00D13162">
        <w:rPr>
          <w:rFonts w:cs="Arial"/>
          <w:szCs w:val="22"/>
        </w:rPr>
        <w:t xml:space="preserve"> az </w:t>
      </w:r>
      <w:r w:rsidR="00E74FF7" w:rsidRPr="00D13162">
        <w:rPr>
          <w:rFonts w:cs="Arial"/>
          <w:szCs w:val="22"/>
        </w:rPr>
        <w:t>HEP IT-ben</w:t>
      </w:r>
      <w:r w:rsidR="004B543E" w:rsidRPr="00D13162">
        <w:rPr>
          <w:rFonts w:cs="Arial"/>
          <w:szCs w:val="22"/>
        </w:rPr>
        <w:t xml:space="preserve"> vállalt feladatok </w:t>
      </w:r>
      <w:r w:rsidRPr="00D13162">
        <w:rPr>
          <w:rFonts w:cs="Arial"/>
          <w:szCs w:val="22"/>
        </w:rPr>
        <w:t xml:space="preserve">településünkön </w:t>
      </w:r>
      <w:r w:rsidR="004B543E" w:rsidRPr="00D13162">
        <w:rPr>
          <w:rFonts w:cs="Arial"/>
          <w:szCs w:val="22"/>
        </w:rPr>
        <w:t>maradéktalanul megvalósuljanak.</w:t>
      </w:r>
    </w:p>
    <w:p w:rsidR="004B543E" w:rsidRPr="00D13162" w:rsidRDefault="004B543E" w:rsidP="00942022">
      <w:pPr>
        <w:rPr>
          <w:szCs w:val="22"/>
        </w:rPr>
      </w:pPr>
    </w:p>
    <w:p w:rsidR="00804572" w:rsidRPr="00D13162" w:rsidRDefault="00804572" w:rsidP="003C5D0C">
      <w:pPr>
        <w:pStyle w:val="Cmsor4"/>
        <w:rPr>
          <w:szCs w:val="22"/>
        </w:rPr>
      </w:pPr>
      <w:bookmarkStart w:id="163" w:name="_Toc24528424"/>
      <w:r w:rsidRPr="00D13162">
        <w:rPr>
          <w:szCs w:val="22"/>
        </w:rPr>
        <w:t>A megvalósítás folyamata</w:t>
      </w:r>
      <w:bookmarkEnd w:id="163"/>
    </w:p>
    <w:p w:rsidR="00804572" w:rsidRPr="00D13162" w:rsidRDefault="00804572" w:rsidP="005F3601">
      <w:pPr>
        <w:pStyle w:val="Nincstrkz"/>
        <w:jc w:val="both"/>
        <w:rPr>
          <w:rFonts w:cs="Arial"/>
        </w:rPr>
      </w:pPr>
    </w:p>
    <w:p w:rsidR="00804572" w:rsidRPr="00D13162" w:rsidRDefault="00804572" w:rsidP="005F3601">
      <w:pPr>
        <w:pStyle w:val="Nincstrkz"/>
        <w:jc w:val="both"/>
        <w:rPr>
          <w:rFonts w:cs="Arial"/>
          <w:color w:val="000000"/>
        </w:rPr>
      </w:pPr>
      <w:r w:rsidRPr="00D13162">
        <w:rPr>
          <w:rFonts w:cs="Arial"/>
        </w:rPr>
        <w:t xml:space="preserve">A Helyi Esélyegyenlőségi Programban foglaltak végrehajtásának ellenőrzése érdekében </w:t>
      </w:r>
      <w:r w:rsidR="00A117D1" w:rsidRPr="00D13162">
        <w:rPr>
          <w:rFonts w:cs="Arial"/>
          <w:color w:val="000000"/>
        </w:rPr>
        <w:t>HEP</w:t>
      </w:r>
      <w:r w:rsidRPr="00D13162">
        <w:rPr>
          <w:rFonts w:cs="Arial"/>
          <w:color w:val="000000"/>
        </w:rPr>
        <w:t xml:space="preserve"> Fórumot hozunk létre. </w:t>
      </w:r>
    </w:p>
    <w:p w:rsidR="00804572" w:rsidRPr="00D13162" w:rsidRDefault="00804572" w:rsidP="005F3601">
      <w:pPr>
        <w:pStyle w:val="Nincstrkz"/>
        <w:jc w:val="both"/>
        <w:rPr>
          <w:rFonts w:cs="Arial"/>
          <w:color w:val="000000"/>
        </w:rPr>
      </w:pPr>
    </w:p>
    <w:p w:rsidR="00804572" w:rsidRPr="00D13162" w:rsidRDefault="00942022" w:rsidP="005F3601">
      <w:pPr>
        <w:pStyle w:val="Nincstrkz"/>
        <w:jc w:val="both"/>
        <w:rPr>
          <w:rFonts w:cs="Arial"/>
        </w:rPr>
      </w:pPr>
      <w:r w:rsidRPr="00D13162">
        <w:rPr>
          <w:rFonts w:cs="Arial"/>
          <w:color w:val="000000"/>
        </w:rPr>
        <w:t>A</w:t>
      </w:r>
      <w:r w:rsidR="00804572" w:rsidRPr="00D13162">
        <w:rPr>
          <w:rFonts w:cs="Arial"/>
          <w:color w:val="000000"/>
        </w:rPr>
        <w:t xml:space="preserve"> </w:t>
      </w:r>
      <w:r w:rsidR="00A117D1" w:rsidRPr="00D13162">
        <w:rPr>
          <w:rFonts w:cs="Arial"/>
          <w:color w:val="000000"/>
        </w:rPr>
        <w:t>HEP</w:t>
      </w:r>
      <w:r w:rsidR="00804572" w:rsidRPr="00D13162">
        <w:rPr>
          <w:rFonts w:cs="Arial"/>
          <w:color w:val="000000"/>
        </w:rPr>
        <w:t xml:space="preserve"> Fórum feladata</w:t>
      </w:r>
      <w:r w:rsidR="00B035C5" w:rsidRPr="00D13162">
        <w:rPr>
          <w:rFonts w:cs="Arial"/>
          <w:color w:val="000000"/>
        </w:rPr>
        <w:t>i</w:t>
      </w:r>
      <w:r w:rsidR="00804572" w:rsidRPr="00D13162">
        <w:rPr>
          <w:rFonts w:cs="Arial"/>
          <w:color w:val="000000"/>
        </w:rPr>
        <w:t>:</w:t>
      </w:r>
    </w:p>
    <w:p w:rsidR="00804572" w:rsidRPr="00D13162" w:rsidRDefault="00804572" w:rsidP="005F3601">
      <w:pPr>
        <w:pStyle w:val="Nincstrkz"/>
        <w:jc w:val="both"/>
        <w:rPr>
          <w:rFonts w:cs="Arial"/>
          <w:color w:val="000000"/>
        </w:rPr>
      </w:pPr>
      <w:r w:rsidRPr="00D13162">
        <w:rPr>
          <w:rFonts w:cs="Arial"/>
          <w:color w:val="000000"/>
        </w:rPr>
        <w:t xml:space="preserve">- az HEP IT megvalósulásának figyelemmel kísérése, a kötelezettségek teljesítésének nyomon követése, dokumentálása, </w:t>
      </w:r>
      <w:r w:rsidR="00FE3CAD">
        <w:rPr>
          <w:rFonts w:cs="Arial"/>
          <w:color w:val="000000"/>
        </w:rPr>
        <w:t>és mindezekről a település képviselő-testületének rendszeres tájékoztatása,</w:t>
      </w:r>
    </w:p>
    <w:p w:rsidR="00804572" w:rsidRPr="00D13162" w:rsidRDefault="00804572" w:rsidP="005F3601">
      <w:pPr>
        <w:pStyle w:val="Nincstrkz"/>
        <w:jc w:val="both"/>
        <w:rPr>
          <w:rFonts w:cs="Arial"/>
          <w:color w:val="000000"/>
        </w:rPr>
      </w:pPr>
      <w:r w:rsidRPr="00D13162">
        <w:rPr>
          <w:rFonts w:cs="Arial"/>
          <w:color w:val="000000"/>
        </w:rPr>
        <w:t xml:space="preserve">- annak figyelemmel kísérése, hogy a megelőző időszakban végrehajtott intézkedések elősegítették-e a kitűzött célok megvalósulását, </w:t>
      </w:r>
      <w:r w:rsidR="00B035C5" w:rsidRPr="00D13162">
        <w:rPr>
          <w:rFonts w:cs="Arial"/>
          <w:color w:val="000000"/>
        </w:rPr>
        <w:t xml:space="preserve">és az </w:t>
      </w:r>
      <w:r w:rsidRPr="00D13162">
        <w:rPr>
          <w:rFonts w:cs="Arial"/>
          <w:color w:val="000000"/>
        </w:rPr>
        <w:t>ezen tapasztalatok alapján esetleges új beavatkozások meghatározása</w:t>
      </w:r>
    </w:p>
    <w:p w:rsidR="00804572" w:rsidRPr="00D13162" w:rsidRDefault="00804572" w:rsidP="005F3601">
      <w:pPr>
        <w:pStyle w:val="Nincstrkz"/>
        <w:jc w:val="both"/>
        <w:rPr>
          <w:rFonts w:cs="Arial"/>
          <w:color w:val="000000"/>
        </w:rPr>
      </w:pPr>
      <w:r w:rsidRPr="00D13162">
        <w:rPr>
          <w:rFonts w:cs="Arial"/>
          <w:color w:val="000000"/>
        </w:rPr>
        <w:t>- a</w:t>
      </w:r>
      <w:r w:rsidR="00794557" w:rsidRPr="00D13162">
        <w:rPr>
          <w:rFonts w:cs="Arial"/>
          <w:color w:val="000000"/>
        </w:rPr>
        <w:t xml:space="preserve"> HEP IT-ben</w:t>
      </w:r>
      <w:r w:rsidRPr="00D13162">
        <w:rPr>
          <w:rFonts w:cs="Arial"/>
          <w:color w:val="000000"/>
        </w:rPr>
        <w:t xml:space="preserve"> lefektetett célok megvalósulásához szükséges beavatkozások évenkénti felülvizsgálata, a </w:t>
      </w:r>
      <w:r w:rsidR="00794557" w:rsidRPr="00D13162">
        <w:rPr>
          <w:rFonts w:cs="Arial"/>
          <w:color w:val="000000"/>
        </w:rPr>
        <w:t>HEP IT</w:t>
      </w:r>
      <w:r w:rsidRPr="00D13162">
        <w:rPr>
          <w:rFonts w:cs="Arial"/>
          <w:color w:val="000000"/>
        </w:rPr>
        <w:t xml:space="preserve"> aktualizálása, </w:t>
      </w:r>
    </w:p>
    <w:p w:rsidR="00804572" w:rsidRPr="00D13162" w:rsidRDefault="00804572" w:rsidP="005F3601">
      <w:pPr>
        <w:pStyle w:val="Nincstrkz"/>
        <w:jc w:val="both"/>
        <w:rPr>
          <w:rFonts w:cs="Arial"/>
          <w:color w:val="000000"/>
        </w:rPr>
      </w:pPr>
      <w:r w:rsidRPr="00D13162">
        <w:rPr>
          <w:rFonts w:cs="Arial"/>
          <w:color w:val="000000"/>
        </w:rPr>
        <w:t>- a</w:t>
      </w:r>
      <w:r w:rsidR="00B035C5" w:rsidRPr="00D13162">
        <w:rPr>
          <w:rFonts w:cs="Arial"/>
          <w:color w:val="000000"/>
        </w:rPr>
        <w:t xml:space="preserve">z esetleges </w:t>
      </w:r>
      <w:r w:rsidRPr="00D13162">
        <w:rPr>
          <w:rFonts w:cs="Arial"/>
          <w:color w:val="000000"/>
        </w:rPr>
        <w:t>változások beépítése a</w:t>
      </w:r>
      <w:r w:rsidR="00B035C5" w:rsidRPr="00D13162">
        <w:rPr>
          <w:rFonts w:cs="Arial"/>
          <w:color w:val="000000"/>
        </w:rPr>
        <w:t xml:space="preserve"> HEP IT-</w:t>
      </w:r>
      <w:r w:rsidRPr="00D13162">
        <w:rPr>
          <w:rFonts w:cs="Arial"/>
          <w:color w:val="000000"/>
        </w:rPr>
        <w:t xml:space="preserve">be, a módosított </w:t>
      </w:r>
      <w:r w:rsidR="00794557" w:rsidRPr="00D13162">
        <w:rPr>
          <w:rFonts w:cs="Arial"/>
          <w:color w:val="000000"/>
        </w:rPr>
        <w:t>HEP IT</w:t>
      </w:r>
      <w:r w:rsidRPr="00D13162">
        <w:rPr>
          <w:rFonts w:cs="Arial"/>
          <w:color w:val="000000"/>
        </w:rPr>
        <w:t xml:space="preserve"> előkészítése képviselő-testületi döntésre</w:t>
      </w:r>
    </w:p>
    <w:p w:rsidR="00804572" w:rsidRPr="00D13162" w:rsidRDefault="00804572" w:rsidP="005F3601">
      <w:pPr>
        <w:pStyle w:val="Nincstrkz"/>
        <w:jc w:val="both"/>
        <w:rPr>
          <w:rFonts w:cs="Arial"/>
          <w:color w:val="000000"/>
        </w:rPr>
      </w:pPr>
      <w:r w:rsidRPr="00D13162">
        <w:rPr>
          <w:rFonts w:cs="Arial"/>
          <w:color w:val="000000"/>
        </w:rPr>
        <w:t>- az esélyegyenlőséggel összefüggő problémák megvitatása</w:t>
      </w:r>
    </w:p>
    <w:p w:rsidR="00804572" w:rsidRPr="00D13162" w:rsidRDefault="00804572" w:rsidP="005F3601">
      <w:pPr>
        <w:pStyle w:val="Nincstrkz"/>
        <w:jc w:val="both"/>
        <w:rPr>
          <w:rFonts w:cs="Arial"/>
          <w:color w:val="000000"/>
        </w:rPr>
      </w:pPr>
      <w:r w:rsidRPr="00D13162">
        <w:rPr>
          <w:rFonts w:cs="Arial"/>
          <w:color w:val="000000"/>
        </w:rPr>
        <w:t>- a</w:t>
      </w:r>
      <w:r w:rsidR="00794557" w:rsidRPr="00D13162">
        <w:rPr>
          <w:rFonts w:cs="Arial"/>
          <w:color w:val="000000"/>
        </w:rPr>
        <w:t xml:space="preserve"> HEP IT</w:t>
      </w:r>
      <w:r w:rsidRPr="00D13162">
        <w:rPr>
          <w:rFonts w:cs="Arial"/>
          <w:color w:val="000000"/>
        </w:rPr>
        <w:t xml:space="preserve"> és az elért eredmények nyilvánosság elé tárása, kommunikálása</w:t>
      </w:r>
    </w:p>
    <w:p w:rsidR="00804572" w:rsidRPr="00D13162" w:rsidRDefault="00804572" w:rsidP="005F3601">
      <w:pPr>
        <w:pStyle w:val="Nincstrkz"/>
        <w:jc w:val="both"/>
        <w:rPr>
          <w:rFonts w:cs="Arial"/>
        </w:rPr>
      </w:pPr>
    </w:p>
    <w:p w:rsidR="00804572" w:rsidRPr="00D13162" w:rsidRDefault="00794557" w:rsidP="005F3601">
      <w:pPr>
        <w:rPr>
          <w:rFonts w:cs="Arial"/>
          <w:szCs w:val="22"/>
        </w:rPr>
      </w:pPr>
      <w:r w:rsidRPr="00D13162">
        <w:rPr>
          <w:rFonts w:cs="Arial"/>
          <w:szCs w:val="22"/>
        </w:rPr>
        <w:lastRenderedPageBreak/>
        <w:t xml:space="preserve">Az esélyegyenlőség fókuszban lévő célcsoportjaihoz és/vagy </w:t>
      </w:r>
      <w:r w:rsidR="00804572" w:rsidRPr="00D13162">
        <w:rPr>
          <w:rFonts w:cs="Arial"/>
          <w:szCs w:val="22"/>
        </w:rPr>
        <w:t>kiemelt problématerületekre a terület aktorainak részvételével tematikus munkacsoportokat alakítunk a</w:t>
      </w:r>
      <w:r w:rsidR="00B035C5" w:rsidRPr="00D13162">
        <w:rPr>
          <w:rFonts w:cs="Arial"/>
          <w:szCs w:val="22"/>
        </w:rPr>
        <w:t>z adott</w:t>
      </w:r>
      <w:r w:rsidR="00804572" w:rsidRPr="00D13162">
        <w:rPr>
          <w:rFonts w:cs="Arial"/>
          <w:szCs w:val="22"/>
        </w:rPr>
        <w:t xml:space="preserve"> területen kitűzött célok megvalósítása érdekében. A munkacsoportok vezetői egyben tagjai az Esélyegyenlőségi Fórumnak is, a munkacsoportok rendszeresen (min</w:t>
      </w:r>
      <w:r w:rsidR="00B035C5" w:rsidRPr="00D13162">
        <w:rPr>
          <w:rFonts w:cs="Arial"/>
          <w:szCs w:val="22"/>
        </w:rPr>
        <w:t>imum</w:t>
      </w:r>
      <w:r w:rsidR="00804572" w:rsidRPr="00D13162">
        <w:rPr>
          <w:rFonts w:cs="Arial"/>
          <w:szCs w:val="22"/>
        </w:rPr>
        <w:t xml:space="preserve"> évente) beszámolnak munkájukról az Esélyegyenlőségi Fórum számára.</w:t>
      </w:r>
      <w:r w:rsidR="00B035C5" w:rsidRPr="00D13162">
        <w:rPr>
          <w:rFonts w:cs="Arial"/>
          <w:szCs w:val="22"/>
        </w:rPr>
        <w:t xml:space="preserve"> A munkacsoportok éves munkatervvel rendelkeznek.</w:t>
      </w:r>
    </w:p>
    <w:p w:rsidR="00804572" w:rsidRPr="00D13162" w:rsidRDefault="00804572" w:rsidP="005F3601">
      <w:pPr>
        <w:pStyle w:val="Nincstrkz"/>
        <w:jc w:val="both"/>
        <w:rPr>
          <w:rFonts w:cs="Arial"/>
          <w:color w:val="000000"/>
        </w:rPr>
      </w:pPr>
    </w:p>
    <w:p w:rsidR="00794557" w:rsidRPr="00D13162" w:rsidRDefault="00794557" w:rsidP="005F3601">
      <w:pPr>
        <w:pStyle w:val="Nincstrkz"/>
        <w:jc w:val="both"/>
        <w:rPr>
          <w:rFonts w:cs="Arial"/>
        </w:rPr>
      </w:pPr>
    </w:p>
    <w:p w:rsidR="00794557" w:rsidRPr="00D13162" w:rsidRDefault="00C90A85" w:rsidP="005F3601">
      <w:pPr>
        <w:pStyle w:val="Nincstrkz"/>
        <w:jc w:val="both"/>
        <w:rPr>
          <w:rFonts w:cs="Arial"/>
        </w:rPr>
      </w:pPr>
      <w:r>
        <w:rPr>
          <w:rFonts w:cs="Arial"/>
          <w:noProof/>
          <w:lang w:eastAsia="hu-HU"/>
        </w:rPr>
        <w:drawing>
          <wp:inline distT="0" distB="0" distL="0" distR="0">
            <wp:extent cx="5715000" cy="5652135"/>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A117D1" w:rsidRDefault="00A117D1" w:rsidP="005F3601">
      <w:pPr>
        <w:pStyle w:val="Nincstrkz"/>
        <w:jc w:val="both"/>
        <w:rPr>
          <w:rFonts w:cs="Arial"/>
          <w:color w:val="000000"/>
        </w:rPr>
      </w:pPr>
    </w:p>
    <w:p w:rsidR="00905072" w:rsidRDefault="00905072" w:rsidP="005F3601">
      <w:pPr>
        <w:pStyle w:val="Nincstrkz"/>
        <w:jc w:val="both"/>
        <w:rPr>
          <w:rFonts w:cs="Arial"/>
          <w:color w:val="000000"/>
        </w:rPr>
      </w:pPr>
    </w:p>
    <w:p w:rsidR="00804572" w:rsidRPr="00D13162" w:rsidRDefault="00804572" w:rsidP="005F3601">
      <w:pPr>
        <w:pStyle w:val="Nincstrkz"/>
        <w:jc w:val="both"/>
        <w:rPr>
          <w:rFonts w:cs="Arial"/>
          <w:color w:val="000000"/>
        </w:rPr>
      </w:pPr>
      <w:r w:rsidRPr="00D13162">
        <w:rPr>
          <w:rFonts w:cs="Arial"/>
          <w:color w:val="000000"/>
        </w:rPr>
        <w:t>A</w:t>
      </w:r>
      <w:r w:rsidR="00A117D1" w:rsidRPr="00D13162">
        <w:rPr>
          <w:rFonts w:cs="Arial"/>
          <w:color w:val="000000"/>
        </w:rPr>
        <w:t xml:space="preserve"> HEP</w:t>
      </w:r>
      <w:r w:rsidRPr="00D13162">
        <w:rPr>
          <w:rFonts w:cs="Arial"/>
          <w:color w:val="000000"/>
        </w:rPr>
        <w:t xml:space="preserve"> Fórum működése</w:t>
      </w:r>
      <w:r w:rsidR="00B035C5" w:rsidRPr="00D13162">
        <w:rPr>
          <w:rFonts w:cs="Arial"/>
          <w:color w:val="000000"/>
        </w:rPr>
        <w:t>:</w:t>
      </w:r>
    </w:p>
    <w:p w:rsidR="00B035C5" w:rsidRPr="00D13162" w:rsidRDefault="00B035C5" w:rsidP="005F3601">
      <w:pPr>
        <w:pStyle w:val="Nincstrkz"/>
        <w:jc w:val="both"/>
        <w:rPr>
          <w:rFonts w:cs="Arial"/>
          <w:color w:val="000000"/>
        </w:rPr>
      </w:pPr>
    </w:p>
    <w:p w:rsidR="00804572" w:rsidRPr="00D13162" w:rsidRDefault="00804572" w:rsidP="005F3601">
      <w:pPr>
        <w:pStyle w:val="Nincstrkz"/>
        <w:jc w:val="both"/>
        <w:rPr>
          <w:rFonts w:cs="Arial"/>
        </w:rPr>
      </w:pPr>
      <w:r w:rsidRPr="00D13162">
        <w:rPr>
          <w:rFonts w:cs="Arial"/>
          <w:color w:val="000000"/>
        </w:rPr>
        <w:t>A Fórum legalább évente, de szükség esetén ennél gyakrabban ülésezik</w:t>
      </w:r>
      <w:r w:rsidR="00B035C5" w:rsidRPr="00D13162">
        <w:rPr>
          <w:rFonts w:cs="Arial"/>
          <w:color w:val="000000"/>
        </w:rPr>
        <w:t>.</w:t>
      </w:r>
    </w:p>
    <w:p w:rsidR="00804572" w:rsidRPr="00D13162" w:rsidRDefault="00804572" w:rsidP="005F3601">
      <w:pPr>
        <w:pStyle w:val="Nincstrkz"/>
        <w:jc w:val="both"/>
        <w:rPr>
          <w:rFonts w:cs="Arial"/>
        </w:rPr>
      </w:pPr>
      <w:r w:rsidRPr="00D13162">
        <w:rPr>
          <w:rFonts w:cs="Arial"/>
          <w:color w:val="000000"/>
        </w:rPr>
        <w:t>A Fórum működését megfelelően dokumentál</w:t>
      </w:r>
      <w:r w:rsidR="00B035C5" w:rsidRPr="00D13162">
        <w:rPr>
          <w:rFonts w:cs="Arial"/>
          <w:color w:val="000000"/>
        </w:rPr>
        <w:t>ja</w:t>
      </w:r>
      <w:r w:rsidRPr="00D13162">
        <w:rPr>
          <w:rFonts w:cs="Arial"/>
          <w:color w:val="000000"/>
        </w:rPr>
        <w:t>, üléseiről jegyzőkönyv készül.</w:t>
      </w:r>
    </w:p>
    <w:p w:rsidR="00804572" w:rsidRPr="00D13162" w:rsidRDefault="00804572" w:rsidP="005F3601">
      <w:pPr>
        <w:pStyle w:val="Nincstrkz"/>
        <w:jc w:val="both"/>
        <w:rPr>
          <w:rFonts w:cs="Arial"/>
        </w:rPr>
      </w:pPr>
      <w:r w:rsidRPr="00D13162">
        <w:rPr>
          <w:rFonts w:cs="Arial"/>
          <w:color w:val="000000"/>
        </w:rPr>
        <w:t xml:space="preserve">A Fórum javaslatot tesz az </w:t>
      </w:r>
      <w:r w:rsidR="00A117D1" w:rsidRPr="00D13162">
        <w:rPr>
          <w:rFonts w:cs="Arial"/>
          <w:color w:val="000000"/>
        </w:rPr>
        <w:t>HEP IT</w:t>
      </w:r>
      <w:r w:rsidRPr="00D13162">
        <w:rPr>
          <w:rFonts w:cs="Arial"/>
          <w:color w:val="000000"/>
        </w:rPr>
        <w:t xml:space="preserve"> megvalósulásáról készített beszámoló elfogadására, vagy átdolgoztatására</w:t>
      </w:r>
      <w:r w:rsidRPr="00D13162">
        <w:rPr>
          <w:rFonts w:cs="Arial"/>
        </w:rPr>
        <w:t>, valamint szükség szerinti módosítására</w:t>
      </w:r>
      <w:r w:rsidR="00B035C5" w:rsidRPr="00D13162">
        <w:rPr>
          <w:rFonts w:cs="Arial"/>
        </w:rPr>
        <w:t>.</w:t>
      </w:r>
    </w:p>
    <w:p w:rsidR="00804572" w:rsidRPr="00D13162" w:rsidRDefault="00804572" w:rsidP="005F3601">
      <w:pPr>
        <w:pStyle w:val="Nincstrkz"/>
        <w:jc w:val="both"/>
        <w:rPr>
          <w:rFonts w:cs="Arial"/>
          <w:color w:val="000000"/>
        </w:rPr>
      </w:pPr>
      <w:r w:rsidRPr="00D13162">
        <w:rPr>
          <w:rFonts w:cs="Arial"/>
          <w:color w:val="000000"/>
        </w:rPr>
        <w:t xml:space="preserve">A </w:t>
      </w:r>
      <w:r w:rsidR="00A117D1" w:rsidRPr="00D13162">
        <w:rPr>
          <w:rFonts w:cs="Arial"/>
          <w:color w:val="000000"/>
        </w:rPr>
        <w:t xml:space="preserve">HEP </w:t>
      </w:r>
      <w:r w:rsidRPr="00D13162">
        <w:rPr>
          <w:rFonts w:cs="Arial"/>
          <w:color w:val="000000"/>
        </w:rPr>
        <w:t>Fórum egy-egy beavatkozási terület végrehajtására felelőst jelölhet ki tagjai közül, illetve újabb munkacsoportokat hozhat létre.</w:t>
      </w:r>
    </w:p>
    <w:p w:rsidR="00B035C5" w:rsidRPr="00D13162" w:rsidRDefault="00B035C5" w:rsidP="00931CF1">
      <w:bookmarkStart w:id="164" w:name="_Toc212697742"/>
      <w:bookmarkStart w:id="165" w:name="_Toc212699637"/>
      <w:bookmarkStart w:id="166" w:name="_Toc212716895"/>
      <w:bookmarkStart w:id="167" w:name="_Toc212717012"/>
      <w:bookmarkStart w:id="168" w:name="_Toc214529849"/>
    </w:p>
    <w:p w:rsidR="00942022" w:rsidRPr="00D13162" w:rsidRDefault="00942022" w:rsidP="003520F2">
      <w:pPr>
        <w:pStyle w:val="Cmsor4"/>
        <w:rPr>
          <w:szCs w:val="22"/>
        </w:rPr>
      </w:pPr>
      <w:bookmarkStart w:id="169" w:name="_Toc24528425"/>
      <w:r w:rsidRPr="00D13162">
        <w:rPr>
          <w:szCs w:val="22"/>
        </w:rPr>
        <w:lastRenderedPageBreak/>
        <w:t>Monitoring</w:t>
      </w:r>
      <w:bookmarkEnd w:id="164"/>
      <w:bookmarkEnd w:id="165"/>
      <w:bookmarkEnd w:id="166"/>
      <w:bookmarkEnd w:id="167"/>
      <w:bookmarkEnd w:id="168"/>
      <w:r w:rsidRPr="00D13162">
        <w:rPr>
          <w:szCs w:val="22"/>
        </w:rPr>
        <w:t xml:space="preserve"> és visszacsatolás</w:t>
      </w:r>
      <w:bookmarkEnd w:id="169"/>
    </w:p>
    <w:p w:rsidR="00B035C5" w:rsidRPr="00D13162" w:rsidRDefault="00B035C5" w:rsidP="00B035C5">
      <w:pPr>
        <w:rPr>
          <w:szCs w:val="22"/>
        </w:rPr>
      </w:pPr>
    </w:p>
    <w:p w:rsidR="00942022" w:rsidRPr="00D13162" w:rsidRDefault="00942022" w:rsidP="00DA32B9">
      <w:pPr>
        <w:rPr>
          <w:szCs w:val="22"/>
        </w:rPr>
      </w:pPr>
      <w:r w:rsidRPr="00D13162">
        <w:rPr>
          <w:szCs w:val="22"/>
        </w:rPr>
        <w:t>A Helyi Esélyegyenlőségi Program megvalósulását, végrehajtását a HEP Fórum ellenőrzi, és javaslatot készít a HEP sz</w:t>
      </w:r>
      <w:r w:rsidR="00FE2288" w:rsidRPr="00D13162">
        <w:rPr>
          <w:szCs w:val="22"/>
        </w:rPr>
        <w:t xml:space="preserve">ükség szerinti aktualizálására </w:t>
      </w:r>
      <w:r w:rsidRPr="00D13162">
        <w:rPr>
          <w:szCs w:val="22"/>
        </w:rPr>
        <w:t>az egyes beavatkozási területek felelőseinek, illetve a létrehozott munkacsoportok beszámolóinak alapján.</w:t>
      </w:r>
    </w:p>
    <w:p w:rsidR="00942022" w:rsidRPr="00D13162" w:rsidRDefault="00942022" w:rsidP="00942022">
      <w:pPr>
        <w:rPr>
          <w:szCs w:val="22"/>
        </w:rPr>
      </w:pPr>
    </w:p>
    <w:p w:rsidR="004B543E" w:rsidRPr="00D13162" w:rsidRDefault="004B543E" w:rsidP="003520F2">
      <w:pPr>
        <w:pStyle w:val="Cmsor4"/>
        <w:rPr>
          <w:szCs w:val="22"/>
        </w:rPr>
      </w:pPr>
      <w:bookmarkStart w:id="170" w:name="_Toc212697743"/>
      <w:bookmarkStart w:id="171" w:name="_Toc212699638"/>
      <w:bookmarkStart w:id="172" w:name="_Toc212716896"/>
      <w:bookmarkStart w:id="173" w:name="_Toc212717013"/>
      <w:bookmarkStart w:id="174" w:name="_Toc214529851"/>
      <w:bookmarkStart w:id="175" w:name="_Toc24528426"/>
      <w:r w:rsidRPr="00D13162">
        <w:rPr>
          <w:szCs w:val="22"/>
        </w:rPr>
        <w:t>Nyilvánosság</w:t>
      </w:r>
      <w:bookmarkEnd w:id="170"/>
      <w:bookmarkEnd w:id="171"/>
      <w:bookmarkEnd w:id="172"/>
      <w:bookmarkEnd w:id="173"/>
      <w:bookmarkEnd w:id="174"/>
      <w:bookmarkEnd w:id="175"/>
    </w:p>
    <w:p w:rsidR="00F72992" w:rsidRPr="00F72992" w:rsidRDefault="00F72992" w:rsidP="00F72992"/>
    <w:p w:rsidR="004B543E" w:rsidRPr="00D13162" w:rsidRDefault="004B543E" w:rsidP="00DA32B9">
      <w:pPr>
        <w:rPr>
          <w:szCs w:val="22"/>
        </w:rPr>
      </w:pPr>
      <w:r w:rsidRPr="00D13162">
        <w:rPr>
          <w:rFonts w:cs="Arial"/>
          <w:szCs w:val="22"/>
        </w:rPr>
        <w:t>A program elfogadását megelőzően, a véleménynyilvánítás lehetőségének biztosítása érdekében nyilvános fórumot hívunk össze</w:t>
      </w:r>
      <w:r w:rsidR="00E74FF7" w:rsidRPr="00D13162">
        <w:rPr>
          <w:rFonts w:cs="Arial"/>
          <w:szCs w:val="22"/>
        </w:rPr>
        <w:t xml:space="preserve">. </w:t>
      </w:r>
    </w:p>
    <w:p w:rsidR="004B543E" w:rsidRPr="00D13162" w:rsidRDefault="004B543E" w:rsidP="00DA32B9">
      <w:pPr>
        <w:pStyle w:val="Nincstrkz"/>
        <w:jc w:val="both"/>
        <w:rPr>
          <w:rFonts w:cs="Arial"/>
        </w:rPr>
      </w:pPr>
    </w:p>
    <w:p w:rsidR="004B543E" w:rsidRPr="00D13162" w:rsidRDefault="004B543E" w:rsidP="00DA32B9">
      <w:pPr>
        <w:pStyle w:val="Nincstrkz"/>
        <w:jc w:val="both"/>
        <w:rPr>
          <w:rFonts w:cs="Arial"/>
        </w:rPr>
      </w:pPr>
      <w:r w:rsidRPr="00D13162">
        <w:rPr>
          <w:rFonts w:cs="Arial"/>
        </w:rPr>
        <w:t xml:space="preserve">A véleményformálás lehetőségét biztosítja a </w:t>
      </w:r>
      <w:r w:rsidR="00804572" w:rsidRPr="00D13162">
        <w:rPr>
          <w:rFonts w:cs="Arial"/>
        </w:rPr>
        <w:t xml:space="preserve">Helyi </w:t>
      </w:r>
      <w:r w:rsidRPr="00D13162">
        <w:rPr>
          <w:rFonts w:cs="Arial"/>
        </w:rPr>
        <w:t xml:space="preserve">Esélyegyenlőségi </w:t>
      </w:r>
      <w:r w:rsidR="00804572" w:rsidRPr="00D13162">
        <w:rPr>
          <w:rFonts w:cs="Arial"/>
        </w:rPr>
        <w:t>Program</w:t>
      </w:r>
      <w:r w:rsidRPr="00D13162">
        <w:rPr>
          <w:rFonts w:cs="Arial"/>
        </w:rPr>
        <w:t xml:space="preserve"> nyilvánosságra hozatala is, valamint a</w:t>
      </w:r>
      <w:r w:rsidR="00804572" w:rsidRPr="00D13162">
        <w:rPr>
          <w:rFonts w:cs="Arial"/>
        </w:rPr>
        <w:t xml:space="preserve"> megvalósítás folyamatát koordináló </w:t>
      </w:r>
      <w:r w:rsidR="00FE2288" w:rsidRPr="00D13162">
        <w:rPr>
          <w:rFonts w:cs="Arial"/>
        </w:rPr>
        <w:t>HEP</w:t>
      </w:r>
      <w:r w:rsidRPr="00D13162">
        <w:rPr>
          <w:rFonts w:cs="Arial"/>
        </w:rPr>
        <w:t xml:space="preserve"> Fórum első ülésének mihamarabbi összehívása. </w:t>
      </w:r>
    </w:p>
    <w:p w:rsidR="004B543E" w:rsidRPr="00D13162" w:rsidRDefault="004B543E" w:rsidP="00DA32B9">
      <w:pPr>
        <w:rPr>
          <w:szCs w:val="22"/>
        </w:rPr>
      </w:pPr>
    </w:p>
    <w:p w:rsidR="004B543E" w:rsidRPr="00D13162" w:rsidRDefault="004B543E" w:rsidP="00DA32B9">
      <w:pPr>
        <w:rPr>
          <w:szCs w:val="22"/>
        </w:rPr>
      </w:pPr>
      <w:r w:rsidRPr="00D13162">
        <w:rPr>
          <w:szCs w:val="22"/>
        </w:rPr>
        <w:t>A nyilvánosság folyamatos biztosítására legalább évente tájékoztatjuk a program megvalósításában elért eredményekről, a monitoring eredményeiről a település döntéshozóit, tisztségviselőit, az intézmények</w:t>
      </w:r>
      <w:r w:rsidR="00804572" w:rsidRPr="00D13162">
        <w:rPr>
          <w:szCs w:val="22"/>
        </w:rPr>
        <w:t>et</w:t>
      </w:r>
      <w:r w:rsidRPr="00D13162">
        <w:rPr>
          <w:szCs w:val="22"/>
        </w:rPr>
        <w:t xml:space="preserve"> és az együttműködő szakmai és társadalmi partnerek képviselőit.</w:t>
      </w:r>
    </w:p>
    <w:p w:rsidR="004B543E" w:rsidRPr="00D13162" w:rsidRDefault="004B543E" w:rsidP="00DA32B9">
      <w:pPr>
        <w:rPr>
          <w:szCs w:val="22"/>
        </w:rPr>
      </w:pPr>
    </w:p>
    <w:p w:rsidR="004B543E" w:rsidRPr="00D13162" w:rsidRDefault="004B543E" w:rsidP="00DA32B9">
      <w:pPr>
        <w:rPr>
          <w:rFonts w:cs="Arial"/>
          <w:szCs w:val="22"/>
        </w:rPr>
      </w:pPr>
      <w:r w:rsidRPr="00D13162">
        <w:rPr>
          <w:szCs w:val="22"/>
        </w:rPr>
        <w:t>A</w:t>
      </w:r>
      <w:r w:rsidR="00A117D1" w:rsidRPr="00D13162">
        <w:rPr>
          <w:szCs w:val="22"/>
        </w:rPr>
        <w:t xml:space="preserve"> HEP</w:t>
      </w:r>
      <w:r w:rsidRPr="00D13162">
        <w:rPr>
          <w:szCs w:val="22"/>
        </w:rPr>
        <w:t xml:space="preserve"> Fórum által végzett éves monitoring vizsgálatok ere</w:t>
      </w:r>
      <w:r w:rsidR="00804572" w:rsidRPr="00D13162">
        <w:rPr>
          <w:szCs w:val="22"/>
        </w:rPr>
        <w:t xml:space="preserve">dményeit nyilvánosságra hozzuk </w:t>
      </w:r>
      <w:r w:rsidRPr="00D13162">
        <w:rPr>
          <w:szCs w:val="22"/>
        </w:rPr>
        <w:t xml:space="preserve">a személyes adatok védelmének biztosítása mellett. A nyilvánosság biztosítására az önkormányzat honlapja, a helyi </w:t>
      </w:r>
      <w:r w:rsidR="00804572" w:rsidRPr="00D13162">
        <w:rPr>
          <w:szCs w:val="22"/>
        </w:rPr>
        <w:t>média</w:t>
      </w:r>
      <w:r w:rsidRPr="00D13162">
        <w:rPr>
          <w:szCs w:val="22"/>
        </w:rPr>
        <w:t xml:space="preserve"> áll rendelkezésre. Az eredményekre felhívjuk a figyelmet az önkormányzat és </w:t>
      </w:r>
      <w:r w:rsidR="00804572" w:rsidRPr="00D13162">
        <w:rPr>
          <w:szCs w:val="22"/>
        </w:rPr>
        <w:t>intézményeinek</w:t>
      </w:r>
      <w:r w:rsidRPr="00D13162">
        <w:rPr>
          <w:szCs w:val="22"/>
        </w:rPr>
        <w:t xml:space="preserve"> különböző rendezvényein, beépítjük kiadványainkba, a tolerancia, a befogadás, a hátrányos helyzetűek támogatásának fontosságát igyekszünk megértetni a lakossággal, </w:t>
      </w:r>
      <w:r w:rsidRPr="00D13162">
        <w:rPr>
          <w:rFonts w:cs="Arial"/>
          <w:szCs w:val="22"/>
        </w:rPr>
        <w:t>a támogató szakmai és társadalmi környezet kialakítása érdekében.</w:t>
      </w:r>
    </w:p>
    <w:p w:rsidR="004B543E" w:rsidRDefault="004B543E" w:rsidP="00DA32B9">
      <w:pPr>
        <w:pStyle w:val="Nincstrkz"/>
        <w:jc w:val="both"/>
        <w:rPr>
          <w:rFonts w:cs="Arial"/>
        </w:rPr>
      </w:pPr>
    </w:p>
    <w:p w:rsidR="004F681B" w:rsidRPr="00D13162" w:rsidRDefault="004F681B" w:rsidP="00EB4686">
      <w:pPr>
        <w:pStyle w:val="Nincstrkz"/>
        <w:jc w:val="both"/>
        <w:rPr>
          <w:rFonts w:cs="Arial"/>
        </w:rPr>
      </w:pPr>
      <w:r>
        <w:rPr>
          <w:rFonts w:cs="Arial"/>
        </w:rPr>
        <w:br w:type="page"/>
      </w:r>
    </w:p>
    <w:p w:rsidR="004B543E" w:rsidRPr="00D13162" w:rsidRDefault="004B543E" w:rsidP="004F681B">
      <w:pPr>
        <w:pStyle w:val="Cmsor4"/>
        <w:keepNext w:val="0"/>
        <w:rPr>
          <w:szCs w:val="22"/>
        </w:rPr>
      </w:pPr>
      <w:bookmarkStart w:id="176" w:name="_Toc212560429"/>
      <w:bookmarkStart w:id="177" w:name="_Toc212562053"/>
      <w:bookmarkStart w:id="178" w:name="_Toc212697745"/>
      <w:bookmarkStart w:id="179" w:name="_Toc212699640"/>
      <w:bookmarkStart w:id="180" w:name="_Toc212716898"/>
      <w:bookmarkStart w:id="181" w:name="_Toc212717015"/>
      <w:bookmarkStart w:id="182" w:name="_Toc214529853"/>
      <w:bookmarkStart w:id="183" w:name="_Toc24528427"/>
      <w:r w:rsidRPr="00D13162">
        <w:rPr>
          <w:szCs w:val="22"/>
        </w:rPr>
        <w:lastRenderedPageBreak/>
        <w:t>Kötelezettségek és felelősség</w:t>
      </w:r>
      <w:bookmarkEnd w:id="176"/>
      <w:bookmarkEnd w:id="177"/>
      <w:bookmarkEnd w:id="178"/>
      <w:bookmarkEnd w:id="179"/>
      <w:bookmarkEnd w:id="180"/>
      <w:bookmarkEnd w:id="181"/>
      <w:bookmarkEnd w:id="182"/>
      <w:bookmarkEnd w:id="183"/>
    </w:p>
    <w:tbl>
      <w:tblPr>
        <w:tblW w:w="0" w:type="auto"/>
        <w:tblLook w:val="01E0" w:firstRow="1" w:lastRow="1" w:firstColumn="1" w:lastColumn="1" w:noHBand="0" w:noVBand="0"/>
      </w:tblPr>
      <w:tblGrid>
        <w:gridCol w:w="9212"/>
      </w:tblGrid>
      <w:tr w:rsidR="009B00CF" w:rsidRPr="002C2AED">
        <w:tc>
          <w:tcPr>
            <w:tcW w:w="9212" w:type="dxa"/>
          </w:tcPr>
          <w:p w:rsidR="009B00CF" w:rsidRPr="002C2AED" w:rsidRDefault="009B00CF" w:rsidP="002C2AED">
            <w:pPr>
              <w:pStyle w:val="Nincstrkz"/>
              <w:jc w:val="both"/>
              <w:rPr>
                <w:rFonts w:cs="Arial"/>
              </w:rPr>
            </w:pPr>
            <w:r w:rsidRPr="002C2AED">
              <w:rPr>
                <w:rFonts w:cs="Arial"/>
              </w:rPr>
              <w:t>Az esélyegyenlőséggel összefüggő feladatokért az alábbi személyek/csoportok felelősek</w:t>
            </w:r>
            <w:r w:rsidR="006C4286">
              <w:rPr>
                <w:rFonts w:cs="Arial"/>
              </w:rPr>
              <w:t>:</w:t>
            </w:r>
          </w:p>
          <w:p w:rsidR="009B00CF" w:rsidRPr="002C2AED" w:rsidRDefault="009B00CF" w:rsidP="002C2AED">
            <w:pPr>
              <w:pStyle w:val="Nincstrkz"/>
              <w:jc w:val="both"/>
              <w:rPr>
                <w:rFonts w:cs="Arial"/>
              </w:rPr>
            </w:pPr>
          </w:p>
          <w:p w:rsidR="009B00CF" w:rsidRPr="002C2AED" w:rsidRDefault="009B00CF" w:rsidP="002C2AED">
            <w:pPr>
              <w:pStyle w:val="Nincstrkz"/>
              <w:jc w:val="both"/>
              <w:rPr>
                <w:rFonts w:cs="Arial"/>
              </w:rPr>
            </w:pPr>
            <w:r w:rsidRPr="002C2AED">
              <w:rPr>
                <w:rFonts w:cs="Arial"/>
              </w:rPr>
              <w:t xml:space="preserve">A Helyi Esélyegyenlőségi Program végrehajtásáért az önkormányzat </w:t>
            </w:r>
            <w:r w:rsidRPr="0059317B">
              <w:rPr>
                <w:rFonts w:cs="Arial"/>
              </w:rPr>
              <w:t xml:space="preserve">részéről </w:t>
            </w:r>
            <w:r w:rsidR="0059317B" w:rsidRPr="0059317B">
              <w:rPr>
                <w:rFonts w:cs="Arial"/>
              </w:rPr>
              <w:t>Chudi Barbara</w:t>
            </w:r>
            <w:r w:rsidRPr="0059317B">
              <w:rPr>
                <w:rFonts w:cs="Arial"/>
              </w:rPr>
              <w:t xml:space="preserve"> felel</w:t>
            </w:r>
            <w:r w:rsidRPr="002C2AED">
              <w:rPr>
                <w:rFonts w:cs="Arial"/>
              </w:rPr>
              <w:t xml:space="preserve">.: </w:t>
            </w:r>
          </w:p>
          <w:p w:rsidR="009B00CF" w:rsidRPr="002C2AED" w:rsidRDefault="009B00CF" w:rsidP="002C2AED">
            <w:pPr>
              <w:pStyle w:val="Nincstrkz"/>
              <w:numPr>
                <w:ilvl w:val="0"/>
                <w:numId w:val="2"/>
              </w:numPr>
              <w:jc w:val="both"/>
              <w:rPr>
                <w:rFonts w:cs="Arial"/>
              </w:rPr>
            </w:pPr>
            <w:r w:rsidRPr="002C2AED">
              <w:rPr>
                <w:rFonts w:cs="Arial"/>
              </w:rPr>
              <w:t>Az ő feladata és felelőssége a HEP Fórum létrejöttének szervezése, működésének sokoldalú támogatása, az önkormányzat és a HEP Fórum közötti kapcsolat biztosítása.</w:t>
            </w:r>
          </w:p>
          <w:p w:rsidR="009B00CF" w:rsidRPr="002C2AED" w:rsidRDefault="009B00CF" w:rsidP="002C2AED">
            <w:pPr>
              <w:pStyle w:val="Nincstrkz"/>
              <w:numPr>
                <w:ilvl w:val="0"/>
                <w:numId w:val="2"/>
              </w:numPr>
              <w:jc w:val="both"/>
              <w:rPr>
                <w:rFonts w:cs="Arial"/>
              </w:rPr>
            </w:pPr>
            <w:r w:rsidRPr="002C2AED">
              <w:rPr>
                <w:rFonts w:cs="Arial"/>
              </w:rPr>
              <w:t>Folyamatosan együttműködik a HEP Fórum vezetőjével.</w:t>
            </w:r>
          </w:p>
          <w:p w:rsidR="009B00CF" w:rsidRPr="002C2AED" w:rsidRDefault="009B00CF" w:rsidP="002C2AED">
            <w:pPr>
              <w:pStyle w:val="Nincstrkz"/>
              <w:numPr>
                <w:ilvl w:val="0"/>
                <w:numId w:val="2"/>
              </w:numPr>
              <w:jc w:val="both"/>
              <w:rPr>
                <w:rFonts w:cs="Arial"/>
              </w:rPr>
            </w:pPr>
            <w:r w:rsidRPr="002C2AED">
              <w:rPr>
                <w:rFonts w:cs="Arial"/>
              </w:rPr>
              <w:t xml:space="preserve">Felelősségi körébe tartozó, az alábbiakban felsorolt tevékenységeit a HEP Fórum vagy annak valamely munkacsoportjának bevonásával és támogatásával végzi. Így </w:t>
            </w:r>
          </w:p>
          <w:p w:rsidR="009B00CF" w:rsidRPr="002C2AED" w:rsidRDefault="009B00CF" w:rsidP="002C2AED">
            <w:pPr>
              <w:pStyle w:val="Nincstrkz"/>
              <w:numPr>
                <w:ilvl w:val="1"/>
                <w:numId w:val="2"/>
              </w:numPr>
              <w:jc w:val="both"/>
              <w:rPr>
                <w:rFonts w:cs="Arial"/>
              </w:rPr>
            </w:pPr>
            <w:r w:rsidRPr="002C2AED">
              <w:rPr>
                <w:rFonts w:cs="Arial"/>
              </w:rPr>
              <w:t xml:space="preserve">Felel azért, hogy a település minden lakója és az érintett szakmai és társadalmi partnerek számára elérhető legyen a Helyi Esélyegyenlőségi Program. </w:t>
            </w:r>
          </w:p>
          <w:p w:rsidR="009B00CF" w:rsidRPr="002C2AED" w:rsidRDefault="009B00CF" w:rsidP="002C2AED">
            <w:pPr>
              <w:pStyle w:val="Nincstrkz"/>
              <w:numPr>
                <w:ilvl w:val="1"/>
                <w:numId w:val="2"/>
              </w:numPr>
              <w:jc w:val="both"/>
              <w:rPr>
                <w:rFonts w:cs="Arial"/>
              </w:rPr>
            </w:pPr>
            <w:r w:rsidRPr="002C2AED">
              <w:rPr>
                <w:rFonts w:cs="Arial"/>
              </w:rPr>
              <w:t xml:space="preserve">Figyelemmel kíséri azt, hogy az önkormányzat döntéshozói, tisztségviselői és intézményeinek dolgozói megismerik és követik a HEP-ben foglaltakat. </w:t>
            </w:r>
          </w:p>
          <w:p w:rsidR="009B00CF" w:rsidRPr="002C2AED" w:rsidRDefault="009B00CF" w:rsidP="002C2AED">
            <w:pPr>
              <w:pStyle w:val="Nincstrkz"/>
              <w:numPr>
                <w:ilvl w:val="1"/>
                <w:numId w:val="2"/>
              </w:numPr>
              <w:jc w:val="both"/>
              <w:rPr>
                <w:rFonts w:cs="Arial"/>
              </w:rPr>
            </w:pPr>
            <w:r w:rsidRPr="002C2AED">
              <w:rPr>
                <w:rFonts w:cs="Arial"/>
              </w:rPr>
              <w:t xml:space="preserve">Támogatnia kell, hogy az önkormányzat, illetve intézményeinek vezetői minden ponton megkapják a szükséges felkészítést és segítséget a HEP végrehajtásához. </w:t>
            </w:r>
          </w:p>
          <w:p w:rsidR="009B00CF" w:rsidRPr="002C2AED" w:rsidRDefault="009B00CF" w:rsidP="002C2AED">
            <w:pPr>
              <w:pStyle w:val="Nincstrkz"/>
              <w:numPr>
                <w:ilvl w:val="1"/>
                <w:numId w:val="2"/>
              </w:numPr>
              <w:jc w:val="both"/>
              <w:rPr>
                <w:rFonts w:cs="Arial"/>
              </w:rPr>
            </w:pPr>
            <w:r w:rsidRPr="002C2AED">
              <w:rPr>
                <w:rFonts w:cs="Arial"/>
              </w:rPr>
              <w:t xml:space="preserve">Kötelessége az egyenlő bánásmód elvét sértő esetekben meg tennie a szükséges lépéseket, vizsgálatot kezdeményezni, és a jogsértés következményeinek elhárításáról intézkedni </w:t>
            </w:r>
          </w:p>
          <w:p w:rsidR="009B00CF" w:rsidRPr="002C2AED" w:rsidRDefault="009B00CF" w:rsidP="002C2AED">
            <w:pPr>
              <w:pStyle w:val="Nincstrkz"/>
              <w:jc w:val="both"/>
              <w:rPr>
                <w:rFonts w:cs="Arial"/>
              </w:rPr>
            </w:pPr>
          </w:p>
          <w:p w:rsidR="009B00CF" w:rsidRPr="002C2AED" w:rsidRDefault="009B00CF" w:rsidP="002C2AED">
            <w:pPr>
              <w:pStyle w:val="Nincstrkz"/>
              <w:jc w:val="both"/>
              <w:rPr>
                <w:rFonts w:cs="Arial"/>
              </w:rPr>
            </w:pPr>
            <w:r w:rsidRPr="002C2AED">
              <w:rPr>
                <w:rFonts w:cs="Arial"/>
              </w:rPr>
              <w:t>A HEP Fórum vezetőjének feladata és felelőssége:</w:t>
            </w:r>
          </w:p>
          <w:p w:rsidR="009B00CF" w:rsidRPr="002C2AED" w:rsidRDefault="009B00CF" w:rsidP="002C2AED">
            <w:pPr>
              <w:pStyle w:val="Nincstrkz"/>
              <w:numPr>
                <w:ilvl w:val="0"/>
                <w:numId w:val="2"/>
              </w:numPr>
              <w:jc w:val="both"/>
              <w:rPr>
                <w:rFonts w:cs="Arial"/>
              </w:rPr>
            </w:pPr>
            <w:r w:rsidRPr="002C2AED">
              <w:rPr>
                <w:rFonts w:cs="Arial"/>
              </w:rPr>
              <w:t xml:space="preserve">a HEP IT megvalósításának koordinálása (a HEP IT-ben érintett felek tevékenységének összehangolása, instruálása), </w:t>
            </w:r>
          </w:p>
          <w:p w:rsidR="009B00CF" w:rsidRPr="002C2AED" w:rsidRDefault="009B00CF" w:rsidP="002C2AED">
            <w:pPr>
              <w:pStyle w:val="Nincstrkz"/>
              <w:numPr>
                <w:ilvl w:val="0"/>
                <w:numId w:val="2"/>
              </w:numPr>
              <w:jc w:val="both"/>
              <w:rPr>
                <w:rFonts w:cs="Arial"/>
              </w:rPr>
            </w:pPr>
            <w:r w:rsidRPr="002C2AED">
              <w:rPr>
                <w:rFonts w:cs="Arial"/>
              </w:rPr>
              <w:t xml:space="preserve">a HEP IT végrehajtásának nyomon követése, </w:t>
            </w:r>
          </w:p>
          <w:p w:rsidR="009B00CF" w:rsidRPr="002C2AED" w:rsidRDefault="009B00CF" w:rsidP="002C2AED">
            <w:pPr>
              <w:pStyle w:val="Nincstrkz"/>
              <w:numPr>
                <w:ilvl w:val="0"/>
                <w:numId w:val="2"/>
              </w:numPr>
              <w:jc w:val="both"/>
              <w:rPr>
                <w:rFonts w:cs="Arial"/>
              </w:rPr>
            </w:pPr>
            <w:r w:rsidRPr="002C2AED">
              <w:rPr>
                <w:rFonts w:cs="Arial"/>
              </w:rPr>
              <w:t>az esélyegyenlőség sérülésére vonatkozó esetleges panaszok kivizsgálása az önkormányzat felelősével közösen</w:t>
            </w:r>
          </w:p>
          <w:p w:rsidR="009B00CF" w:rsidRPr="002C2AED" w:rsidRDefault="009B00CF" w:rsidP="002C2AED">
            <w:pPr>
              <w:pStyle w:val="Nincstrkz"/>
              <w:numPr>
                <w:ilvl w:val="0"/>
                <w:numId w:val="2"/>
              </w:numPr>
              <w:jc w:val="both"/>
              <w:rPr>
                <w:rFonts w:cs="Arial"/>
              </w:rPr>
            </w:pPr>
            <w:r w:rsidRPr="002C2AED">
              <w:rPr>
                <w:rFonts w:cs="Arial"/>
              </w:rPr>
              <w:t>a HEP Fórum összehívása és működtetése.</w:t>
            </w:r>
          </w:p>
          <w:p w:rsidR="009B00CF" w:rsidRPr="002C2AED" w:rsidRDefault="009B00CF" w:rsidP="002C2AED">
            <w:pPr>
              <w:pStyle w:val="Nincstrkz"/>
              <w:jc w:val="both"/>
              <w:rPr>
                <w:rFonts w:cs="Arial"/>
              </w:rPr>
            </w:pPr>
          </w:p>
          <w:p w:rsidR="009B00CF" w:rsidRPr="002C2AED" w:rsidRDefault="009B00CF" w:rsidP="002C2AED">
            <w:pPr>
              <w:pStyle w:val="Nincstrkz"/>
              <w:jc w:val="both"/>
              <w:rPr>
                <w:rFonts w:cs="Arial"/>
              </w:rPr>
            </w:pPr>
            <w:r w:rsidRPr="002C2AED">
              <w:rPr>
                <w:rFonts w:cs="Arial"/>
              </w:rPr>
              <w:t xml:space="preserve">A település vezetése, az önkormányzat tisztségviselői és a települési intézmények vezetői </w:t>
            </w:r>
          </w:p>
          <w:p w:rsidR="009B00CF" w:rsidRPr="002C2AED" w:rsidRDefault="009B00CF" w:rsidP="002C2AED">
            <w:pPr>
              <w:pStyle w:val="Nincstrkz"/>
              <w:numPr>
                <w:ilvl w:val="0"/>
                <w:numId w:val="2"/>
              </w:numPr>
              <w:jc w:val="both"/>
              <w:rPr>
                <w:rFonts w:cs="Arial"/>
              </w:rPr>
            </w:pPr>
            <w:r w:rsidRPr="002C2AED">
              <w:rPr>
                <w:rFonts w:cs="Arial"/>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9B00CF" w:rsidRPr="002C2AED" w:rsidRDefault="009B00CF" w:rsidP="002C2AED">
            <w:pPr>
              <w:pStyle w:val="Nincstrkz"/>
              <w:numPr>
                <w:ilvl w:val="0"/>
                <w:numId w:val="2"/>
              </w:numPr>
              <w:jc w:val="both"/>
              <w:rPr>
                <w:rFonts w:cs="Arial"/>
              </w:rPr>
            </w:pPr>
            <w:r w:rsidRPr="002C2AED">
              <w:rPr>
                <w:rFonts w:cs="Arial"/>
              </w:rPr>
              <w:t>Felelősségük továbbá, hogy ismerjék a HEP IT-ben foglaltakat és közreműködjenek annak megvalósításában.</w:t>
            </w:r>
          </w:p>
          <w:p w:rsidR="009B00CF" w:rsidRPr="002C2AED" w:rsidRDefault="009B00CF" w:rsidP="002C2AED">
            <w:pPr>
              <w:pStyle w:val="Nincstrkz"/>
              <w:numPr>
                <w:ilvl w:val="0"/>
                <w:numId w:val="2"/>
              </w:numPr>
              <w:jc w:val="both"/>
              <w:rPr>
                <w:rFonts w:cs="Arial"/>
              </w:rPr>
            </w:pPr>
            <w:r w:rsidRPr="002C2AED">
              <w:rPr>
                <w:rFonts w:cs="Arial"/>
              </w:rPr>
              <w:t>Az esélyegyenlőség sérülése esetén hivatalosan jelezzék azt a HEP IT kijelölt irányítóinak.</w:t>
            </w:r>
          </w:p>
          <w:p w:rsidR="009B00CF" w:rsidRPr="002C2AED" w:rsidRDefault="009B00CF" w:rsidP="002C2AED">
            <w:pPr>
              <w:pStyle w:val="Nincstrkz"/>
              <w:numPr>
                <w:ilvl w:val="0"/>
                <w:numId w:val="2"/>
              </w:numPr>
              <w:jc w:val="both"/>
              <w:rPr>
                <w:rFonts w:cs="Arial"/>
              </w:rPr>
            </w:pPr>
            <w:r w:rsidRPr="002C2AED">
              <w:rPr>
                <w:rFonts w:cs="Arial"/>
              </w:rPr>
              <w:t>Az önkormányzati intézmények vezetői intézményi akciótervben gondoskodjanak az Esélyegyenlőségi Programban foglaltaknak az intézményükben történő maradéktalan érvényesüléséről.</w:t>
            </w:r>
          </w:p>
          <w:p w:rsidR="009B00CF" w:rsidRPr="002C2AED" w:rsidRDefault="009B00CF" w:rsidP="002C2AED">
            <w:pPr>
              <w:pStyle w:val="Nincstrkz"/>
              <w:jc w:val="both"/>
              <w:rPr>
                <w:rFonts w:cs="Arial"/>
              </w:rPr>
            </w:pPr>
            <w:r w:rsidRPr="002C2AED">
              <w:rPr>
                <w:rFonts w:cs="Arial"/>
              </w:rPr>
              <w:t>Minden</w:t>
            </w:r>
            <w:r w:rsidRPr="002C2AED">
              <w:rPr>
                <w:rFonts w:cs="Arial"/>
                <w:b/>
              </w:rPr>
              <w:t xml:space="preserve">, </w:t>
            </w:r>
            <w:r w:rsidRPr="002C2AED">
              <w:rPr>
                <w:rFonts w:cs="Arial"/>
              </w:rPr>
              <w:t>az önkormányzattal és annak intézményeivel szerződéses viszonyban álló, számukra szolgáltatást nyújtó fél felelőssége, hogy megismerje a HEP IT-t, magára nézve kötelezőként kövesse azt, és megfeleljen az elvárásainak, amelyre vonatkozó passzust a jövőben bele kell foglalni a szerződésbe. Szükséges továbbá, hogy a jogszabály által előírt feladat-megosztás, együttműködési kötelezettség alapján a települési önkormányzattal kapcsolatban álló szereplők ismerjék a HEP-ot, annak megvalósításában aktív szerepet vállaljanak. (Ld. pl. a köznevelési intézmények fenntartása és működtetése.)</w:t>
            </w:r>
          </w:p>
        </w:tc>
      </w:tr>
    </w:tbl>
    <w:p w:rsidR="004B543E" w:rsidRPr="00D13162" w:rsidRDefault="004B543E" w:rsidP="004F681B">
      <w:pPr>
        <w:pStyle w:val="Nincstrkz"/>
        <w:jc w:val="both"/>
        <w:rPr>
          <w:rFonts w:cs="Arial"/>
        </w:rPr>
      </w:pPr>
    </w:p>
    <w:p w:rsidR="00C174DA" w:rsidRPr="00D13162" w:rsidRDefault="00C174DA" w:rsidP="00EB4686">
      <w:pPr>
        <w:pStyle w:val="Nincstrkz"/>
        <w:jc w:val="both"/>
        <w:rPr>
          <w:rFonts w:cs="Arial"/>
          <w:b/>
        </w:rPr>
      </w:pPr>
    </w:p>
    <w:p w:rsidR="00C174DA" w:rsidRPr="00D13162" w:rsidRDefault="00C174DA" w:rsidP="00EB4686">
      <w:pPr>
        <w:pStyle w:val="Nincstrkz"/>
        <w:jc w:val="both"/>
        <w:rPr>
          <w:rFonts w:cs="Arial"/>
          <w:b/>
        </w:rPr>
      </w:pPr>
    </w:p>
    <w:p w:rsidR="004B543E" w:rsidRPr="00D13162" w:rsidRDefault="004B543E" w:rsidP="003520F2">
      <w:pPr>
        <w:pStyle w:val="Cmsor4"/>
        <w:rPr>
          <w:szCs w:val="22"/>
        </w:rPr>
      </w:pPr>
      <w:bookmarkStart w:id="184" w:name="_Toc212560430"/>
      <w:bookmarkStart w:id="185" w:name="_Toc212562054"/>
      <w:bookmarkStart w:id="186" w:name="_Toc212697746"/>
      <w:bookmarkStart w:id="187" w:name="_Toc212699641"/>
      <w:bookmarkStart w:id="188" w:name="_Toc212716899"/>
      <w:bookmarkStart w:id="189" w:name="_Toc212717016"/>
      <w:bookmarkStart w:id="190" w:name="_Toc214529854"/>
      <w:bookmarkStart w:id="191" w:name="_Toc24528428"/>
      <w:r w:rsidRPr="00D13162">
        <w:rPr>
          <w:szCs w:val="22"/>
        </w:rPr>
        <w:lastRenderedPageBreak/>
        <w:t>Érvényesülés, módosítás</w:t>
      </w:r>
      <w:bookmarkEnd w:id="184"/>
      <w:bookmarkEnd w:id="185"/>
      <w:bookmarkEnd w:id="186"/>
      <w:bookmarkEnd w:id="187"/>
      <w:bookmarkEnd w:id="188"/>
      <w:bookmarkEnd w:id="189"/>
      <w:bookmarkEnd w:id="190"/>
      <w:bookmarkEnd w:id="191"/>
    </w:p>
    <w:p w:rsidR="004B543E" w:rsidRPr="00F72992" w:rsidRDefault="004B543E" w:rsidP="00F72992"/>
    <w:p w:rsidR="004B543E" w:rsidRPr="00D13162" w:rsidRDefault="004B543E" w:rsidP="00DA32B9">
      <w:pPr>
        <w:rPr>
          <w:szCs w:val="22"/>
        </w:rPr>
      </w:pPr>
      <w:r w:rsidRPr="00D13162">
        <w:rPr>
          <w:szCs w:val="22"/>
        </w:rPr>
        <w:t xml:space="preserve">Amennyiben a </w:t>
      </w:r>
      <w:r w:rsidR="006C4286">
        <w:rPr>
          <w:szCs w:val="22"/>
        </w:rPr>
        <w:t>két</w:t>
      </w:r>
      <w:r w:rsidRPr="00D13162">
        <w:rPr>
          <w:szCs w:val="22"/>
        </w:rPr>
        <w:t>éve</w:t>
      </w:r>
      <w:r w:rsidR="006C4286">
        <w:rPr>
          <w:szCs w:val="22"/>
        </w:rPr>
        <w:t xml:space="preserve">nte előírt – de ennél gyakrabban, pl. évente is elvégezhető - </w:t>
      </w:r>
      <w:r w:rsidRPr="00D13162">
        <w:rPr>
          <w:szCs w:val="22"/>
        </w:rPr>
        <w:t xml:space="preserve"> felülvizsgálat során kiderül, hogy a</w:t>
      </w:r>
      <w:r w:rsidR="00057B86" w:rsidRPr="00D13162">
        <w:rPr>
          <w:szCs w:val="22"/>
        </w:rPr>
        <w:t xml:space="preserve"> HEP IT-ben </w:t>
      </w:r>
      <w:r w:rsidRPr="00D13162">
        <w:rPr>
          <w:szCs w:val="22"/>
        </w:rPr>
        <w:t>vállalt célokat nem sikerül teljesíteni, a</w:t>
      </w:r>
      <w:r w:rsidR="00057B86" w:rsidRPr="00D13162">
        <w:rPr>
          <w:szCs w:val="22"/>
        </w:rPr>
        <w:t xml:space="preserve"> HEP</w:t>
      </w:r>
      <w:r w:rsidRPr="00D13162">
        <w:rPr>
          <w:szCs w:val="22"/>
        </w:rPr>
        <w:t xml:space="preserve"> Fórum 30 napon belül jelentést kér a beavatkozási terület felelősétől, amelyben bemutatja az indikátorok teljesülése elmaradásának okait, és a beavatkozási tevékenységek korrekciójára, kiegészítésére vonatkozó intézkedési tervjavaslatát annak érdekében, hogy a célok teljesíthetők legyenek. A </w:t>
      </w:r>
      <w:r w:rsidR="0070005B" w:rsidRPr="00D13162">
        <w:rPr>
          <w:szCs w:val="22"/>
        </w:rPr>
        <w:t xml:space="preserve">HEP </w:t>
      </w:r>
      <w:r w:rsidRPr="00D13162">
        <w:rPr>
          <w:szCs w:val="22"/>
        </w:rPr>
        <w:t>Fórum a beszámolót a benyújtástól számított 30 napon belül megtárgyalja</w:t>
      </w:r>
      <w:r w:rsidR="0070005B" w:rsidRPr="00D13162">
        <w:rPr>
          <w:szCs w:val="22"/>
        </w:rPr>
        <w:t xml:space="preserve"> és javaslatot tesz az önko</w:t>
      </w:r>
      <w:r w:rsidR="006B197E" w:rsidRPr="00D13162">
        <w:rPr>
          <w:szCs w:val="22"/>
        </w:rPr>
        <w:t>r</w:t>
      </w:r>
      <w:r w:rsidR="0070005B" w:rsidRPr="00D13162">
        <w:rPr>
          <w:szCs w:val="22"/>
        </w:rPr>
        <w:t>mányzat képviselő</w:t>
      </w:r>
      <w:r w:rsidRPr="00D13162">
        <w:rPr>
          <w:szCs w:val="22"/>
        </w:rPr>
        <w:t>testület</w:t>
      </w:r>
      <w:r w:rsidR="0070005B" w:rsidRPr="00D13162">
        <w:rPr>
          <w:szCs w:val="22"/>
        </w:rPr>
        <w:t>é</w:t>
      </w:r>
      <w:r w:rsidRPr="00D13162">
        <w:rPr>
          <w:szCs w:val="22"/>
        </w:rPr>
        <w:t>nek a szükséges intézkedésekre.</w:t>
      </w:r>
    </w:p>
    <w:p w:rsidR="004B543E" w:rsidRPr="00D13162" w:rsidRDefault="004B543E" w:rsidP="00DA32B9">
      <w:pPr>
        <w:rPr>
          <w:szCs w:val="22"/>
        </w:rPr>
      </w:pPr>
      <w:r w:rsidRPr="00D13162">
        <w:rPr>
          <w:szCs w:val="22"/>
        </w:rPr>
        <w:t xml:space="preserve">A program szándékos mulasztásból fakadó nem teljesülése esetén az </w:t>
      </w:r>
      <w:r w:rsidR="00057B86" w:rsidRPr="00D13162">
        <w:rPr>
          <w:szCs w:val="22"/>
        </w:rPr>
        <w:t>HEP IT</w:t>
      </w:r>
      <w:r w:rsidRPr="00D13162">
        <w:rPr>
          <w:szCs w:val="22"/>
        </w:rPr>
        <w:t xml:space="preserve"> végrehajtásáért felelős személy intézkedik a felelős(ök) </w:t>
      </w:r>
      <w:r w:rsidR="006C4286">
        <w:rPr>
          <w:szCs w:val="22"/>
        </w:rPr>
        <w:t>meghatározásáról</w:t>
      </w:r>
      <w:r w:rsidRPr="00D13162">
        <w:rPr>
          <w:szCs w:val="22"/>
        </w:rPr>
        <w:t>, és – szükség esetén – felelősségre vonásáról.</w:t>
      </w:r>
    </w:p>
    <w:p w:rsidR="004B543E" w:rsidRPr="00D13162" w:rsidRDefault="004B543E" w:rsidP="00DA32B9">
      <w:pPr>
        <w:rPr>
          <w:szCs w:val="22"/>
        </w:rPr>
      </w:pPr>
      <w:r w:rsidRPr="00D13162">
        <w:rPr>
          <w:szCs w:val="22"/>
        </w:rPr>
        <w:t xml:space="preserve">Az egyenlő bánásmód elvét sértő esetekben az </w:t>
      </w:r>
      <w:r w:rsidR="00057B86" w:rsidRPr="00D13162">
        <w:rPr>
          <w:szCs w:val="22"/>
        </w:rPr>
        <w:t>HEP IT</w:t>
      </w:r>
      <w:r w:rsidRPr="00D13162">
        <w:rPr>
          <w:szCs w:val="22"/>
        </w:rPr>
        <w:t xml:space="preserve"> végrehajtásáért felelős személy megteszi a szükséges lépéseket, vizsgálatot kezdeményez, és intézkedik a jogsértés következményeinek elhárításáról.</w:t>
      </w:r>
    </w:p>
    <w:p w:rsidR="004B543E" w:rsidRPr="00D13162" w:rsidRDefault="004B543E" w:rsidP="00DA32B9">
      <w:pPr>
        <w:rPr>
          <w:szCs w:val="22"/>
        </w:rPr>
      </w:pPr>
      <w:r w:rsidRPr="00D13162">
        <w:rPr>
          <w:szCs w:val="22"/>
        </w:rPr>
        <w:t xml:space="preserve">Az </w:t>
      </w:r>
      <w:r w:rsidR="0070005B" w:rsidRPr="00D13162">
        <w:rPr>
          <w:szCs w:val="22"/>
        </w:rPr>
        <w:t>HEP IT-t</w:t>
      </w:r>
      <w:r w:rsidRPr="00D13162">
        <w:rPr>
          <w:szCs w:val="22"/>
        </w:rPr>
        <w:t xml:space="preserve"> mindenképp módosítani szükséges, ha megállapításaiban lényeges változás következik be, illetve amennyiben a tervezett beavatkozások nem elegendő módon járulnak hozzá a kitűzött célok megvalósításához.</w:t>
      </w:r>
    </w:p>
    <w:p w:rsidR="004B543E" w:rsidRPr="00D13162" w:rsidRDefault="004B543E" w:rsidP="00EB4686">
      <w:pPr>
        <w:pStyle w:val="Nincstrkz"/>
        <w:jc w:val="both"/>
        <w:rPr>
          <w:rFonts w:cs="Arial"/>
        </w:rPr>
      </w:pPr>
    </w:p>
    <w:p w:rsidR="004B543E" w:rsidRPr="00D13162" w:rsidRDefault="004B543E" w:rsidP="00EB4686">
      <w:pPr>
        <w:pStyle w:val="Nincstrkz"/>
        <w:jc w:val="both"/>
        <w:rPr>
          <w:rFonts w:cs="Arial"/>
        </w:rPr>
      </w:pPr>
    </w:p>
    <w:p w:rsidR="004B543E" w:rsidRPr="00D13162" w:rsidRDefault="004C44FC" w:rsidP="003520F2">
      <w:pPr>
        <w:pStyle w:val="Cmsor3"/>
        <w:rPr>
          <w:szCs w:val="22"/>
        </w:rPr>
      </w:pPr>
      <w:bookmarkStart w:id="192" w:name="_Toc212560431"/>
      <w:bookmarkStart w:id="193" w:name="_Toc212562055"/>
      <w:bookmarkStart w:id="194" w:name="_Toc212697747"/>
      <w:bookmarkStart w:id="195" w:name="_Toc212699642"/>
      <w:bookmarkStart w:id="196" w:name="_Toc212716900"/>
      <w:bookmarkStart w:id="197" w:name="_Toc212717017"/>
      <w:bookmarkStart w:id="198" w:name="_Toc214529855"/>
      <w:r w:rsidRPr="00D13162">
        <w:rPr>
          <w:szCs w:val="22"/>
        </w:rPr>
        <w:br w:type="page"/>
      </w:r>
      <w:bookmarkStart w:id="199" w:name="_Toc24528429"/>
      <w:r w:rsidRPr="00D13162">
        <w:rPr>
          <w:szCs w:val="22"/>
        </w:rPr>
        <w:lastRenderedPageBreak/>
        <w:t xml:space="preserve">4. </w:t>
      </w:r>
      <w:r w:rsidR="004B543E" w:rsidRPr="00D13162">
        <w:rPr>
          <w:szCs w:val="22"/>
        </w:rPr>
        <w:t>Elfogadás módja és dátuma</w:t>
      </w:r>
      <w:bookmarkEnd w:id="192"/>
      <w:bookmarkEnd w:id="193"/>
      <w:bookmarkEnd w:id="194"/>
      <w:bookmarkEnd w:id="195"/>
      <w:bookmarkEnd w:id="196"/>
      <w:bookmarkEnd w:id="197"/>
      <w:bookmarkEnd w:id="198"/>
      <w:bookmarkEnd w:id="199"/>
    </w:p>
    <w:p w:rsidR="004B543E" w:rsidRPr="00D13162" w:rsidRDefault="004B543E" w:rsidP="00EB4686">
      <w:pPr>
        <w:pStyle w:val="Nincstrkz"/>
        <w:jc w:val="both"/>
        <w:rPr>
          <w:rFonts w:cs="Arial"/>
        </w:rPr>
      </w:pPr>
    </w:p>
    <w:p w:rsidR="004B543E" w:rsidRPr="00D13162" w:rsidRDefault="004B543E" w:rsidP="003520F2">
      <w:pPr>
        <w:pBdr>
          <w:top w:val="single" w:sz="4" w:space="1" w:color="auto"/>
          <w:left w:val="single" w:sz="4" w:space="4" w:color="auto"/>
          <w:bottom w:val="single" w:sz="4" w:space="1" w:color="auto"/>
          <w:right w:val="single" w:sz="4" w:space="4" w:color="auto"/>
        </w:pBdr>
        <w:rPr>
          <w:szCs w:val="22"/>
        </w:rPr>
      </w:pPr>
      <w:r w:rsidRPr="00D13162">
        <w:rPr>
          <w:szCs w:val="22"/>
        </w:rPr>
        <w:t xml:space="preserve">I. A </w:t>
      </w:r>
      <w:r w:rsidR="00DA32B9">
        <w:rPr>
          <w:szCs w:val="22"/>
        </w:rPr>
        <w:t>Kiskőrös</w:t>
      </w:r>
      <w:r w:rsidRPr="00D13162">
        <w:rPr>
          <w:szCs w:val="22"/>
        </w:rPr>
        <w:t xml:space="preserve"> város </w:t>
      </w:r>
      <w:r w:rsidR="00057B86" w:rsidRPr="00D13162">
        <w:rPr>
          <w:szCs w:val="22"/>
        </w:rPr>
        <w:t xml:space="preserve">Helyi </w:t>
      </w:r>
      <w:r w:rsidRPr="00D13162">
        <w:rPr>
          <w:szCs w:val="22"/>
        </w:rPr>
        <w:t xml:space="preserve">Esélyegyenlőségi </w:t>
      </w:r>
      <w:r w:rsidR="00057B86" w:rsidRPr="00D13162">
        <w:rPr>
          <w:szCs w:val="22"/>
        </w:rPr>
        <w:t>Programjának</w:t>
      </w:r>
      <w:r w:rsidRPr="00D13162">
        <w:rPr>
          <w:szCs w:val="22"/>
        </w:rPr>
        <w:t xml:space="preserve"> szakmai és társadalmi vitáj</w:t>
      </w:r>
      <w:r w:rsidR="00057B86" w:rsidRPr="00D13162">
        <w:rPr>
          <w:szCs w:val="22"/>
        </w:rPr>
        <w:t xml:space="preserve">a megtörtént. </w:t>
      </w:r>
      <w:r w:rsidRPr="00D13162">
        <w:rPr>
          <w:szCs w:val="22"/>
        </w:rPr>
        <w:t xml:space="preserve">Az itt született észrevételeket </w:t>
      </w:r>
      <w:r w:rsidR="00057B86" w:rsidRPr="00D13162">
        <w:rPr>
          <w:szCs w:val="22"/>
        </w:rPr>
        <w:t xml:space="preserve">a </w:t>
      </w:r>
      <w:r w:rsidRPr="00D13162">
        <w:rPr>
          <w:szCs w:val="22"/>
        </w:rPr>
        <w:t>megvitatást követően a</w:t>
      </w:r>
      <w:r w:rsidR="0070005B" w:rsidRPr="00D13162">
        <w:rPr>
          <w:szCs w:val="22"/>
        </w:rPr>
        <w:t xml:space="preserve"> HEP</w:t>
      </w:r>
      <w:r w:rsidRPr="00D13162">
        <w:rPr>
          <w:szCs w:val="22"/>
        </w:rPr>
        <w:t xml:space="preserve"> Intézkedési Terv</w:t>
      </w:r>
      <w:r w:rsidR="0070005B" w:rsidRPr="00D13162">
        <w:rPr>
          <w:szCs w:val="22"/>
        </w:rPr>
        <w:t>é</w:t>
      </w:r>
      <w:r w:rsidRPr="00D13162">
        <w:rPr>
          <w:szCs w:val="22"/>
        </w:rPr>
        <w:t>be beépítettük.</w:t>
      </w:r>
    </w:p>
    <w:p w:rsidR="004B543E" w:rsidRPr="00D13162" w:rsidRDefault="004B543E" w:rsidP="003520F2">
      <w:pPr>
        <w:pBdr>
          <w:top w:val="single" w:sz="4" w:space="1" w:color="auto"/>
          <w:left w:val="single" w:sz="4" w:space="4" w:color="auto"/>
          <w:bottom w:val="single" w:sz="4" w:space="1" w:color="auto"/>
          <w:right w:val="single" w:sz="4" w:space="4" w:color="auto"/>
        </w:pBdr>
        <w:rPr>
          <w:szCs w:val="22"/>
        </w:rPr>
      </w:pPr>
    </w:p>
    <w:p w:rsidR="004B543E" w:rsidRPr="00D13162" w:rsidRDefault="004B543E" w:rsidP="003520F2">
      <w:pPr>
        <w:pBdr>
          <w:top w:val="single" w:sz="4" w:space="1" w:color="auto"/>
          <w:left w:val="single" w:sz="4" w:space="4" w:color="auto"/>
          <w:bottom w:val="single" w:sz="4" w:space="1" w:color="auto"/>
          <w:right w:val="single" w:sz="4" w:space="4" w:color="auto"/>
        </w:pBdr>
        <w:rPr>
          <w:szCs w:val="22"/>
        </w:rPr>
      </w:pPr>
      <w:r w:rsidRPr="00D13162">
        <w:rPr>
          <w:szCs w:val="22"/>
        </w:rPr>
        <w:t xml:space="preserve">III. Ezt követően </w:t>
      </w:r>
      <w:r w:rsidR="00DA32B9">
        <w:rPr>
          <w:szCs w:val="22"/>
        </w:rPr>
        <w:t xml:space="preserve">Kiskőrös </w:t>
      </w:r>
      <w:r w:rsidRPr="00D13162">
        <w:rPr>
          <w:szCs w:val="22"/>
        </w:rPr>
        <w:t>város/község képviselő-</w:t>
      </w:r>
      <w:r w:rsidRPr="00B67031">
        <w:rPr>
          <w:szCs w:val="22"/>
        </w:rPr>
        <w:t xml:space="preserve">testülete a </w:t>
      </w:r>
      <w:r w:rsidR="00057B86" w:rsidRPr="00B67031">
        <w:rPr>
          <w:szCs w:val="22"/>
        </w:rPr>
        <w:t xml:space="preserve">Helyi </w:t>
      </w:r>
      <w:r w:rsidRPr="00B67031">
        <w:rPr>
          <w:szCs w:val="22"/>
        </w:rPr>
        <w:t xml:space="preserve">Esélyegyenlőségi </w:t>
      </w:r>
      <w:r w:rsidR="00057B86" w:rsidRPr="00B67031">
        <w:rPr>
          <w:szCs w:val="22"/>
        </w:rPr>
        <w:t xml:space="preserve">Programot (melynek része az </w:t>
      </w:r>
      <w:r w:rsidRPr="00B67031">
        <w:rPr>
          <w:szCs w:val="22"/>
        </w:rPr>
        <w:t>Intézkedési Terv</w:t>
      </w:r>
      <w:r w:rsidR="00057B86" w:rsidRPr="00B67031">
        <w:rPr>
          <w:szCs w:val="22"/>
        </w:rPr>
        <w:t>)</w:t>
      </w:r>
      <w:r w:rsidRPr="00B67031">
        <w:rPr>
          <w:szCs w:val="22"/>
        </w:rPr>
        <w:t xml:space="preserve"> megvitatta és </w:t>
      </w:r>
      <w:r w:rsidR="00130B2D" w:rsidRPr="00B67031">
        <w:rPr>
          <w:szCs w:val="22"/>
        </w:rPr>
        <w:t>………….</w:t>
      </w:r>
      <w:r w:rsidRPr="00B67031">
        <w:rPr>
          <w:szCs w:val="22"/>
        </w:rPr>
        <w:t xml:space="preserve"> számú</w:t>
      </w:r>
      <w:r w:rsidRPr="00D13162">
        <w:rPr>
          <w:szCs w:val="22"/>
        </w:rPr>
        <w:t xml:space="preserve"> határozatával elfogadta.</w:t>
      </w:r>
    </w:p>
    <w:p w:rsidR="004B543E" w:rsidRPr="00D13162" w:rsidRDefault="004B543E" w:rsidP="003520F2">
      <w:pPr>
        <w:pBdr>
          <w:top w:val="single" w:sz="4" w:space="1" w:color="auto"/>
          <w:left w:val="single" w:sz="4" w:space="4" w:color="auto"/>
          <w:bottom w:val="single" w:sz="4" w:space="1" w:color="auto"/>
          <w:right w:val="single" w:sz="4" w:space="4" w:color="auto"/>
        </w:pBdr>
        <w:rPr>
          <w:szCs w:val="22"/>
        </w:rPr>
      </w:pPr>
    </w:p>
    <w:p w:rsidR="004B543E" w:rsidRPr="00D13162" w:rsidRDefault="004B543E" w:rsidP="003520F2">
      <w:pPr>
        <w:pBdr>
          <w:top w:val="single" w:sz="4" w:space="1" w:color="auto"/>
          <w:left w:val="single" w:sz="4" w:space="4" w:color="auto"/>
          <w:bottom w:val="single" w:sz="4" w:space="1" w:color="auto"/>
          <w:right w:val="single" w:sz="4" w:space="4" w:color="auto"/>
        </w:pBdr>
        <w:rPr>
          <w:szCs w:val="22"/>
        </w:rPr>
      </w:pPr>
      <w:r w:rsidRPr="00D13162">
        <w:rPr>
          <w:szCs w:val="22"/>
        </w:rPr>
        <w:t xml:space="preserve">Mellékletek: </w:t>
      </w:r>
    </w:p>
    <w:p w:rsidR="004B543E" w:rsidRPr="00F72992" w:rsidRDefault="004B543E" w:rsidP="00F72992">
      <w:pPr>
        <w:pStyle w:val="Cmsor2"/>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B543E" w:rsidRPr="00D13162" w:rsidRDefault="00420BE9" w:rsidP="00EB4686">
      <w:pPr>
        <w:rPr>
          <w:szCs w:val="22"/>
        </w:rPr>
      </w:pPr>
      <w:r>
        <w:rPr>
          <w:szCs w:val="22"/>
        </w:rPr>
        <w:t xml:space="preserve">Dátum: Kiskőrös, </w:t>
      </w:r>
      <w:r w:rsidR="00771054">
        <w:rPr>
          <w:szCs w:val="22"/>
        </w:rPr>
        <w:t>2019</w:t>
      </w:r>
      <w:r w:rsidR="00130B2D" w:rsidRPr="002E7D5E">
        <w:rPr>
          <w:szCs w:val="22"/>
        </w:rPr>
        <w:t xml:space="preserve">. </w:t>
      </w:r>
      <w:r w:rsidR="00B807EF">
        <w:rPr>
          <w:szCs w:val="22"/>
        </w:rPr>
        <w:t>november</w:t>
      </w:r>
      <w:r w:rsidR="00C22745">
        <w:rPr>
          <w:szCs w:val="22"/>
        </w:rPr>
        <w:t xml:space="preserve"> 20.</w:t>
      </w:r>
      <w:r w:rsidR="004B543E" w:rsidRPr="002E7D5E">
        <w:rPr>
          <w:szCs w:val="22"/>
        </w:rPr>
        <w:tab/>
      </w:r>
      <w:r w:rsidR="004B543E" w:rsidRPr="002E7D5E">
        <w:rPr>
          <w:szCs w:val="22"/>
        </w:rPr>
        <w:tab/>
      </w:r>
      <w:r w:rsidR="004B543E" w:rsidRPr="002E7D5E">
        <w:rPr>
          <w:szCs w:val="22"/>
        </w:rPr>
        <w:tab/>
      </w:r>
      <w:r w:rsidR="004B543E" w:rsidRPr="002E7D5E">
        <w:rPr>
          <w:szCs w:val="22"/>
        </w:rPr>
        <w:tab/>
        <w:t>Aláírás</w:t>
      </w:r>
    </w:p>
    <w:p w:rsidR="004B543E" w:rsidRPr="00D13162" w:rsidRDefault="004B543E" w:rsidP="00EB4686">
      <w:pPr>
        <w:pStyle w:val="Nincstrkz"/>
        <w:jc w:val="both"/>
        <w:rPr>
          <w:rFonts w:cs="Arial"/>
        </w:rPr>
      </w:pPr>
    </w:p>
    <w:p w:rsidR="0070005B" w:rsidRPr="00D13162" w:rsidRDefault="0070005B" w:rsidP="00EB4686">
      <w:pPr>
        <w:pStyle w:val="Nincstrkz"/>
        <w:jc w:val="both"/>
        <w:rPr>
          <w:rFonts w:cs="Arial"/>
        </w:rPr>
      </w:pPr>
    </w:p>
    <w:p w:rsidR="0070005B" w:rsidRPr="00D13162" w:rsidRDefault="0070005B" w:rsidP="00EB4686">
      <w:pPr>
        <w:pStyle w:val="Nincstrkz"/>
        <w:jc w:val="both"/>
        <w:rPr>
          <w:rFonts w:cs="Arial"/>
        </w:rPr>
      </w:pPr>
    </w:p>
    <w:p w:rsidR="00057B86" w:rsidRPr="00D13162" w:rsidRDefault="00057B86" w:rsidP="00EB4686">
      <w:pPr>
        <w:pStyle w:val="Nincstrkz"/>
        <w:jc w:val="both"/>
        <w:rPr>
          <w:rFonts w:cs="Arial"/>
        </w:rPr>
      </w:pPr>
      <w:r w:rsidRPr="00D13162">
        <w:rPr>
          <w:rFonts w:cs="Arial"/>
        </w:rPr>
        <w:t>A</w:t>
      </w:r>
      <w:r w:rsidR="00DA32B9">
        <w:rPr>
          <w:rFonts w:cs="Arial"/>
        </w:rPr>
        <w:t xml:space="preserve"> Kiskőrösi</w:t>
      </w:r>
      <w:r w:rsidRPr="00D13162">
        <w:rPr>
          <w:rFonts w:cs="Arial"/>
        </w:rPr>
        <w:t xml:space="preserve"> Önkormányzat Helyi Esélyegyenlőségi Programjának partnerei ismerik a Helyi Esélyegyenlőségi Programot, és annak megvalósításában tevékenyen részt kívánnak venni.</w:t>
      </w:r>
    </w:p>
    <w:p w:rsidR="00057B86" w:rsidRPr="00D13162" w:rsidRDefault="00057B86" w:rsidP="00EB4686">
      <w:pPr>
        <w:pStyle w:val="Nincstrkz"/>
        <w:jc w:val="both"/>
        <w:rPr>
          <w:rFonts w:cs="Arial"/>
        </w:rPr>
      </w:pPr>
    </w:p>
    <w:p w:rsidR="004C44FC" w:rsidRDefault="004C44FC" w:rsidP="00057B86">
      <w:pPr>
        <w:rPr>
          <w:szCs w:val="22"/>
        </w:rPr>
      </w:pPr>
    </w:p>
    <w:p w:rsidR="001F7B2A" w:rsidRPr="00D13162" w:rsidRDefault="001F7B2A" w:rsidP="00057B86">
      <w:pPr>
        <w:rPr>
          <w:szCs w:val="22"/>
        </w:rPr>
      </w:pPr>
    </w:p>
    <w:p w:rsidR="004C44FC" w:rsidRPr="00D13162" w:rsidRDefault="004C44FC" w:rsidP="00057B86">
      <w:pPr>
        <w:rPr>
          <w:szCs w:val="22"/>
        </w:rPr>
      </w:pPr>
    </w:p>
    <w:p w:rsidR="00057B86" w:rsidRPr="00D13162" w:rsidRDefault="00057B86" w:rsidP="00971FA0">
      <w:pPr>
        <w:rPr>
          <w:szCs w:val="22"/>
        </w:rPr>
      </w:pPr>
      <w:r w:rsidRPr="00D13162">
        <w:rPr>
          <w:szCs w:val="22"/>
        </w:rPr>
        <w:t>Dátum</w:t>
      </w:r>
      <w:r w:rsidR="00C22745">
        <w:rPr>
          <w:szCs w:val="22"/>
        </w:rPr>
        <w:t>: Kiskőrös, 2019. november 20.</w:t>
      </w:r>
      <w:r w:rsidRPr="00D13162">
        <w:rPr>
          <w:szCs w:val="22"/>
        </w:rPr>
        <w:tab/>
      </w:r>
      <w:r w:rsidR="00C22745">
        <w:rPr>
          <w:szCs w:val="22"/>
        </w:rPr>
        <w:tab/>
      </w:r>
      <w:r w:rsidR="00C22745">
        <w:rPr>
          <w:szCs w:val="22"/>
        </w:rPr>
        <w:tab/>
      </w:r>
      <w:r w:rsidR="00C22745">
        <w:rPr>
          <w:szCs w:val="22"/>
        </w:rPr>
        <w:tab/>
      </w:r>
      <w:r w:rsidR="00C22745">
        <w:rPr>
          <w:szCs w:val="22"/>
        </w:rPr>
        <w:tab/>
      </w:r>
      <w:r w:rsidR="00C22745">
        <w:rPr>
          <w:szCs w:val="22"/>
        </w:rPr>
        <w:tab/>
      </w:r>
      <w:r w:rsidRPr="00D13162">
        <w:rPr>
          <w:szCs w:val="22"/>
        </w:rPr>
        <w:t>Partner aláírás</w:t>
      </w:r>
    </w:p>
    <w:p w:rsidR="00057B86" w:rsidRPr="00F72992" w:rsidRDefault="00057B86" w:rsidP="00420BE9">
      <w:pPr>
        <w:pStyle w:val="Cmsor2"/>
        <w:pBdr>
          <w:top w:val="none" w:sz="0" w:space="0" w:color="auto"/>
          <w:left w:val="none" w:sz="0" w:space="0" w:color="auto"/>
          <w:bottom w:val="none" w:sz="0" w:space="0" w:color="auto"/>
          <w:right w:val="none" w:sz="0" w:space="0" w:color="auto"/>
        </w:pBd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057B86" w:rsidRPr="00D13162" w:rsidRDefault="00C22745" w:rsidP="00057B86">
      <w:pPr>
        <w:rPr>
          <w:szCs w:val="22"/>
        </w:rPr>
      </w:pPr>
      <w:r>
        <w:rPr>
          <w:szCs w:val="22"/>
        </w:rPr>
        <w:t>Dátum:</w:t>
      </w:r>
      <w:r w:rsidRPr="00C22745">
        <w:rPr>
          <w:szCs w:val="22"/>
        </w:rPr>
        <w:t xml:space="preserve"> </w:t>
      </w:r>
      <w:r>
        <w:rPr>
          <w:szCs w:val="22"/>
        </w:rPr>
        <w:t>Kiskőrös, 2019. november 20.</w:t>
      </w:r>
      <w:r>
        <w:rPr>
          <w:szCs w:val="22"/>
        </w:rPr>
        <w:tab/>
      </w:r>
      <w:r>
        <w:rPr>
          <w:szCs w:val="22"/>
        </w:rPr>
        <w:tab/>
      </w:r>
      <w:r>
        <w:rPr>
          <w:szCs w:val="22"/>
        </w:rPr>
        <w:tab/>
      </w:r>
      <w:r>
        <w:rPr>
          <w:szCs w:val="22"/>
        </w:rPr>
        <w:tab/>
      </w:r>
      <w:r>
        <w:rPr>
          <w:szCs w:val="22"/>
        </w:rPr>
        <w:tab/>
      </w:r>
      <w:r>
        <w:rPr>
          <w:szCs w:val="22"/>
        </w:rPr>
        <w:tab/>
      </w:r>
      <w:r w:rsidR="00057B86" w:rsidRPr="00D13162">
        <w:rPr>
          <w:szCs w:val="22"/>
        </w:rPr>
        <w:t>Partner aláírás</w:t>
      </w:r>
    </w:p>
    <w:p w:rsidR="00057B86" w:rsidRPr="00D13162" w:rsidRDefault="00057B86" w:rsidP="00057B86">
      <w:pPr>
        <w:rPr>
          <w:szCs w:val="22"/>
        </w:rP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057B86" w:rsidRPr="00D13162" w:rsidRDefault="00057B86" w:rsidP="00057B86">
      <w:pPr>
        <w:rPr>
          <w:szCs w:val="22"/>
        </w:rPr>
      </w:pPr>
      <w:r w:rsidRPr="00D13162">
        <w:rPr>
          <w:szCs w:val="22"/>
        </w:rPr>
        <w:t>Dátum</w:t>
      </w:r>
      <w:r w:rsidR="00C22745">
        <w:rPr>
          <w:szCs w:val="22"/>
        </w:rPr>
        <w:t>:</w:t>
      </w:r>
      <w:r w:rsidR="00C22745" w:rsidRPr="00C22745">
        <w:rPr>
          <w:szCs w:val="22"/>
        </w:rPr>
        <w:t xml:space="preserve"> </w:t>
      </w:r>
      <w:r w:rsidR="00C22745">
        <w:rPr>
          <w:szCs w:val="22"/>
        </w:rPr>
        <w:t>Kiskőrös, 2019. november 20.</w:t>
      </w:r>
      <w:r w:rsidR="00C22745">
        <w:rPr>
          <w:szCs w:val="22"/>
        </w:rPr>
        <w:tab/>
      </w:r>
      <w:r w:rsidRPr="00D13162">
        <w:rPr>
          <w:szCs w:val="22"/>
        </w:rPr>
        <w:tab/>
      </w:r>
      <w:r w:rsidRPr="00D13162">
        <w:rPr>
          <w:szCs w:val="22"/>
        </w:rPr>
        <w:tab/>
      </w:r>
      <w:r w:rsidR="00C22745">
        <w:rPr>
          <w:szCs w:val="22"/>
        </w:rPr>
        <w:tab/>
      </w:r>
      <w:r w:rsidR="00C22745">
        <w:rPr>
          <w:szCs w:val="22"/>
        </w:rPr>
        <w:tab/>
      </w:r>
      <w:r w:rsidR="00C22745">
        <w:rPr>
          <w:szCs w:val="22"/>
        </w:rPr>
        <w:tab/>
      </w:r>
      <w:r w:rsidRPr="00D13162">
        <w:rPr>
          <w:szCs w:val="22"/>
        </w:rPr>
        <w:t>Partner aláírás</w:t>
      </w:r>
    </w:p>
    <w:p w:rsidR="00057B86" w:rsidRPr="00F72992" w:rsidRDefault="00057B86" w:rsidP="00420BE9">
      <w:pPr>
        <w:pStyle w:val="Cmsor2"/>
        <w:pBdr>
          <w:top w:val="none" w:sz="0" w:space="0" w:color="auto"/>
          <w:left w:val="none" w:sz="0" w:space="0" w:color="auto"/>
          <w:bottom w:val="none" w:sz="0" w:space="0" w:color="auto"/>
          <w:right w:val="none" w:sz="0" w:space="0" w:color="auto"/>
        </w:pBdr>
      </w:pPr>
    </w:p>
    <w:p w:rsidR="005D0BF8" w:rsidRPr="00D13162" w:rsidRDefault="005D0BF8" w:rsidP="00420BE9">
      <w:pPr>
        <w:pStyle w:val="Nincstrkz"/>
        <w:jc w:val="both"/>
        <w:rPr>
          <w:rFonts w:cs="Arial"/>
        </w:rPr>
        <w:sectPr w:rsidR="005D0BF8" w:rsidRPr="00D13162" w:rsidSect="00C5295C">
          <w:headerReference w:type="default" r:id="rId51"/>
          <w:footerReference w:type="even" r:id="rId52"/>
          <w:footerReference w:type="default" r:id="rId53"/>
          <w:pgSz w:w="11906" w:h="16838"/>
          <w:pgMar w:top="1417" w:right="1417" w:bottom="1417" w:left="1417" w:header="708" w:footer="708" w:gutter="0"/>
          <w:cols w:space="708"/>
          <w:titlePg/>
          <w:docGrid w:linePitch="360"/>
        </w:sectPr>
      </w:pPr>
    </w:p>
    <w:p w:rsidR="005D0BF8" w:rsidRPr="00D13162" w:rsidRDefault="005D0BF8" w:rsidP="00A24349">
      <w:pPr>
        <w:pStyle w:val="Nincstrkz"/>
        <w:rPr>
          <w:rFonts w:cs="Arial"/>
        </w:rPr>
      </w:pPr>
    </w:p>
    <w:sectPr w:rsidR="005D0BF8" w:rsidRPr="00D13162" w:rsidSect="00C5295C">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E0" w:rsidRDefault="00431AE0">
      <w:r>
        <w:separator/>
      </w:r>
    </w:p>
  </w:endnote>
  <w:endnote w:type="continuationSeparator" w:id="0">
    <w:p w:rsidR="00431AE0" w:rsidRDefault="0043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TE1DECCB8t00">
    <w:panose1 w:val="00000000000000000000"/>
    <w:charset w:val="EE"/>
    <w:family w:val="auto"/>
    <w:notTrueType/>
    <w:pitch w:val="default"/>
    <w:sig w:usb0="00000005" w:usb1="00000000" w:usb2="00000000" w:usb3="00000000" w:csb0="00000002" w:csb1="00000000"/>
  </w:font>
  <w:font w:name="TTE1BBDE18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994938t00">
    <w:altName w:val="Times New Roman"/>
    <w:panose1 w:val="00000000000000000000"/>
    <w:charset w:val="00"/>
    <w:family w:val="auto"/>
    <w:notTrueType/>
    <w:pitch w:val="default"/>
    <w:sig w:usb0="00000003" w:usb1="00000000" w:usb2="00000000" w:usb3="00000000" w:csb0="00000001" w:csb1="00000000"/>
  </w:font>
  <w:font w:name="KMAEIN+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NeueCE-Roman">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78" w:rsidRDefault="00F875E2" w:rsidP="00130455">
    <w:pPr>
      <w:pStyle w:val="llb"/>
      <w:framePr w:wrap="around" w:vAnchor="text" w:hAnchor="margin" w:xAlign="right" w:y="1"/>
      <w:rPr>
        <w:rStyle w:val="Oldalszm"/>
      </w:rPr>
    </w:pPr>
    <w:r>
      <w:rPr>
        <w:rStyle w:val="Oldalszm"/>
      </w:rPr>
      <w:fldChar w:fldCharType="begin"/>
    </w:r>
    <w:r w:rsidR="00443678">
      <w:rPr>
        <w:rStyle w:val="Oldalszm"/>
      </w:rPr>
      <w:instrText xml:space="preserve">PAGE  </w:instrText>
    </w:r>
    <w:r>
      <w:rPr>
        <w:rStyle w:val="Oldalszm"/>
      </w:rPr>
      <w:fldChar w:fldCharType="end"/>
    </w:r>
  </w:p>
  <w:p w:rsidR="00443678" w:rsidRDefault="00443678"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78" w:rsidRDefault="00F875E2" w:rsidP="00130455">
    <w:pPr>
      <w:pStyle w:val="llb"/>
      <w:framePr w:wrap="around" w:vAnchor="text" w:hAnchor="margin" w:xAlign="right" w:y="1"/>
      <w:rPr>
        <w:rStyle w:val="Oldalszm"/>
      </w:rPr>
    </w:pPr>
    <w:r>
      <w:rPr>
        <w:rStyle w:val="Oldalszm"/>
      </w:rPr>
      <w:fldChar w:fldCharType="begin"/>
    </w:r>
    <w:r w:rsidR="00443678">
      <w:rPr>
        <w:rStyle w:val="Oldalszm"/>
      </w:rPr>
      <w:instrText xml:space="preserve">PAGE  </w:instrText>
    </w:r>
    <w:r>
      <w:rPr>
        <w:rStyle w:val="Oldalszm"/>
      </w:rPr>
      <w:fldChar w:fldCharType="separate"/>
    </w:r>
    <w:r w:rsidR="00A503F3">
      <w:rPr>
        <w:rStyle w:val="Oldalszm"/>
        <w:noProof/>
      </w:rPr>
      <w:t>2</w:t>
    </w:r>
    <w:r>
      <w:rPr>
        <w:rStyle w:val="Oldalszm"/>
      </w:rPr>
      <w:fldChar w:fldCharType="end"/>
    </w:r>
  </w:p>
  <w:p w:rsidR="00443678" w:rsidRDefault="00443678"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78" w:rsidRDefault="00F875E2" w:rsidP="00002C53">
    <w:pPr>
      <w:pStyle w:val="llb"/>
      <w:framePr w:wrap="around" w:vAnchor="text" w:hAnchor="margin" w:xAlign="right" w:y="1"/>
      <w:rPr>
        <w:rStyle w:val="Oldalszm"/>
      </w:rPr>
    </w:pPr>
    <w:r>
      <w:rPr>
        <w:rStyle w:val="Oldalszm"/>
      </w:rPr>
      <w:fldChar w:fldCharType="begin"/>
    </w:r>
    <w:r w:rsidR="00443678">
      <w:rPr>
        <w:rStyle w:val="Oldalszm"/>
      </w:rPr>
      <w:instrText xml:space="preserve">PAGE  </w:instrText>
    </w:r>
    <w:r>
      <w:rPr>
        <w:rStyle w:val="Oldalszm"/>
      </w:rPr>
      <w:fldChar w:fldCharType="end"/>
    </w:r>
  </w:p>
  <w:p w:rsidR="00443678" w:rsidRDefault="00443678"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78" w:rsidRDefault="00F875E2" w:rsidP="000B3D52">
    <w:pPr>
      <w:pStyle w:val="llb"/>
      <w:framePr w:wrap="around" w:vAnchor="text" w:hAnchor="margin" w:xAlign="right" w:y="1"/>
      <w:rPr>
        <w:rStyle w:val="Oldalszm"/>
      </w:rPr>
    </w:pPr>
    <w:r>
      <w:rPr>
        <w:rStyle w:val="Oldalszm"/>
      </w:rPr>
      <w:fldChar w:fldCharType="begin"/>
    </w:r>
    <w:r w:rsidR="00443678">
      <w:rPr>
        <w:rStyle w:val="Oldalszm"/>
      </w:rPr>
      <w:instrText xml:space="preserve">PAGE  </w:instrText>
    </w:r>
    <w:r>
      <w:rPr>
        <w:rStyle w:val="Oldalszm"/>
      </w:rPr>
      <w:fldChar w:fldCharType="separate"/>
    </w:r>
    <w:r w:rsidR="00A503F3">
      <w:rPr>
        <w:rStyle w:val="Oldalszm"/>
        <w:noProof/>
      </w:rPr>
      <w:t>98</w:t>
    </w:r>
    <w:r>
      <w:rPr>
        <w:rStyle w:val="Oldalszm"/>
      </w:rPr>
      <w:fldChar w:fldCharType="end"/>
    </w:r>
  </w:p>
  <w:p w:rsidR="00443678" w:rsidRDefault="00431AE0" w:rsidP="00130455">
    <w:pPr>
      <w:pStyle w:val="llb"/>
      <w:ind w:right="360"/>
    </w:pPr>
    <w:r>
      <w:rPr>
        <w:noProof/>
        <w:lang w:eastAsia="zh-TW"/>
      </w:rPr>
      <w:pict>
        <v:rect id="_x0000_s2049" style="position:absolute;left:0;text-align:left;margin-left:0;margin-top:0;width:468pt;height:58.3pt;z-index:251657728;mso-width-percent:1000;mso-height-percent:810;mso-position-horizontal:center;mso-position-horizontal-relative:margin;mso-position-vertical:bottom;mso-position-vertical-relative:page;mso-width-percent:1000;mso-height-percent:810;mso-width-relative:margin;mso-height-relative:bottom-margin-area" filled="f" stroked="f">
          <v:textbox style="mso-next-textbox:#_x0000_s2049" inset=",0">
            <w:txbxContent>
              <w:p w:rsidR="00443678" w:rsidRPr="009D7933" w:rsidRDefault="00443678" w:rsidP="00130455"/>
            </w:txbxContent>
          </v:textbox>
          <w10:wrap anchorx="margin"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E0" w:rsidRDefault="00431AE0">
      <w:r>
        <w:separator/>
      </w:r>
    </w:p>
  </w:footnote>
  <w:footnote w:type="continuationSeparator" w:id="0">
    <w:p w:rsidR="00431AE0" w:rsidRDefault="00431AE0">
      <w:r>
        <w:continuationSeparator/>
      </w:r>
    </w:p>
  </w:footnote>
  <w:footnote w:id="1">
    <w:p w:rsidR="00443678" w:rsidRPr="003D7333" w:rsidRDefault="00443678" w:rsidP="00B83BE4">
      <w:pPr>
        <w:pStyle w:val="Lbjegyzetszveg"/>
        <w:rPr>
          <w:sz w:val="18"/>
          <w:szCs w:val="18"/>
          <w:lang w:val="hu-HU"/>
        </w:rPr>
      </w:pPr>
      <w:r w:rsidRPr="003D7333">
        <w:rPr>
          <w:rStyle w:val="Lbjegyzet-hivatkozs"/>
          <w:sz w:val="18"/>
          <w:szCs w:val="18"/>
        </w:rPr>
        <w:footnoteRef/>
      </w:r>
      <w:r w:rsidRPr="003D7333">
        <w:rPr>
          <w:sz w:val="18"/>
          <w:szCs w:val="18"/>
        </w:rPr>
        <w:t xml:space="preserve"> Költségvetési koncepció, Gazdasági program, Szolgáltatástervezési koncepció, Településfejlesztési stratégia, Településrendezési terv, </w:t>
      </w:r>
      <w:r w:rsidRPr="003D7333">
        <w:rPr>
          <w:bCs/>
          <w:sz w:val="18"/>
          <w:szCs w:val="18"/>
        </w:rPr>
        <w:t xml:space="preserve">Településszerkezeti terv, </w:t>
      </w:r>
      <w:r w:rsidRPr="003D7333">
        <w:rPr>
          <w:sz w:val="18"/>
          <w:szCs w:val="18"/>
        </w:rPr>
        <w:t xml:space="preserve">Településfejlesztési koncepció </w:t>
      </w:r>
    </w:p>
  </w:footnote>
  <w:footnote w:id="2">
    <w:p w:rsidR="00443678" w:rsidRPr="00E71CE1" w:rsidRDefault="00443678">
      <w:pPr>
        <w:pStyle w:val="Lbjegyzetszveg"/>
      </w:pPr>
      <w:r>
        <w:rPr>
          <w:rStyle w:val="Lbjegyzet-hivatkozs"/>
        </w:rPr>
        <w:footnoteRef/>
      </w:r>
      <w:r w:rsidRPr="00E71CE1">
        <w:rPr>
          <w:sz w:val="16"/>
          <w:szCs w:val="16"/>
        </w:rPr>
        <w:t xml:space="preserve"> </w:t>
      </w:r>
      <w:r w:rsidRPr="00E71CE1">
        <w:rPr>
          <w:rFonts w:ascii="Calibri" w:hAnsi="Calibri"/>
          <w:sz w:val="16"/>
          <w:szCs w:val="16"/>
        </w:rPr>
        <w:t>Azt a személyt tekintjük romának, aki annak vallja magát. Valamely nemzetiségi csoporthoz tartozás (roma származás) vállalása és kinyilvánítása az egyén kizárólagos és elidegeníthetetlen joga, ezért a kisebbségi csoporthoz tartozás kérdésében nyilatkozatra senki sem kötelezhető, kivétel, amennyiben a törvény vagy a végrehajtására kiadott jogszabály valamely nemzetiségi jog gyakorlását az egyén nyilatkozatához köti (ld. a nemzetiségek jogairól szóló 2011. évi CLXXIX. törvény 11. § (1)-(3) bekezdését).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78" w:rsidRPr="00931CF1" w:rsidRDefault="00443678"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88F"/>
    <w:multiLevelType w:val="hybridMultilevel"/>
    <w:tmpl w:val="BCD018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5C5492"/>
    <w:multiLevelType w:val="hybridMultilevel"/>
    <w:tmpl w:val="AD9A5832"/>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DD042C"/>
    <w:multiLevelType w:val="hybridMultilevel"/>
    <w:tmpl w:val="01FC88E8"/>
    <w:lvl w:ilvl="0" w:tplc="50F09DE4">
      <w:numFmt w:val="bullet"/>
      <w:lvlText w:val="-"/>
      <w:lvlJc w:val="left"/>
      <w:pPr>
        <w:tabs>
          <w:tab w:val="num" w:pos="720"/>
        </w:tabs>
        <w:ind w:left="720" w:hanging="360"/>
      </w:pPr>
      <w:rPr>
        <w:rFonts w:ascii="Calibri" w:eastAsia="Times New Roman" w:hAnsi="Calibri" w:cs="Arial" w:hint="default"/>
      </w:rPr>
    </w:lvl>
    <w:lvl w:ilvl="1" w:tplc="B7C48C22">
      <w:numFmt w:val="bullet"/>
      <w:lvlText w:val="•"/>
      <w:lvlJc w:val="left"/>
      <w:pPr>
        <w:ind w:left="1440" w:hanging="360"/>
      </w:pPr>
      <w:rPr>
        <w:rFonts w:ascii="Calibri" w:eastAsia="Times New Roman" w:hAnsi="Calibri" w:cs="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21FF6"/>
    <w:multiLevelType w:val="hybridMultilevel"/>
    <w:tmpl w:val="77AC61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422C0"/>
    <w:multiLevelType w:val="hybridMultilevel"/>
    <w:tmpl w:val="964A26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7" w15:restartNumberingAfterBreak="0">
    <w:nsid w:val="2BA9283D"/>
    <w:multiLevelType w:val="hybridMultilevel"/>
    <w:tmpl w:val="68365C6E"/>
    <w:lvl w:ilvl="0" w:tplc="CC60FDA6">
      <w:start w:val="1"/>
      <w:numFmt w:val="lowerLetter"/>
      <w:lvlText w:val="%1)"/>
      <w:lvlJc w:val="left"/>
      <w:pPr>
        <w:ind w:left="644" w:hanging="360"/>
      </w:pPr>
      <w:rPr>
        <w:rFonts w:hint="default"/>
        <w:color w:val="FF000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15:restartNumberingAfterBreak="0">
    <w:nsid w:val="2BD70B32"/>
    <w:multiLevelType w:val="hybridMultilevel"/>
    <w:tmpl w:val="4F5CD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C237876"/>
    <w:multiLevelType w:val="hybridMultilevel"/>
    <w:tmpl w:val="14CC3C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43A31"/>
    <w:multiLevelType w:val="hybridMultilevel"/>
    <w:tmpl w:val="0CF2EB68"/>
    <w:lvl w:ilvl="0" w:tplc="573E7C10">
      <w:start w:val="1"/>
      <w:numFmt w:val="lowerLetter"/>
      <w:lvlText w:val="%1)"/>
      <w:lvlJc w:val="left"/>
      <w:pPr>
        <w:ind w:left="720" w:hanging="360"/>
      </w:pPr>
      <w:rPr>
        <w:rFonts w:hint="default"/>
        <w:i/>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A90C61"/>
    <w:multiLevelType w:val="hybridMultilevel"/>
    <w:tmpl w:val="F1FE2D96"/>
    <w:lvl w:ilvl="0" w:tplc="7DAA6E4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2" w15:restartNumberingAfterBreak="0">
    <w:nsid w:val="40135666"/>
    <w:multiLevelType w:val="hybridMultilevel"/>
    <w:tmpl w:val="BFFA8C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B38E1"/>
    <w:multiLevelType w:val="hybridMultilevel"/>
    <w:tmpl w:val="812E38B0"/>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215722"/>
    <w:multiLevelType w:val="hybridMultilevel"/>
    <w:tmpl w:val="1B725F1E"/>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4E5009E0"/>
    <w:multiLevelType w:val="hybridMultilevel"/>
    <w:tmpl w:val="3FBA3A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17F4D4B"/>
    <w:multiLevelType w:val="hybridMultilevel"/>
    <w:tmpl w:val="03A2DB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A0D7FC0"/>
    <w:multiLevelType w:val="hybridMultilevel"/>
    <w:tmpl w:val="922896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A61303"/>
    <w:multiLevelType w:val="hybridMultilevel"/>
    <w:tmpl w:val="27E4D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58E5223"/>
    <w:multiLevelType w:val="hybridMultilevel"/>
    <w:tmpl w:val="C1AA4E88"/>
    <w:lvl w:ilvl="0" w:tplc="040E000F">
      <w:start w:val="1"/>
      <w:numFmt w:val="decimal"/>
      <w:lvlText w:val="%1."/>
      <w:lvlJc w:val="left"/>
      <w:pPr>
        <w:ind w:left="273" w:hanging="360"/>
      </w:pPr>
    </w:lvl>
    <w:lvl w:ilvl="1" w:tplc="040E0019" w:tentative="1">
      <w:start w:val="1"/>
      <w:numFmt w:val="lowerLetter"/>
      <w:lvlText w:val="%2."/>
      <w:lvlJc w:val="left"/>
      <w:pPr>
        <w:ind w:left="993" w:hanging="360"/>
      </w:pPr>
    </w:lvl>
    <w:lvl w:ilvl="2" w:tplc="040E001B" w:tentative="1">
      <w:start w:val="1"/>
      <w:numFmt w:val="lowerRoman"/>
      <w:lvlText w:val="%3."/>
      <w:lvlJc w:val="right"/>
      <w:pPr>
        <w:ind w:left="1713" w:hanging="180"/>
      </w:pPr>
    </w:lvl>
    <w:lvl w:ilvl="3" w:tplc="040E000F" w:tentative="1">
      <w:start w:val="1"/>
      <w:numFmt w:val="decimal"/>
      <w:lvlText w:val="%4."/>
      <w:lvlJc w:val="left"/>
      <w:pPr>
        <w:ind w:left="2433" w:hanging="360"/>
      </w:pPr>
    </w:lvl>
    <w:lvl w:ilvl="4" w:tplc="040E0019" w:tentative="1">
      <w:start w:val="1"/>
      <w:numFmt w:val="lowerLetter"/>
      <w:lvlText w:val="%5."/>
      <w:lvlJc w:val="left"/>
      <w:pPr>
        <w:ind w:left="3153" w:hanging="360"/>
      </w:pPr>
    </w:lvl>
    <w:lvl w:ilvl="5" w:tplc="040E001B" w:tentative="1">
      <w:start w:val="1"/>
      <w:numFmt w:val="lowerRoman"/>
      <w:lvlText w:val="%6."/>
      <w:lvlJc w:val="right"/>
      <w:pPr>
        <w:ind w:left="3873" w:hanging="180"/>
      </w:pPr>
    </w:lvl>
    <w:lvl w:ilvl="6" w:tplc="040E000F" w:tentative="1">
      <w:start w:val="1"/>
      <w:numFmt w:val="decimal"/>
      <w:lvlText w:val="%7."/>
      <w:lvlJc w:val="left"/>
      <w:pPr>
        <w:ind w:left="4593" w:hanging="360"/>
      </w:pPr>
    </w:lvl>
    <w:lvl w:ilvl="7" w:tplc="040E0019" w:tentative="1">
      <w:start w:val="1"/>
      <w:numFmt w:val="lowerLetter"/>
      <w:lvlText w:val="%8."/>
      <w:lvlJc w:val="left"/>
      <w:pPr>
        <w:ind w:left="5313" w:hanging="360"/>
      </w:pPr>
    </w:lvl>
    <w:lvl w:ilvl="8" w:tplc="040E001B" w:tentative="1">
      <w:start w:val="1"/>
      <w:numFmt w:val="lowerRoman"/>
      <w:lvlText w:val="%9."/>
      <w:lvlJc w:val="right"/>
      <w:pPr>
        <w:ind w:left="6033" w:hanging="180"/>
      </w:pPr>
    </w:lvl>
  </w:abstractNum>
  <w:abstractNum w:abstractNumId="20"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
  </w:num>
  <w:num w:numId="4">
    <w:abstractNumId w:val="6"/>
  </w:num>
  <w:num w:numId="5">
    <w:abstractNumId w:val="12"/>
  </w:num>
  <w:num w:numId="6">
    <w:abstractNumId w:val="9"/>
  </w:num>
  <w:num w:numId="7">
    <w:abstractNumId w:val="15"/>
  </w:num>
  <w:num w:numId="8">
    <w:abstractNumId w:val="17"/>
  </w:num>
  <w:num w:numId="9">
    <w:abstractNumId w:val="8"/>
  </w:num>
  <w:num w:numId="10">
    <w:abstractNumId w:val="18"/>
  </w:num>
  <w:num w:numId="11">
    <w:abstractNumId w:val="0"/>
  </w:num>
  <w:num w:numId="12">
    <w:abstractNumId w:val="19"/>
  </w:num>
  <w:num w:numId="13">
    <w:abstractNumId w:val="16"/>
  </w:num>
  <w:num w:numId="14">
    <w:abstractNumId w:val="14"/>
  </w:num>
  <w:num w:numId="15">
    <w:abstractNumId w:val="5"/>
  </w:num>
  <w:num w:numId="16">
    <w:abstractNumId w:val="1"/>
  </w:num>
  <w:num w:numId="17">
    <w:abstractNumId w:val="13"/>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543E"/>
    <w:rsid w:val="000007FA"/>
    <w:rsid w:val="00000B1B"/>
    <w:rsid w:val="00001099"/>
    <w:rsid w:val="00002256"/>
    <w:rsid w:val="00002C53"/>
    <w:rsid w:val="00004949"/>
    <w:rsid w:val="00010171"/>
    <w:rsid w:val="00010B91"/>
    <w:rsid w:val="00012E8F"/>
    <w:rsid w:val="00013F96"/>
    <w:rsid w:val="00015A41"/>
    <w:rsid w:val="00016A07"/>
    <w:rsid w:val="00021A25"/>
    <w:rsid w:val="00021F3B"/>
    <w:rsid w:val="00031783"/>
    <w:rsid w:val="000320C4"/>
    <w:rsid w:val="00032CE1"/>
    <w:rsid w:val="000340CC"/>
    <w:rsid w:val="000342E7"/>
    <w:rsid w:val="000344FB"/>
    <w:rsid w:val="00034DEB"/>
    <w:rsid w:val="00034EDD"/>
    <w:rsid w:val="00035857"/>
    <w:rsid w:val="00036AA1"/>
    <w:rsid w:val="00037355"/>
    <w:rsid w:val="00040F4E"/>
    <w:rsid w:val="00042A1F"/>
    <w:rsid w:val="00044A9C"/>
    <w:rsid w:val="000479D9"/>
    <w:rsid w:val="00051896"/>
    <w:rsid w:val="00051FFC"/>
    <w:rsid w:val="00053FAD"/>
    <w:rsid w:val="00056B34"/>
    <w:rsid w:val="00057B86"/>
    <w:rsid w:val="00064F91"/>
    <w:rsid w:val="000650E1"/>
    <w:rsid w:val="00065EBC"/>
    <w:rsid w:val="00067136"/>
    <w:rsid w:val="00067958"/>
    <w:rsid w:val="00071D5E"/>
    <w:rsid w:val="00072BB2"/>
    <w:rsid w:val="00072C0B"/>
    <w:rsid w:val="000737DC"/>
    <w:rsid w:val="00075B5C"/>
    <w:rsid w:val="0007703C"/>
    <w:rsid w:val="00082C85"/>
    <w:rsid w:val="00085246"/>
    <w:rsid w:val="000933FE"/>
    <w:rsid w:val="00094608"/>
    <w:rsid w:val="00094E18"/>
    <w:rsid w:val="000A0625"/>
    <w:rsid w:val="000A35BF"/>
    <w:rsid w:val="000A61FC"/>
    <w:rsid w:val="000B04C9"/>
    <w:rsid w:val="000B3358"/>
    <w:rsid w:val="000B3D52"/>
    <w:rsid w:val="000B4617"/>
    <w:rsid w:val="000B62C3"/>
    <w:rsid w:val="000B7327"/>
    <w:rsid w:val="000C1C67"/>
    <w:rsid w:val="000C4D0F"/>
    <w:rsid w:val="000C5223"/>
    <w:rsid w:val="000C5DB7"/>
    <w:rsid w:val="000C63D1"/>
    <w:rsid w:val="000C701E"/>
    <w:rsid w:val="000D1CE6"/>
    <w:rsid w:val="000E356D"/>
    <w:rsid w:val="000E4016"/>
    <w:rsid w:val="000F0C6A"/>
    <w:rsid w:val="000F149E"/>
    <w:rsid w:val="000F7714"/>
    <w:rsid w:val="00103316"/>
    <w:rsid w:val="0010378B"/>
    <w:rsid w:val="00104B5D"/>
    <w:rsid w:val="001060B5"/>
    <w:rsid w:val="00106767"/>
    <w:rsid w:val="00107BC0"/>
    <w:rsid w:val="00110190"/>
    <w:rsid w:val="00114672"/>
    <w:rsid w:val="00114908"/>
    <w:rsid w:val="00114A48"/>
    <w:rsid w:val="00116E80"/>
    <w:rsid w:val="00117253"/>
    <w:rsid w:val="001172CB"/>
    <w:rsid w:val="00117C6D"/>
    <w:rsid w:val="00122DD3"/>
    <w:rsid w:val="00130455"/>
    <w:rsid w:val="00130B2D"/>
    <w:rsid w:val="00131408"/>
    <w:rsid w:val="001318EC"/>
    <w:rsid w:val="001327A1"/>
    <w:rsid w:val="00135F11"/>
    <w:rsid w:val="0013690E"/>
    <w:rsid w:val="00136B26"/>
    <w:rsid w:val="0013744A"/>
    <w:rsid w:val="00140F3D"/>
    <w:rsid w:val="001414C0"/>
    <w:rsid w:val="001426CD"/>
    <w:rsid w:val="00142951"/>
    <w:rsid w:val="00142F17"/>
    <w:rsid w:val="00143C62"/>
    <w:rsid w:val="001452E9"/>
    <w:rsid w:val="00145DF5"/>
    <w:rsid w:val="001461FA"/>
    <w:rsid w:val="001464B9"/>
    <w:rsid w:val="0014682A"/>
    <w:rsid w:val="00146A4A"/>
    <w:rsid w:val="00153BFF"/>
    <w:rsid w:val="00156A1D"/>
    <w:rsid w:val="001622DC"/>
    <w:rsid w:val="00162F77"/>
    <w:rsid w:val="001635FC"/>
    <w:rsid w:val="00163827"/>
    <w:rsid w:val="0016405B"/>
    <w:rsid w:val="00165212"/>
    <w:rsid w:val="001657B6"/>
    <w:rsid w:val="00167E93"/>
    <w:rsid w:val="00173F5C"/>
    <w:rsid w:val="00175007"/>
    <w:rsid w:val="0017578D"/>
    <w:rsid w:val="00177552"/>
    <w:rsid w:val="00177A31"/>
    <w:rsid w:val="00177EEC"/>
    <w:rsid w:val="00180EE4"/>
    <w:rsid w:val="00181F55"/>
    <w:rsid w:val="00183C2F"/>
    <w:rsid w:val="00183FB9"/>
    <w:rsid w:val="0018431E"/>
    <w:rsid w:val="001844EC"/>
    <w:rsid w:val="0018528D"/>
    <w:rsid w:val="001856FA"/>
    <w:rsid w:val="0018587D"/>
    <w:rsid w:val="00187790"/>
    <w:rsid w:val="00190A22"/>
    <w:rsid w:val="001912DD"/>
    <w:rsid w:val="00194BC3"/>
    <w:rsid w:val="00196A1E"/>
    <w:rsid w:val="00196FF2"/>
    <w:rsid w:val="00197027"/>
    <w:rsid w:val="001A47AD"/>
    <w:rsid w:val="001A7C3A"/>
    <w:rsid w:val="001B0EB7"/>
    <w:rsid w:val="001B237E"/>
    <w:rsid w:val="001B26B7"/>
    <w:rsid w:val="001B2C4E"/>
    <w:rsid w:val="001B4A2E"/>
    <w:rsid w:val="001B4BD2"/>
    <w:rsid w:val="001B4C4B"/>
    <w:rsid w:val="001B59CB"/>
    <w:rsid w:val="001B728E"/>
    <w:rsid w:val="001B74D4"/>
    <w:rsid w:val="001C3201"/>
    <w:rsid w:val="001C38CB"/>
    <w:rsid w:val="001C5716"/>
    <w:rsid w:val="001C57AD"/>
    <w:rsid w:val="001C66FB"/>
    <w:rsid w:val="001C7928"/>
    <w:rsid w:val="001D15B8"/>
    <w:rsid w:val="001D1E79"/>
    <w:rsid w:val="001D2C7E"/>
    <w:rsid w:val="001D2DBC"/>
    <w:rsid w:val="001D38CD"/>
    <w:rsid w:val="001D496B"/>
    <w:rsid w:val="001D4F25"/>
    <w:rsid w:val="001D5613"/>
    <w:rsid w:val="001D5F55"/>
    <w:rsid w:val="001D7393"/>
    <w:rsid w:val="001D7790"/>
    <w:rsid w:val="001E2311"/>
    <w:rsid w:val="001E6548"/>
    <w:rsid w:val="001F195B"/>
    <w:rsid w:val="001F377E"/>
    <w:rsid w:val="001F444C"/>
    <w:rsid w:val="001F7B2A"/>
    <w:rsid w:val="00201795"/>
    <w:rsid w:val="002025DD"/>
    <w:rsid w:val="0020320C"/>
    <w:rsid w:val="002046FD"/>
    <w:rsid w:val="0020471C"/>
    <w:rsid w:val="00206582"/>
    <w:rsid w:val="002102FE"/>
    <w:rsid w:val="0021153A"/>
    <w:rsid w:val="00211867"/>
    <w:rsid w:val="0021190A"/>
    <w:rsid w:val="002122EE"/>
    <w:rsid w:val="0021236E"/>
    <w:rsid w:val="00213D05"/>
    <w:rsid w:val="0021584D"/>
    <w:rsid w:val="00223859"/>
    <w:rsid w:val="00230595"/>
    <w:rsid w:val="00232A2D"/>
    <w:rsid w:val="00233805"/>
    <w:rsid w:val="0023487B"/>
    <w:rsid w:val="00237314"/>
    <w:rsid w:val="00242BEB"/>
    <w:rsid w:val="00243340"/>
    <w:rsid w:val="00244D87"/>
    <w:rsid w:val="002510E9"/>
    <w:rsid w:val="002573F3"/>
    <w:rsid w:val="00257C97"/>
    <w:rsid w:val="002612FD"/>
    <w:rsid w:val="0026144E"/>
    <w:rsid w:val="00263DEF"/>
    <w:rsid w:val="00264E4C"/>
    <w:rsid w:val="00265CF0"/>
    <w:rsid w:val="0027166D"/>
    <w:rsid w:val="00271EC3"/>
    <w:rsid w:val="00272D56"/>
    <w:rsid w:val="00273C78"/>
    <w:rsid w:val="002809A6"/>
    <w:rsid w:val="00282231"/>
    <w:rsid w:val="00282F29"/>
    <w:rsid w:val="0029029F"/>
    <w:rsid w:val="00291DE4"/>
    <w:rsid w:val="002941F4"/>
    <w:rsid w:val="00294FCD"/>
    <w:rsid w:val="00297776"/>
    <w:rsid w:val="002A2159"/>
    <w:rsid w:val="002A4C7B"/>
    <w:rsid w:val="002A4C80"/>
    <w:rsid w:val="002A672D"/>
    <w:rsid w:val="002A79D0"/>
    <w:rsid w:val="002B5912"/>
    <w:rsid w:val="002C0387"/>
    <w:rsid w:val="002C2AED"/>
    <w:rsid w:val="002C490A"/>
    <w:rsid w:val="002C5A55"/>
    <w:rsid w:val="002C72CD"/>
    <w:rsid w:val="002D06DF"/>
    <w:rsid w:val="002D2D2C"/>
    <w:rsid w:val="002D3F16"/>
    <w:rsid w:val="002D40BE"/>
    <w:rsid w:val="002D40DA"/>
    <w:rsid w:val="002D48E9"/>
    <w:rsid w:val="002D4ACB"/>
    <w:rsid w:val="002D7351"/>
    <w:rsid w:val="002D7884"/>
    <w:rsid w:val="002E20E8"/>
    <w:rsid w:val="002E2777"/>
    <w:rsid w:val="002E468E"/>
    <w:rsid w:val="002E540B"/>
    <w:rsid w:val="002E7D5E"/>
    <w:rsid w:val="002F098F"/>
    <w:rsid w:val="002F0D94"/>
    <w:rsid w:val="002F2862"/>
    <w:rsid w:val="002F2FB0"/>
    <w:rsid w:val="002F49B1"/>
    <w:rsid w:val="002F672B"/>
    <w:rsid w:val="0030072E"/>
    <w:rsid w:val="003009FE"/>
    <w:rsid w:val="0030181E"/>
    <w:rsid w:val="00301F0B"/>
    <w:rsid w:val="00304F3F"/>
    <w:rsid w:val="00305093"/>
    <w:rsid w:val="00306E2D"/>
    <w:rsid w:val="00306F46"/>
    <w:rsid w:val="00316DB3"/>
    <w:rsid w:val="00317793"/>
    <w:rsid w:val="00322040"/>
    <w:rsid w:val="003221AF"/>
    <w:rsid w:val="003229B5"/>
    <w:rsid w:val="003251E2"/>
    <w:rsid w:val="003254D7"/>
    <w:rsid w:val="00331997"/>
    <w:rsid w:val="003343DA"/>
    <w:rsid w:val="00335662"/>
    <w:rsid w:val="003358AA"/>
    <w:rsid w:val="00336B89"/>
    <w:rsid w:val="00337DA7"/>
    <w:rsid w:val="00342DFA"/>
    <w:rsid w:val="003434DD"/>
    <w:rsid w:val="00343B86"/>
    <w:rsid w:val="00346B82"/>
    <w:rsid w:val="00350067"/>
    <w:rsid w:val="00350FD2"/>
    <w:rsid w:val="00351710"/>
    <w:rsid w:val="00351A04"/>
    <w:rsid w:val="00351E0D"/>
    <w:rsid w:val="003520F2"/>
    <w:rsid w:val="00352A3C"/>
    <w:rsid w:val="0035471D"/>
    <w:rsid w:val="003566CE"/>
    <w:rsid w:val="003570CC"/>
    <w:rsid w:val="0036021F"/>
    <w:rsid w:val="003608A7"/>
    <w:rsid w:val="00360F00"/>
    <w:rsid w:val="003615DD"/>
    <w:rsid w:val="00364A99"/>
    <w:rsid w:val="00366167"/>
    <w:rsid w:val="003722B6"/>
    <w:rsid w:val="00373DAC"/>
    <w:rsid w:val="00377184"/>
    <w:rsid w:val="00381B95"/>
    <w:rsid w:val="00382B27"/>
    <w:rsid w:val="00387111"/>
    <w:rsid w:val="00387C8D"/>
    <w:rsid w:val="00390E92"/>
    <w:rsid w:val="00392325"/>
    <w:rsid w:val="00393A5F"/>
    <w:rsid w:val="00394B81"/>
    <w:rsid w:val="00396278"/>
    <w:rsid w:val="00396C78"/>
    <w:rsid w:val="003A1706"/>
    <w:rsid w:val="003A2363"/>
    <w:rsid w:val="003A31D9"/>
    <w:rsid w:val="003A4B74"/>
    <w:rsid w:val="003A6624"/>
    <w:rsid w:val="003A6DFB"/>
    <w:rsid w:val="003A7866"/>
    <w:rsid w:val="003B32A1"/>
    <w:rsid w:val="003B6C53"/>
    <w:rsid w:val="003B6E8F"/>
    <w:rsid w:val="003C1979"/>
    <w:rsid w:val="003C2030"/>
    <w:rsid w:val="003C242F"/>
    <w:rsid w:val="003C28BB"/>
    <w:rsid w:val="003C5D0C"/>
    <w:rsid w:val="003D04D6"/>
    <w:rsid w:val="003D0679"/>
    <w:rsid w:val="003D1B89"/>
    <w:rsid w:val="003D2608"/>
    <w:rsid w:val="003D719E"/>
    <w:rsid w:val="003D7333"/>
    <w:rsid w:val="003D7B12"/>
    <w:rsid w:val="003E1076"/>
    <w:rsid w:val="003E3274"/>
    <w:rsid w:val="003E4A8D"/>
    <w:rsid w:val="003E4E5E"/>
    <w:rsid w:val="003E67FD"/>
    <w:rsid w:val="003F0E5D"/>
    <w:rsid w:val="003F1FEC"/>
    <w:rsid w:val="003F2332"/>
    <w:rsid w:val="003F437F"/>
    <w:rsid w:val="003F4A79"/>
    <w:rsid w:val="003F604F"/>
    <w:rsid w:val="003F71BB"/>
    <w:rsid w:val="003F7E8E"/>
    <w:rsid w:val="0040102A"/>
    <w:rsid w:val="00402D28"/>
    <w:rsid w:val="004043BF"/>
    <w:rsid w:val="0040713C"/>
    <w:rsid w:val="004172EA"/>
    <w:rsid w:val="00420056"/>
    <w:rsid w:val="00420072"/>
    <w:rsid w:val="00420BE9"/>
    <w:rsid w:val="0042498C"/>
    <w:rsid w:val="004258CA"/>
    <w:rsid w:val="00426ADA"/>
    <w:rsid w:val="00431AE0"/>
    <w:rsid w:val="0043278E"/>
    <w:rsid w:val="004340E8"/>
    <w:rsid w:val="00435EC3"/>
    <w:rsid w:val="00440801"/>
    <w:rsid w:val="0044272F"/>
    <w:rsid w:val="00443678"/>
    <w:rsid w:val="00443A71"/>
    <w:rsid w:val="00444186"/>
    <w:rsid w:val="0044514A"/>
    <w:rsid w:val="004461C9"/>
    <w:rsid w:val="0044655D"/>
    <w:rsid w:val="00452BD2"/>
    <w:rsid w:val="004533D6"/>
    <w:rsid w:val="004548B9"/>
    <w:rsid w:val="004565D9"/>
    <w:rsid w:val="00457EC0"/>
    <w:rsid w:val="004600D2"/>
    <w:rsid w:val="004601A6"/>
    <w:rsid w:val="00460D26"/>
    <w:rsid w:val="00467D26"/>
    <w:rsid w:val="00470A6D"/>
    <w:rsid w:val="00472A69"/>
    <w:rsid w:val="00474994"/>
    <w:rsid w:val="00476756"/>
    <w:rsid w:val="004770E2"/>
    <w:rsid w:val="00480647"/>
    <w:rsid w:val="0048077E"/>
    <w:rsid w:val="00480F49"/>
    <w:rsid w:val="00481BF7"/>
    <w:rsid w:val="00481EE7"/>
    <w:rsid w:val="004822B0"/>
    <w:rsid w:val="00484D67"/>
    <w:rsid w:val="00484FA8"/>
    <w:rsid w:val="00485600"/>
    <w:rsid w:val="00485B13"/>
    <w:rsid w:val="004905DF"/>
    <w:rsid w:val="004917DB"/>
    <w:rsid w:val="00494D63"/>
    <w:rsid w:val="00494E6D"/>
    <w:rsid w:val="004A06B1"/>
    <w:rsid w:val="004A0C8F"/>
    <w:rsid w:val="004A296B"/>
    <w:rsid w:val="004A43A5"/>
    <w:rsid w:val="004A46AD"/>
    <w:rsid w:val="004B14DD"/>
    <w:rsid w:val="004B2451"/>
    <w:rsid w:val="004B543E"/>
    <w:rsid w:val="004C44FC"/>
    <w:rsid w:val="004C4874"/>
    <w:rsid w:val="004C5EB9"/>
    <w:rsid w:val="004C6547"/>
    <w:rsid w:val="004D26A1"/>
    <w:rsid w:val="004D6F2E"/>
    <w:rsid w:val="004E14CD"/>
    <w:rsid w:val="004E1851"/>
    <w:rsid w:val="004E4DC2"/>
    <w:rsid w:val="004E5314"/>
    <w:rsid w:val="004E7C87"/>
    <w:rsid w:val="004F1755"/>
    <w:rsid w:val="004F2607"/>
    <w:rsid w:val="004F2D26"/>
    <w:rsid w:val="004F3E3C"/>
    <w:rsid w:val="004F681B"/>
    <w:rsid w:val="004F733C"/>
    <w:rsid w:val="00500697"/>
    <w:rsid w:val="00503210"/>
    <w:rsid w:val="00504600"/>
    <w:rsid w:val="00505009"/>
    <w:rsid w:val="00507744"/>
    <w:rsid w:val="00511FDE"/>
    <w:rsid w:val="00513A50"/>
    <w:rsid w:val="00516619"/>
    <w:rsid w:val="005238DD"/>
    <w:rsid w:val="00524337"/>
    <w:rsid w:val="005267B9"/>
    <w:rsid w:val="00530E2E"/>
    <w:rsid w:val="00531E9A"/>
    <w:rsid w:val="00532B5F"/>
    <w:rsid w:val="00532CB0"/>
    <w:rsid w:val="00533001"/>
    <w:rsid w:val="005331C3"/>
    <w:rsid w:val="00533CB8"/>
    <w:rsid w:val="00537D4D"/>
    <w:rsid w:val="00540CBF"/>
    <w:rsid w:val="00541227"/>
    <w:rsid w:val="00542FC4"/>
    <w:rsid w:val="0054318E"/>
    <w:rsid w:val="0054352F"/>
    <w:rsid w:val="005438FF"/>
    <w:rsid w:val="00544B7D"/>
    <w:rsid w:val="00545CA3"/>
    <w:rsid w:val="00546042"/>
    <w:rsid w:val="005469B7"/>
    <w:rsid w:val="00547067"/>
    <w:rsid w:val="00547FCF"/>
    <w:rsid w:val="00550855"/>
    <w:rsid w:val="00552F27"/>
    <w:rsid w:val="0055475E"/>
    <w:rsid w:val="005571CC"/>
    <w:rsid w:val="00560BE2"/>
    <w:rsid w:val="005612D0"/>
    <w:rsid w:val="00562D28"/>
    <w:rsid w:val="00562E3C"/>
    <w:rsid w:val="0056653D"/>
    <w:rsid w:val="005676BF"/>
    <w:rsid w:val="0057079A"/>
    <w:rsid w:val="00570B59"/>
    <w:rsid w:val="00570F7F"/>
    <w:rsid w:val="005734F2"/>
    <w:rsid w:val="00580BCB"/>
    <w:rsid w:val="00582431"/>
    <w:rsid w:val="00582910"/>
    <w:rsid w:val="005831D5"/>
    <w:rsid w:val="00584DE8"/>
    <w:rsid w:val="0058633C"/>
    <w:rsid w:val="00587219"/>
    <w:rsid w:val="00590574"/>
    <w:rsid w:val="0059317B"/>
    <w:rsid w:val="005A0910"/>
    <w:rsid w:val="005A7934"/>
    <w:rsid w:val="005A7B12"/>
    <w:rsid w:val="005B392E"/>
    <w:rsid w:val="005B5524"/>
    <w:rsid w:val="005B7FD8"/>
    <w:rsid w:val="005C4146"/>
    <w:rsid w:val="005C7DF7"/>
    <w:rsid w:val="005D0BF8"/>
    <w:rsid w:val="005D32B8"/>
    <w:rsid w:val="005D3A4C"/>
    <w:rsid w:val="005D739C"/>
    <w:rsid w:val="005E0783"/>
    <w:rsid w:val="005E2FF1"/>
    <w:rsid w:val="005E44D2"/>
    <w:rsid w:val="005E6515"/>
    <w:rsid w:val="005F05D8"/>
    <w:rsid w:val="005F0682"/>
    <w:rsid w:val="005F114B"/>
    <w:rsid w:val="005F17CD"/>
    <w:rsid w:val="005F3601"/>
    <w:rsid w:val="005F4429"/>
    <w:rsid w:val="005F4836"/>
    <w:rsid w:val="005F7CB8"/>
    <w:rsid w:val="0060007F"/>
    <w:rsid w:val="00601768"/>
    <w:rsid w:val="00602714"/>
    <w:rsid w:val="00605A38"/>
    <w:rsid w:val="006063DF"/>
    <w:rsid w:val="006137B9"/>
    <w:rsid w:val="00621CDD"/>
    <w:rsid w:val="00621DDE"/>
    <w:rsid w:val="00636FA8"/>
    <w:rsid w:val="0064331E"/>
    <w:rsid w:val="00645B4C"/>
    <w:rsid w:val="006470BC"/>
    <w:rsid w:val="0064748C"/>
    <w:rsid w:val="006508C1"/>
    <w:rsid w:val="00652D3F"/>
    <w:rsid w:val="0065544C"/>
    <w:rsid w:val="00655FC5"/>
    <w:rsid w:val="00656690"/>
    <w:rsid w:val="006613E7"/>
    <w:rsid w:val="00661C76"/>
    <w:rsid w:val="0066297C"/>
    <w:rsid w:val="00665024"/>
    <w:rsid w:val="00673DF2"/>
    <w:rsid w:val="006743C7"/>
    <w:rsid w:val="00674A5A"/>
    <w:rsid w:val="00675A7A"/>
    <w:rsid w:val="00680493"/>
    <w:rsid w:val="006814FA"/>
    <w:rsid w:val="00682D07"/>
    <w:rsid w:val="00683E3B"/>
    <w:rsid w:val="00686309"/>
    <w:rsid w:val="006865E8"/>
    <w:rsid w:val="00686AE6"/>
    <w:rsid w:val="00690C09"/>
    <w:rsid w:val="00691CEC"/>
    <w:rsid w:val="00691E46"/>
    <w:rsid w:val="00691EC2"/>
    <w:rsid w:val="0069294E"/>
    <w:rsid w:val="0069324C"/>
    <w:rsid w:val="00695D87"/>
    <w:rsid w:val="00696E21"/>
    <w:rsid w:val="00696EFA"/>
    <w:rsid w:val="006A03E9"/>
    <w:rsid w:val="006A20B2"/>
    <w:rsid w:val="006A5C14"/>
    <w:rsid w:val="006B197E"/>
    <w:rsid w:val="006B1FB5"/>
    <w:rsid w:val="006B34AE"/>
    <w:rsid w:val="006B3580"/>
    <w:rsid w:val="006C11C1"/>
    <w:rsid w:val="006C2B64"/>
    <w:rsid w:val="006C349C"/>
    <w:rsid w:val="006C4286"/>
    <w:rsid w:val="006D008D"/>
    <w:rsid w:val="006D3B0E"/>
    <w:rsid w:val="006D4972"/>
    <w:rsid w:val="006D7823"/>
    <w:rsid w:val="006D7DEC"/>
    <w:rsid w:val="006E38EE"/>
    <w:rsid w:val="006E7F08"/>
    <w:rsid w:val="006F29B6"/>
    <w:rsid w:val="006F3076"/>
    <w:rsid w:val="006F33E8"/>
    <w:rsid w:val="006F3F94"/>
    <w:rsid w:val="006F55CC"/>
    <w:rsid w:val="006F5AC9"/>
    <w:rsid w:val="006F5DF5"/>
    <w:rsid w:val="0070005B"/>
    <w:rsid w:val="007002F1"/>
    <w:rsid w:val="00700416"/>
    <w:rsid w:val="00701320"/>
    <w:rsid w:val="00701B70"/>
    <w:rsid w:val="00703F28"/>
    <w:rsid w:val="00704AA0"/>
    <w:rsid w:val="00712349"/>
    <w:rsid w:val="00712DD7"/>
    <w:rsid w:val="00713AB9"/>
    <w:rsid w:val="00715026"/>
    <w:rsid w:val="0071694A"/>
    <w:rsid w:val="00720324"/>
    <w:rsid w:val="007212DE"/>
    <w:rsid w:val="00725166"/>
    <w:rsid w:val="00725D96"/>
    <w:rsid w:val="00725E81"/>
    <w:rsid w:val="0072738F"/>
    <w:rsid w:val="007301A8"/>
    <w:rsid w:val="00732873"/>
    <w:rsid w:val="007370A8"/>
    <w:rsid w:val="00737A85"/>
    <w:rsid w:val="0074046C"/>
    <w:rsid w:val="00744FFA"/>
    <w:rsid w:val="00747B22"/>
    <w:rsid w:val="00750EF0"/>
    <w:rsid w:val="00751CF4"/>
    <w:rsid w:val="0075295A"/>
    <w:rsid w:val="00752AEF"/>
    <w:rsid w:val="00753174"/>
    <w:rsid w:val="00753BF6"/>
    <w:rsid w:val="00756380"/>
    <w:rsid w:val="0076028F"/>
    <w:rsid w:val="00761096"/>
    <w:rsid w:val="00763855"/>
    <w:rsid w:val="0076434A"/>
    <w:rsid w:val="007655B2"/>
    <w:rsid w:val="007659D1"/>
    <w:rsid w:val="00766DE7"/>
    <w:rsid w:val="00771054"/>
    <w:rsid w:val="0077256B"/>
    <w:rsid w:val="00773533"/>
    <w:rsid w:val="007741D1"/>
    <w:rsid w:val="00774217"/>
    <w:rsid w:val="007779A1"/>
    <w:rsid w:val="0078031F"/>
    <w:rsid w:val="007831CB"/>
    <w:rsid w:val="0078401F"/>
    <w:rsid w:val="007845A9"/>
    <w:rsid w:val="00786240"/>
    <w:rsid w:val="0078718A"/>
    <w:rsid w:val="00787933"/>
    <w:rsid w:val="00790E6F"/>
    <w:rsid w:val="00792C37"/>
    <w:rsid w:val="00794557"/>
    <w:rsid w:val="0079611B"/>
    <w:rsid w:val="007A2025"/>
    <w:rsid w:val="007A4C7B"/>
    <w:rsid w:val="007A6009"/>
    <w:rsid w:val="007A63BA"/>
    <w:rsid w:val="007B187D"/>
    <w:rsid w:val="007B271A"/>
    <w:rsid w:val="007B33C1"/>
    <w:rsid w:val="007B3C65"/>
    <w:rsid w:val="007B476A"/>
    <w:rsid w:val="007C4BD6"/>
    <w:rsid w:val="007C4EE5"/>
    <w:rsid w:val="007C6D2D"/>
    <w:rsid w:val="007D1550"/>
    <w:rsid w:val="007D3E72"/>
    <w:rsid w:val="007D6575"/>
    <w:rsid w:val="007E0DD8"/>
    <w:rsid w:val="007E257E"/>
    <w:rsid w:val="007E41EC"/>
    <w:rsid w:val="007E44D5"/>
    <w:rsid w:val="007E7FB9"/>
    <w:rsid w:val="007F09AB"/>
    <w:rsid w:val="007F1073"/>
    <w:rsid w:val="007F1913"/>
    <w:rsid w:val="007F3B1C"/>
    <w:rsid w:val="007F3ED8"/>
    <w:rsid w:val="007F6625"/>
    <w:rsid w:val="00800334"/>
    <w:rsid w:val="008008C2"/>
    <w:rsid w:val="0080328C"/>
    <w:rsid w:val="00804572"/>
    <w:rsid w:val="008057AE"/>
    <w:rsid w:val="0080606D"/>
    <w:rsid w:val="008068F5"/>
    <w:rsid w:val="008119BA"/>
    <w:rsid w:val="00814A0A"/>
    <w:rsid w:val="0081587D"/>
    <w:rsid w:val="0081701A"/>
    <w:rsid w:val="0081714B"/>
    <w:rsid w:val="008247B7"/>
    <w:rsid w:val="00832275"/>
    <w:rsid w:val="008322A6"/>
    <w:rsid w:val="0083466A"/>
    <w:rsid w:val="008362BB"/>
    <w:rsid w:val="008413E5"/>
    <w:rsid w:val="008443DC"/>
    <w:rsid w:val="00845AEB"/>
    <w:rsid w:val="0084756D"/>
    <w:rsid w:val="008477EC"/>
    <w:rsid w:val="00847837"/>
    <w:rsid w:val="008478D7"/>
    <w:rsid w:val="00847D27"/>
    <w:rsid w:val="00855F94"/>
    <w:rsid w:val="00860205"/>
    <w:rsid w:val="00862A91"/>
    <w:rsid w:val="008672AA"/>
    <w:rsid w:val="00870E41"/>
    <w:rsid w:val="008732EE"/>
    <w:rsid w:val="0087483E"/>
    <w:rsid w:val="00880BC5"/>
    <w:rsid w:val="00882FDA"/>
    <w:rsid w:val="00885019"/>
    <w:rsid w:val="00886D27"/>
    <w:rsid w:val="00893E20"/>
    <w:rsid w:val="00895A37"/>
    <w:rsid w:val="0089678D"/>
    <w:rsid w:val="0089796F"/>
    <w:rsid w:val="008A2145"/>
    <w:rsid w:val="008A2A8C"/>
    <w:rsid w:val="008A3370"/>
    <w:rsid w:val="008A3387"/>
    <w:rsid w:val="008A3A2D"/>
    <w:rsid w:val="008A4791"/>
    <w:rsid w:val="008A4D5E"/>
    <w:rsid w:val="008B1006"/>
    <w:rsid w:val="008B1154"/>
    <w:rsid w:val="008B294B"/>
    <w:rsid w:val="008B2A1B"/>
    <w:rsid w:val="008B6C84"/>
    <w:rsid w:val="008C3C30"/>
    <w:rsid w:val="008C477E"/>
    <w:rsid w:val="008D074C"/>
    <w:rsid w:val="008D16E5"/>
    <w:rsid w:val="008D254A"/>
    <w:rsid w:val="008D4613"/>
    <w:rsid w:val="008D4C28"/>
    <w:rsid w:val="008D51D8"/>
    <w:rsid w:val="008F015F"/>
    <w:rsid w:val="008F283D"/>
    <w:rsid w:val="008F4D5C"/>
    <w:rsid w:val="008F4E46"/>
    <w:rsid w:val="008F61D8"/>
    <w:rsid w:val="008F6B82"/>
    <w:rsid w:val="008F6BA4"/>
    <w:rsid w:val="008F75E5"/>
    <w:rsid w:val="0090090D"/>
    <w:rsid w:val="009033E6"/>
    <w:rsid w:val="009043BA"/>
    <w:rsid w:val="00905072"/>
    <w:rsid w:val="00905487"/>
    <w:rsid w:val="00905F97"/>
    <w:rsid w:val="009062A6"/>
    <w:rsid w:val="00910756"/>
    <w:rsid w:val="009137D0"/>
    <w:rsid w:val="00913E85"/>
    <w:rsid w:val="00914F1E"/>
    <w:rsid w:val="0091511D"/>
    <w:rsid w:val="00915C76"/>
    <w:rsid w:val="00916770"/>
    <w:rsid w:val="00917EA9"/>
    <w:rsid w:val="00925A9E"/>
    <w:rsid w:val="0093010E"/>
    <w:rsid w:val="00930313"/>
    <w:rsid w:val="00931CF1"/>
    <w:rsid w:val="009328E3"/>
    <w:rsid w:val="0093330A"/>
    <w:rsid w:val="009409BC"/>
    <w:rsid w:val="00941317"/>
    <w:rsid w:val="00942022"/>
    <w:rsid w:val="0094314E"/>
    <w:rsid w:val="009451C0"/>
    <w:rsid w:val="00945371"/>
    <w:rsid w:val="00947931"/>
    <w:rsid w:val="00951811"/>
    <w:rsid w:val="00951F63"/>
    <w:rsid w:val="00952913"/>
    <w:rsid w:val="00952A9C"/>
    <w:rsid w:val="00955214"/>
    <w:rsid w:val="00960BFB"/>
    <w:rsid w:val="009628E7"/>
    <w:rsid w:val="009629A5"/>
    <w:rsid w:val="00962EA2"/>
    <w:rsid w:val="00963304"/>
    <w:rsid w:val="009674C4"/>
    <w:rsid w:val="00971AEC"/>
    <w:rsid w:val="00971FA0"/>
    <w:rsid w:val="00975330"/>
    <w:rsid w:val="00975784"/>
    <w:rsid w:val="009757C8"/>
    <w:rsid w:val="00976D7F"/>
    <w:rsid w:val="00980EF5"/>
    <w:rsid w:val="00982121"/>
    <w:rsid w:val="00983761"/>
    <w:rsid w:val="009856CE"/>
    <w:rsid w:val="00992538"/>
    <w:rsid w:val="00992E97"/>
    <w:rsid w:val="00994FD6"/>
    <w:rsid w:val="00997A11"/>
    <w:rsid w:val="009A12C4"/>
    <w:rsid w:val="009A2498"/>
    <w:rsid w:val="009A7C2C"/>
    <w:rsid w:val="009B00CF"/>
    <w:rsid w:val="009B0AD3"/>
    <w:rsid w:val="009B11BB"/>
    <w:rsid w:val="009B1798"/>
    <w:rsid w:val="009B35A3"/>
    <w:rsid w:val="009B54A9"/>
    <w:rsid w:val="009B6681"/>
    <w:rsid w:val="009B70F2"/>
    <w:rsid w:val="009B7B07"/>
    <w:rsid w:val="009C392B"/>
    <w:rsid w:val="009C4E85"/>
    <w:rsid w:val="009C7B6A"/>
    <w:rsid w:val="009D05DE"/>
    <w:rsid w:val="009D17AB"/>
    <w:rsid w:val="009D23B7"/>
    <w:rsid w:val="009E0D3B"/>
    <w:rsid w:val="009E144E"/>
    <w:rsid w:val="009E1CB0"/>
    <w:rsid w:val="009E3406"/>
    <w:rsid w:val="009E37FE"/>
    <w:rsid w:val="009E49F7"/>
    <w:rsid w:val="009E5CD0"/>
    <w:rsid w:val="009E5D23"/>
    <w:rsid w:val="009F209C"/>
    <w:rsid w:val="009F3680"/>
    <w:rsid w:val="009F548C"/>
    <w:rsid w:val="009F7A94"/>
    <w:rsid w:val="00A0022E"/>
    <w:rsid w:val="00A01029"/>
    <w:rsid w:val="00A01DF3"/>
    <w:rsid w:val="00A043A2"/>
    <w:rsid w:val="00A1130B"/>
    <w:rsid w:val="00A117D1"/>
    <w:rsid w:val="00A151FB"/>
    <w:rsid w:val="00A205B4"/>
    <w:rsid w:val="00A21640"/>
    <w:rsid w:val="00A22929"/>
    <w:rsid w:val="00A23068"/>
    <w:rsid w:val="00A24349"/>
    <w:rsid w:val="00A25B65"/>
    <w:rsid w:val="00A27CD7"/>
    <w:rsid w:val="00A3012C"/>
    <w:rsid w:val="00A32448"/>
    <w:rsid w:val="00A331B4"/>
    <w:rsid w:val="00A36F86"/>
    <w:rsid w:val="00A41086"/>
    <w:rsid w:val="00A410EE"/>
    <w:rsid w:val="00A415B9"/>
    <w:rsid w:val="00A41F07"/>
    <w:rsid w:val="00A42926"/>
    <w:rsid w:val="00A434DF"/>
    <w:rsid w:val="00A45504"/>
    <w:rsid w:val="00A45B92"/>
    <w:rsid w:val="00A45FAF"/>
    <w:rsid w:val="00A503F3"/>
    <w:rsid w:val="00A50ECB"/>
    <w:rsid w:val="00A52220"/>
    <w:rsid w:val="00A53AF4"/>
    <w:rsid w:val="00A5597B"/>
    <w:rsid w:val="00A602CF"/>
    <w:rsid w:val="00A6091D"/>
    <w:rsid w:val="00A61E11"/>
    <w:rsid w:val="00A628E5"/>
    <w:rsid w:val="00A6472E"/>
    <w:rsid w:val="00A6477E"/>
    <w:rsid w:val="00A7206C"/>
    <w:rsid w:val="00A72C7E"/>
    <w:rsid w:val="00A7520B"/>
    <w:rsid w:val="00A7678D"/>
    <w:rsid w:val="00A77719"/>
    <w:rsid w:val="00A80288"/>
    <w:rsid w:val="00A858C0"/>
    <w:rsid w:val="00A86168"/>
    <w:rsid w:val="00A863CB"/>
    <w:rsid w:val="00A868B2"/>
    <w:rsid w:val="00A8700A"/>
    <w:rsid w:val="00A91677"/>
    <w:rsid w:val="00A91C97"/>
    <w:rsid w:val="00A93ABB"/>
    <w:rsid w:val="00A93CBD"/>
    <w:rsid w:val="00AA04E1"/>
    <w:rsid w:val="00AA49D7"/>
    <w:rsid w:val="00AA515B"/>
    <w:rsid w:val="00AA6485"/>
    <w:rsid w:val="00AA7B33"/>
    <w:rsid w:val="00AB387C"/>
    <w:rsid w:val="00AB3A34"/>
    <w:rsid w:val="00AB3EDF"/>
    <w:rsid w:val="00AB4788"/>
    <w:rsid w:val="00AB4FFC"/>
    <w:rsid w:val="00AB5548"/>
    <w:rsid w:val="00AB6480"/>
    <w:rsid w:val="00AC4DB5"/>
    <w:rsid w:val="00AC6A2D"/>
    <w:rsid w:val="00AD0CFA"/>
    <w:rsid w:val="00AD259A"/>
    <w:rsid w:val="00AD3826"/>
    <w:rsid w:val="00AD3ED9"/>
    <w:rsid w:val="00AD4065"/>
    <w:rsid w:val="00AD7C7D"/>
    <w:rsid w:val="00AE00B2"/>
    <w:rsid w:val="00AE1ADF"/>
    <w:rsid w:val="00AE2E6C"/>
    <w:rsid w:val="00AE55F3"/>
    <w:rsid w:val="00AE6E86"/>
    <w:rsid w:val="00AF174B"/>
    <w:rsid w:val="00AF17CE"/>
    <w:rsid w:val="00AF4496"/>
    <w:rsid w:val="00AF5F96"/>
    <w:rsid w:val="00AF65D7"/>
    <w:rsid w:val="00B02163"/>
    <w:rsid w:val="00B0306B"/>
    <w:rsid w:val="00B035C5"/>
    <w:rsid w:val="00B10D35"/>
    <w:rsid w:val="00B14F77"/>
    <w:rsid w:val="00B15F90"/>
    <w:rsid w:val="00B20CD8"/>
    <w:rsid w:val="00B214B3"/>
    <w:rsid w:val="00B225E6"/>
    <w:rsid w:val="00B25184"/>
    <w:rsid w:val="00B2631B"/>
    <w:rsid w:val="00B335D1"/>
    <w:rsid w:val="00B33B1F"/>
    <w:rsid w:val="00B34505"/>
    <w:rsid w:val="00B353C2"/>
    <w:rsid w:val="00B37B84"/>
    <w:rsid w:val="00B41433"/>
    <w:rsid w:val="00B44896"/>
    <w:rsid w:val="00B457A1"/>
    <w:rsid w:val="00B45A19"/>
    <w:rsid w:val="00B47199"/>
    <w:rsid w:val="00B476CC"/>
    <w:rsid w:val="00B51CA6"/>
    <w:rsid w:val="00B530D6"/>
    <w:rsid w:val="00B542CF"/>
    <w:rsid w:val="00B6069E"/>
    <w:rsid w:val="00B657B3"/>
    <w:rsid w:val="00B67031"/>
    <w:rsid w:val="00B67086"/>
    <w:rsid w:val="00B73A10"/>
    <w:rsid w:val="00B75287"/>
    <w:rsid w:val="00B76FA4"/>
    <w:rsid w:val="00B807EF"/>
    <w:rsid w:val="00B83BE4"/>
    <w:rsid w:val="00B84526"/>
    <w:rsid w:val="00B854CE"/>
    <w:rsid w:val="00B8683E"/>
    <w:rsid w:val="00B90FF3"/>
    <w:rsid w:val="00B9102A"/>
    <w:rsid w:val="00B9533F"/>
    <w:rsid w:val="00B97BAF"/>
    <w:rsid w:val="00BA42F5"/>
    <w:rsid w:val="00BA64FE"/>
    <w:rsid w:val="00BB1D49"/>
    <w:rsid w:val="00BB3889"/>
    <w:rsid w:val="00BB476A"/>
    <w:rsid w:val="00BB47B5"/>
    <w:rsid w:val="00BB54CA"/>
    <w:rsid w:val="00BB60B1"/>
    <w:rsid w:val="00BC1962"/>
    <w:rsid w:val="00BC2D7A"/>
    <w:rsid w:val="00BC4CD9"/>
    <w:rsid w:val="00BC5481"/>
    <w:rsid w:val="00BC5758"/>
    <w:rsid w:val="00BC5895"/>
    <w:rsid w:val="00BC6B62"/>
    <w:rsid w:val="00BD1128"/>
    <w:rsid w:val="00BD6B84"/>
    <w:rsid w:val="00BE1C7C"/>
    <w:rsid w:val="00BE1D6B"/>
    <w:rsid w:val="00BE3568"/>
    <w:rsid w:val="00BE4EFE"/>
    <w:rsid w:val="00BE4F11"/>
    <w:rsid w:val="00BF0250"/>
    <w:rsid w:val="00BF54C3"/>
    <w:rsid w:val="00C02D01"/>
    <w:rsid w:val="00C114DD"/>
    <w:rsid w:val="00C13743"/>
    <w:rsid w:val="00C14DD7"/>
    <w:rsid w:val="00C174DA"/>
    <w:rsid w:val="00C22745"/>
    <w:rsid w:val="00C22A16"/>
    <w:rsid w:val="00C23163"/>
    <w:rsid w:val="00C26669"/>
    <w:rsid w:val="00C30C98"/>
    <w:rsid w:val="00C30D55"/>
    <w:rsid w:val="00C3279C"/>
    <w:rsid w:val="00C34796"/>
    <w:rsid w:val="00C43790"/>
    <w:rsid w:val="00C4491B"/>
    <w:rsid w:val="00C45103"/>
    <w:rsid w:val="00C5295C"/>
    <w:rsid w:val="00C532F7"/>
    <w:rsid w:val="00C54009"/>
    <w:rsid w:val="00C55D5B"/>
    <w:rsid w:val="00C619EF"/>
    <w:rsid w:val="00C63000"/>
    <w:rsid w:val="00C633AF"/>
    <w:rsid w:val="00C63E8A"/>
    <w:rsid w:val="00C63EF5"/>
    <w:rsid w:val="00C67706"/>
    <w:rsid w:val="00C704B1"/>
    <w:rsid w:val="00C726DF"/>
    <w:rsid w:val="00C72EA7"/>
    <w:rsid w:val="00C7586C"/>
    <w:rsid w:val="00C800BC"/>
    <w:rsid w:val="00C803DB"/>
    <w:rsid w:val="00C815D1"/>
    <w:rsid w:val="00C81B60"/>
    <w:rsid w:val="00C821B8"/>
    <w:rsid w:val="00C84306"/>
    <w:rsid w:val="00C85D8A"/>
    <w:rsid w:val="00C87AA3"/>
    <w:rsid w:val="00C90A85"/>
    <w:rsid w:val="00C92556"/>
    <w:rsid w:val="00C9320B"/>
    <w:rsid w:val="00C93FF3"/>
    <w:rsid w:val="00CA2ED8"/>
    <w:rsid w:val="00CA5901"/>
    <w:rsid w:val="00CA61FC"/>
    <w:rsid w:val="00CB0152"/>
    <w:rsid w:val="00CB0A99"/>
    <w:rsid w:val="00CB3B31"/>
    <w:rsid w:val="00CB3CFD"/>
    <w:rsid w:val="00CB422E"/>
    <w:rsid w:val="00CB47EC"/>
    <w:rsid w:val="00CB6069"/>
    <w:rsid w:val="00CB66DA"/>
    <w:rsid w:val="00CC39E7"/>
    <w:rsid w:val="00CC62E5"/>
    <w:rsid w:val="00CC6D42"/>
    <w:rsid w:val="00CD1EE2"/>
    <w:rsid w:val="00CD36D6"/>
    <w:rsid w:val="00CD3E09"/>
    <w:rsid w:val="00CD4C54"/>
    <w:rsid w:val="00CD5C4F"/>
    <w:rsid w:val="00CD7365"/>
    <w:rsid w:val="00CE0D84"/>
    <w:rsid w:val="00CE0EF7"/>
    <w:rsid w:val="00CE26B4"/>
    <w:rsid w:val="00CF0E0E"/>
    <w:rsid w:val="00CF19DA"/>
    <w:rsid w:val="00CF2485"/>
    <w:rsid w:val="00CF5FED"/>
    <w:rsid w:val="00CF672C"/>
    <w:rsid w:val="00CF6AD5"/>
    <w:rsid w:val="00D06C88"/>
    <w:rsid w:val="00D07150"/>
    <w:rsid w:val="00D07ADB"/>
    <w:rsid w:val="00D1134A"/>
    <w:rsid w:val="00D11459"/>
    <w:rsid w:val="00D13162"/>
    <w:rsid w:val="00D135B6"/>
    <w:rsid w:val="00D14D70"/>
    <w:rsid w:val="00D159C7"/>
    <w:rsid w:val="00D16495"/>
    <w:rsid w:val="00D20678"/>
    <w:rsid w:val="00D2073B"/>
    <w:rsid w:val="00D22D04"/>
    <w:rsid w:val="00D25B58"/>
    <w:rsid w:val="00D26AE6"/>
    <w:rsid w:val="00D27E3A"/>
    <w:rsid w:val="00D31B4B"/>
    <w:rsid w:val="00D33B79"/>
    <w:rsid w:val="00D35DB4"/>
    <w:rsid w:val="00D3741D"/>
    <w:rsid w:val="00D40AB8"/>
    <w:rsid w:val="00D419B0"/>
    <w:rsid w:val="00D439B2"/>
    <w:rsid w:val="00D45B01"/>
    <w:rsid w:val="00D478A2"/>
    <w:rsid w:val="00D5091A"/>
    <w:rsid w:val="00D512C8"/>
    <w:rsid w:val="00D5577B"/>
    <w:rsid w:val="00D566FA"/>
    <w:rsid w:val="00D57776"/>
    <w:rsid w:val="00D57B8F"/>
    <w:rsid w:val="00D60E7A"/>
    <w:rsid w:val="00D6190F"/>
    <w:rsid w:val="00D63986"/>
    <w:rsid w:val="00D641F7"/>
    <w:rsid w:val="00D6571F"/>
    <w:rsid w:val="00D65E5D"/>
    <w:rsid w:val="00D666BA"/>
    <w:rsid w:val="00D66750"/>
    <w:rsid w:val="00D71314"/>
    <w:rsid w:val="00D715D2"/>
    <w:rsid w:val="00D729DE"/>
    <w:rsid w:val="00D73528"/>
    <w:rsid w:val="00D74B05"/>
    <w:rsid w:val="00D7691A"/>
    <w:rsid w:val="00D80A43"/>
    <w:rsid w:val="00D82BCB"/>
    <w:rsid w:val="00D910C9"/>
    <w:rsid w:val="00DA03B3"/>
    <w:rsid w:val="00DA0691"/>
    <w:rsid w:val="00DA1DA6"/>
    <w:rsid w:val="00DA1E06"/>
    <w:rsid w:val="00DA32B9"/>
    <w:rsid w:val="00DA613D"/>
    <w:rsid w:val="00DA7D21"/>
    <w:rsid w:val="00DB4506"/>
    <w:rsid w:val="00DB588E"/>
    <w:rsid w:val="00DB7CA5"/>
    <w:rsid w:val="00DD028C"/>
    <w:rsid w:val="00DD47B5"/>
    <w:rsid w:val="00DE16B7"/>
    <w:rsid w:val="00DE5DE2"/>
    <w:rsid w:val="00DF3B7C"/>
    <w:rsid w:val="00DF5E2E"/>
    <w:rsid w:val="00E03956"/>
    <w:rsid w:val="00E05694"/>
    <w:rsid w:val="00E05AEF"/>
    <w:rsid w:val="00E11D05"/>
    <w:rsid w:val="00E13715"/>
    <w:rsid w:val="00E14215"/>
    <w:rsid w:val="00E142D9"/>
    <w:rsid w:val="00E14E35"/>
    <w:rsid w:val="00E21B0F"/>
    <w:rsid w:val="00E26B8D"/>
    <w:rsid w:val="00E34001"/>
    <w:rsid w:val="00E40F87"/>
    <w:rsid w:val="00E42163"/>
    <w:rsid w:val="00E43334"/>
    <w:rsid w:val="00E43F11"/>
    <w:rsid w:val="00E4556A"/>
    <w:rsid w:val="00E54471"/>
    <w:rsid w:val="00E55403"/>
    <w:rsid w:val="00E573EF"/>
    <w:rsid w:val="00E57731"/>
    <w:rsid w:val="00E611FD"/>
    <w:rsid w:val="00E64986"/>
    <w:rsid w:val="00E65FED"/>
    <w:rsid w:val="00E66721"/>
    <w:rsid w:val="00E66F5D"/>
    <w:rsid w:val="00E71B6E"/>
    <w:rsid w:val="00E71CE1"/>
    <w:rsid w:val="00E74AC5"/>
    <w:rsid w:val="00E74FF7"/>
    <w:rsid w:val="00E756AF"/>
    <w:rsid w:val="00E7622F"/>
    <w:rsid w:val="00E77927"/>
    <w:rsid w:val="00E809A9"/>
    <w:rsid w:val="00E80E57"/>
    <w:rsid w:val="00E83C56"/>
    <w:rsid w:val="00E841F4"/>
    <w:rsid w:val="00E8632D"/>
    <w:rsid w:val="00E87A38"/>
    <w:rsid w:val="00E87D61"/>
    <w:rsid w:val="00E945CE"/>
    <w:rsid w:val="00E964D7"/>
    <w:rsid w:val="00EA04C4"/>
    <w:rsid w:val="00EA3652"/>
    <w:rsid w:val="00EB0AB6"/>
    <w:rsid w:val="00EB108C"/>
    <w:rsid w:val="00EB2555"/>
    <w:rsid w:val="00EB3420"/>
    <w:rsid w:val="00EB4635"/>
    <w:rsid w:val="00EB4686"/>
    <w:rsid w:val="00EB552D"/>
    <w:rsid w:val="00EB5966"/>
    <w:rsid w:val="00EB64CD"/>
    <w:rsid w:val="00EC159E"/>
    <w:rsid w:val="00EC242F"/>
    <w:rsid w:val="00EC5F2F"/>
    <w:rsid w:val="00EC7F6A"/>
    <w:rsid w:val="00ED122B"/>
    <w:rsid w:val="00ED4239"/>
    <w:rsid w:val="00ED581B"/>
    <w:rsid w:val="00ED6BDB"/>
    <w:rsid w:val="00EE3CDD"/>
    <w:rsid w:val="00EE5B1A"/>
    <w:rsid w:val="00EE67C8"/>
    <w:rsid w:val="00EE78EF"/>
    <w:rsid w:val="00EE7F00"/>
    <w:rsid w:val="00EF0224"/>
    <w:rsid w:val="00EF4D8C"/>
    <w:rsid w:val="00EF6860"/>
    <w:rsid w:val="00EF6F35"/>
    <w:rsid w:val="00F0225B"/>
    <w:rsid w:val="00F024CA"/>
    <w:rsid w:val="00F02D56"/>
    <w:rsid w:val="00F03A8A"/>
    <w:rsid w:val="00F05E1A"/>
    <w:rsid w:val="00F068B9"/>
    <w:rsid w:val="00F10BF0"/>
    <w:rsid w:val="00F13FAF"/>
    <w:rsid w:val="00F149B5"/>
    <w:rsid w:val="00F14A64"/>
    <w:rsid w:val="00F15A97"/>
    <w:rsid w:val="00F200A3"/>
    <w:rsid w:val="00F25702"/>
    <w:rsid w:val="00F26027"/>
    <w:rsid w:val="00F261FA"/>
    <w:rsid w:val="00F342EB"/>
    <w:rsid w:val="00F354EB"/>
    <w:rsid w:val="00F3706C"/>
    <w:rsid w:val="00F37E55"/>
    <w:rsid w:val="00F40437"/>
    <w:rsid w:val="00F41057"/>
    <w:rsid w:val="00F41E94"/>
    <w:rsid w:val="00F427AE"/>
    <w:rsid w:val="00F4299B"/>
    <w:rsid w:val="00F43D5E"/>
    <w:rsid w:val="00F454FD"/>
    <w:rsid w:val="00F45720"/>
    <w:rsid w:val="00F51949"/>
    <w:rsid w:val="00F520B1"/>
    <w:rsid w:val="00F5435A"/>
    <w:rsid w:val="00F60130"/>
    <w:rsid w:val="00F62859"/>
    <w:rsid w:val="00F63768"/>
    <w:rsid w:val="00F66E0A"/>
    <w:rsid w:val="00F679E5"/>
    <w:rsid w:val="00F67CEE"/>
    <w:rsid w:val="00F70CC8"/>
    <w:rsid w:val="00F72992"/>
    <w:rsid w:val="00F73CC3"/>
    <w:rsid w:val="00F73ECA"/>
    <w:rsid w:val="00F75BFB"/>
    <w:rsid w:val="00F77435"/>
    <w:rsid w:val="00F812CA"/>
    <w:rsid w:val="00F8159C"/>
    <w:rsid w:val="00F81D54"/>
    <w:rsid w:val="00F821AA"/>
    <w:rsid w:val="00F82F5C"/>
    <w:rsid w:val="00F83038"/>
    <w:rsid w:val="00F8448E"/>
    <w:rsid w:val="00F854A9"/>
    <w:rsid w:val="00F875E2"/>
    <w:rsid w:val="00F91CCE"/>
    <w:rsid w:val="00F91F87"/>
    <w:rsid w:val="00F93B87"/>
    <w:rsid w:val="00F95DBD"/>
    <w:rsid w:val="00F979C4"/>
    <w:rsid w:val="00F97ACE"/>
    <w:rsid w:val="00FA008C"/>
    <w:rsid w:val="00FA6046"/>
    <w:rsid w:val="00FB110F"/>
    <w:rsid w:val="00FB2F2C"/>
    <w:rsid w:val="00FB4B2E"/>
    <w:rsid w:val="00FB4BA2"/>
    <w:rsid w:val="00FB64C8"/>
    <w:rsid w:val="00FB67DE"/>
    <w:rsid w:val="00FC1CB4"/>
    <w:rsid w:val="00FD0189"/>
    <w:rsid w:val="00FD1B68"/>
    <w:rsid w:val="00FD20AE"/>
    <w:rsid w:val="00FD2CB3"/>
    <w:rsid w:val="00FD5000"/>
    <w:rsid w:val="00FE2288"/>
    <w:rsid w:val="00FE2A3A"/>
    <w:rsid w:val="00FE3CAD"/>
    <w:rsid w:val="00FE4CF8"/>
    <w:rsid w:val="00FE559F"/>
    <w:rsid w:val="00FE6063"/>
    <w:rsid w:val="00FF178B"/>
    <w:rsid w:val="00FF1867"/>
    <w:rsid w:val="00FF1A62"/>
    <w:rsid w:val="00FF24D6"/>
    <w:rsid w:val="00FF4AE8"/>
    <w:rsid w:val="00FF59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37A8C304"/>
  <w15:docId w15:val="{F804A1E5-F7A8-4C1E-990A-8E158CBC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1D6B"/>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uiPriority w:val="22"/>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basedOn w:val="Norml"/>
    <w:uiPriority w:val="99"/>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styleId="Erskiemels">
    <w:name w:val="Intense Emphasi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931CF1"/>
    <w:pPr>
      <w:tabs>
        <w:tab w:val="right" w:leader="dot" w:pos="9639"/>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CC62E5"/>
    <w:pPr>
      <w:tabs>
        <w:tab w:val="right" w:leader="dot" w:pos="9629"/>
      </w:tabs>
      <w:ind w:left="400"/>
    </w:pPr>
    <w:rPr>
      <w:rFonts w:asciiTheme="minorHAnsi" w:hAnsiTheme="minorHAnsi"/>
      <w:noProof/>
      <w:szCs w:val="22"/>
    </w:r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rPr>
      <w:bCs/>
      <w:iCs/>
    </w:r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BB3889"/>
    <w:rPr>
      <w:bCs w:val="0"/>
      <w:i/>
      <w:iCs w:val="0"/>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Cm1">
    <w:name w:val="Cím1"/>
    <w:basedOn w:val="Bekezdsalapbettpusa"/>
    <w:rsid w:val="003C242F"/>
  </w:style>
  <w:style w:type="paragraph" w:styleId="Szvegtrzs">
    <w:name w:val="Body Text"/>
    <w:basedOn w:val="Norml"/>
    <w:link w:val="SzvegtrzsChar"/>
    <w:unhideWhenUsed/>
    <w:rsid w:val="001D1E79"/>
    <w:pPr>
      <w:spacing w:after="120"/>
    </w:pPr>
  </w:style>
  <w:style w:type="character" w:customStyle="1" w:styleId="SzvegtrzsChar">
    <w:name w:val="Szövegtörzs Char"/>
    <w:basedOn w:val="Bekezdsalapbettpusa"/>
    <w:link w:val="Szvegtrzs"/>
    <w:rsid w:val="001D1E7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633">
      <w:bodyDiv w:val="1"/>
      <w:marLeft w:val="0"/>
      <w:marRight w:val="0"/>
      <w:marTop w:val="0"/>
      <w:marBottom w:val="0"/>
      <w:divBdr>
        <w:top w:val="none" w:sz="0" w:space="0" w:color="auto"/>
        <w:left w:val="none" w:sz="0" w:space="0" w:color="auto"/>
        <w:bottom w:val="none" w:sz="0" w:space="0" w:color="auto"/>
        <w:right w:val="none" w:sz="0" w:space="0" w:color="auto"/>
      </w:divBdr>
    </w:div>
    <w:div w:id="16544006">
      <w:bodyDiv w:val="1"/>
      <w:marLeft w:val="0"/>
      <w:marRight w:val="0"/>
      <w:marTop w:val="0"/>
      <w:marBottom w:val="0"/>
      <w:divBdr>
        <w:top w:val="none" w:sz="0" w:space="0" w:color="auto"/>
        <w:left w:val="none" w:sz="0" w:space="0" w:color="auto"/>
        <w:bottom w:val="none" w:sz="0" w:space="0" w:color="auto"/>
        <w:right w:val="none" w:sz="0" w:space="0" w:color="auto"/>
      </w:divBdr>
    </w:div>
    <w:div w:id="19746083">
      <w:bodyDiv w:val="1"/>
      <w:marLeft w:val="0"/>
      <w:marRight w:val="0"/>
      <w:marTop w:val="0"/>
      <w:marBottom w:val="0"/>
      <w:divBdr>
        <w:top w:val="none" w:sz="0" w:space="0" w:color="auto"/>
        <w:left w:val="none" w:sz="0" w:space="0" w:color="auto"/>
        <w:bottom w:val="none" w:sz="0" w:space="0" w:color="auto"/>
        <w:right w:val="none" w:sz="0" w:space="0" w:color="auto"/>
      </w:divBdr>
    </w:div>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78211604">
      <w:bodyDiv w:val="1"/>
      <w:marLeft w:val="0"/>
      <w:marRight w:val="0"/>
      <w:marTop w:val="0"/>
      <w:marBottom w:val="0"/>
      <w:divBdr>
        <w:top w:val="none" w:sz="0" w:space="0" w:color="auto"/>
        <w:left w:val="none" w:sz="0" w:space="0" w:color="auto"/>
        <w:bottom w:val="none" w:sz="0" w:space="0" w:color="auto"/>
        <w:right w:val="none" w:sz="0" w:space="0" w:color="auto"/>
      </w:divBdr>
    </w:div>
    <w:div w:id="84881025">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99567241">
      <w:bodyDiv w:val="1"/>
      <w:marLeft w:val="0"/>
      <w:marRight w:val="0"/>
      <w:marTop w:val="0"/>
      <w:marBottom w:val="0"/>
      <w:divBdr>
        <w:top w:val="none" w:sz="0" w:space="0" w:color="auto"/>
        <w:left w:val="none" w:sz="0" w:space="0" w:color="auto"/>
        <w:bottom w:val="none" w:sz="0" w:space="0" w:color="auto"/>
        <w:right w:val="none" w:sz="0" w:space="0" w:color="auto"/>
      </w:divBdr>
    </w:div>
    <w:div w:id="114835603">
      <w:bodyDiv w:val="1"/>
      <w:marLeft w:val="0"/>
      <w:marRight w:val="0"/>
      <w:marTop w:val="0"/>
      <w:marBottom w:val="0"/>
      <w:divBdr>
        <w:top w:val="none" w:sz="0" w:space="0" w:color="auto"/>
        <w:left w:val="none" w:sz="0" w:space="0" w:color="auto"/>
        <w:bottom w:val="none" w:sz="0" w:space="0" w:color="auto"/>
        <w:right w:val="none" w:sz="0" w:space="0" w:color="auto"/>
      </w:divBdr>
    </w:div>
    <w:div w:id="116147494">
      <w:bodyDiv w:val="1"/>
      <w:marLeft w:val="0"/>
      <w:marRight w:val="0"/>
      <w:marTop w:val="0"/>
      <w:marBottom w:val="0"/>
      <w:divBdr>
        <w:top w:val="none" w:sz="0" w:space="0" w:color="auto"/>
        <w:left w:val="none" w:sz="0" w:space="0" w:color="auto"/>
        <w:bottom w:val="none" w:sz="0" w:space="0" w:color="auto"/>
        <w:right w:val="none" w:sz="0" w:space="0" w:color="auto"/>
      </w:divBdr>
    </w:div>
    <w:div w:id="122820055">
      <w:bodyDiv w:val="1"/>
      <w:marLeft w:val="0"/>
      <w:marRight w:val="0"/>
      <w:marTop w:val="0"/>
      <w:marBottom w:val="0"/>
      <w:divBdr>
        <w:top w:val="none" w:sz="0" w:space="0" w:color="auto"/>
        <w:left w:val="none" w:sz="0" w:space="0" w:color="auto"/>
        <w:bottom w:val="none" w:sz="0" w:space="0" w:color="auto"/>
        <w:right w:val="none" w:sz="0" w:space="0" w:color="auto"/>
      </w:divBdr>
    </w:div>
    <w:div w:id="140076132">
      <w:bodyDiv w:val="1"/>
      <w:marLeft w:val="0"/>
      <w:marRight w:val="0"/>
      <w:marTop w:val="0"/>
      <w:marBottom w:val="0"/>
      <w:divBdr>
        <w:top w:val="none" w:sz="0" w:space="0" w:color="auto"/>
        <w:left w:val="none" w:sz="0" w:space="0" w:color="auto"/>
        <w:bottom w:val="none" w:sz="0" w:space="0" w:color="auto"/>
        <w:right w:val="none" w:sz="0" w:space="0" w:color="auto"/>
      </w:divBdr>
    </w:div>
    <w:div w:id="142162883">
      <w:bodyDiv w:val="1"/>
      <w:marLeft w:val="0"/>
      <w:marRight w:val="0"/>
      <w:marTop w:val="0"/>
      <w:marBottom w:val="0"/>
      <w:divBdr>
        <w:top w:val="none" w:sz="0" w:space="0" w:color="auto"/>
        <w:left w:val="none" w:sz="0" w:space="0" w:color="auto"/>
        <w:bottom w:val="none" w:sz="0" w:space="0" w:color="auto"/>
        <w:right w:val="none" w:sz="0" w:space="0" w:color="auto"/>
      </w:divBdr>
    </w:div>
    <w:div w:id="157039502">
      <w:bodyDiv w:val="1"/>
      <w:marLeft w:val="0"/>
      <w:marRight w:val="0"/>
      <w:marTop w:val="0"/>
      <w:marBottom w:val="0"/>
      <w:divBdr>
        <w:top w:val="none" w:sz="0" w:space="0" w:color="auto"/>
        <w:left w:val="none" w:sz="0" w:space="0" w:color="auto"/>
        <w:bottom w:val="none" w:sz="0" w:space="0" w:color="auto"/>
        <w:right w:val="none" w:sz="0" w:space="0" w:color="auto"/>
      </w:divBdr>
    </w:div>
    <w:div w:id="159852995">
      <w:bodyDiv w:val="1"/>
      <w:marLeft w:val="0"/>
      <w:marRight w:val="0"/>
      <w:marTop w:val="0"/>
      <w:marBottom w:val="0"/>
      <w:divBdr>
        <w:top w:val="none" w:sz="0" w:space="0" w:color="auto"/>
        <w:left w:val="none" w:sz="0" w:space="0" w:color="auto"/>
        <w:bottom w:val="none" w:sz="0" w:space="0" w:color="auto"/>
        <w:right w:val="none" w:sz="0" w:space="0" w:color="auto"/>
      </w:divBdr>
    </w:div>
    <w:div w:id="171770076">
      <w:bodyDiv w:val="1"/>
      <w:marLeft w:val="0"/>
      <w:marRight w:val="0"/>
      <w:marTop w:val="0"/>
      <w:marBottom w:val="0"/>
      <w:divBdr>
        <w:top w:val="none" w:sz="0" w:space="0" w:color="auto"/>
        <w:left w:val="none" w:sz="0" w:space="0" w:color="auto"/>
        <w:bottom w:val="none" w:sz="0" w:space="0" w:color="auto"/>
        <w:right w:val="none" w:sz="0" w:space="0" w:color="auto"/>
      </w:divBdr>
    </w:div>
    <w:div w:id="178396093">
      <w:bodyDiv w:val="1"/>
      <w:marLeft w:val="0"/>
      <w:marRight w:val="0"/>
      <w:marTop w:val="0"/>
      <w:marBottom w:val="0"/>
      <w:divBdr>
        <w:top w:val="none" w:sz="0" w:space="0" w:color="auto"/>
        <w:left w:val="none" w:sz="0" w:space="0" w:color="auto"/>
        <w:bottom w:val="none" w:sz="0" w:space="0" w:color="auto"/>
        <w:right w:val="none" w:sz="0" w:space="0" w:color="auto"/>
      </w:divBdr>
    </w:div>
    <w:div w:id="194735955">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219905128">
      <w:bodyDiv w:val="1"/>
      <w:marLeft w:val="0"/>
      <w:marRight w:val="0"/>
      <w:marTop w:val="0"/>
      <w:marBottom w:val="0"/>
      <w:divBdr>
        <w:top w:val="none" w:sz="0" w:space="0" w:color="auto"/>
        <w:left w:val="none" w:sz="0" w:space="0" w:color="auto"/>
        <w:bottom w:val="none" w:sz="0" w:space="0" w:color="auto"/>
        <w:right w:val="none" w:sz="0" w:space="0" w:color="auto"/>
      </w:divBdr>
    </w:div>
    <w:div w:id="249314549">
      <w:bodyDiv w:val="1"/>
      <w:marLeft w:val="0"/>
      <w:marRight w:val="0"/>
      <w:marTop w:val="0"/>
      <w:marBottom w:val="0"/>
      <w:divBdr>
        <w:top w:val="none" w:sz="0" w:space="0" w:color="auto"/>
        <w:left w:val="none" w:sz="0" w:space="0" w:color="auto"/>
        <w:bottom w:val="none" w:sz="0" w:space="0" w:color="auto"/>
        <w:right w:val="none" w:sz="0" w:space="0" w:color="auto"/>
      </w:divBdr>
    </w:div>
    <w:div w:id="258637131">
      <w:bodyDiv w:val="1"/>
      <w:marLeft w:val="0"/>
      <w:marRight w:val="0"/>
      <w:marTop w:val="0"/>
      <w:marBottom w:val="0"/>
      <w:divBdr>
        <w:top w:val="none" w:sz="0" w:space="0" w:color="auto"/>
        <w:left w:val="none" w:sz="0" w:space="0" w:color="auto"/>
        <w:bottom w:val="none" w:sz="0" w:space="0" w:color="auto"/>
        <w:right w:val="none" w:sz="0" w:space="0" w:color="auto"/>
      </w:divBdr>
    </w:div>
    <w:div w:id="259069054">
      <w:bodyDiv w:val="1"/>
      <w:marLeft w:val="0"/>
      <w:marRight w:val="0"/>
      <w:marTop w:val="0"/>
      <w:marBottom w:val="0"/>
      <w:divBdr>
        <w:top w:val="none" w:sz="0" w:space="0" w:color="auto"/>
        <w:left w:val="none" w:sz="0" w:space="0" w:color="auto"/>
        <w:bottom w:val="none" w:sz="0" w:space="0" w:color="auto"/>
        <w:right w:val="none" w:sz="0" w:space="0" w:color="auto"/>
      </w:divBdr>
    </w:div>
    <w:div w:id="293295508">
      <w:bodyDiv w:val="1"/>
      <w:marLeft w:val="0"/>
      <w:marRight w:val="0"/>
      <w:marTop w:val="0"/>
      <w:marBottom w:val="0"/>
      <w:divBdr>
        <w:top w:val="none" w:sz="0" w:space="0" w:color="auto"/>
        <w:left w:val="none" w:sz="0" w:space="0" w:color="auto"/>
        <w:bottom w:val="none" w:sz="0" w:space="0" w:color="auto"/>
        <w:right w:val="none" w:sz="0" w:space="0" w:color="auto"/>
      </w:divBdr>
    </w:div>
    <w:div w:id="305277104">
      <w:bodyDiv w:val="1"/>
      <w:marLeft w:val="0"/>
      <w:marRight w:val="0"/>
      <w:marTop w:val="0"/>
      <w:marBottom w:val="0"/>
      <w:divBdr>
        <w:top w:val="none" w:sz="0" w:space="0" w:color="auto"/>
        <w:left w:val="none" w:sz="0" w:space="0" w:color="auto"/>
        <w:bottom w:val="none" w:sz="0" w:space="0" w:color="auto"/>
        <w:right w:val="none" w:sz="0" w:space="0" w:color="auto"/>
      </w:divBdr>
    </w:div>
    <w:div w:id="313218439">
      <w:bodyDiv w:val="1"/>
      <w:marLeft w:val="0"/>
      <w:marRight w:val="0"/>
      <w:marTop w:val="0"/>
      <w:marBottom w:val="0"/>
      <w:divBdr>
        <w:top w:val="none" w:sz="0" w:space="0" w:color="auto"/>
        <w:left w:val="none" w:sz="0" w:space="0" w:color="auto"/>
        <w:bottom w:val="none" w:sz="0" w:space="0" w:color="auto"/>
        <w:right w:val="none" w:sz="0" w:space="0" w:color="auto"/>
      </w:divBdr>
    </w:div>
    <w:div w:id="324405259">
      <w:bodyDiv w:val="1"/>
      <w:marLeft w:val="0"/>
      <w:marRight w:val="0"/>
      <w:marTop w:val="0"/>
      <w:marBottom w:val="0"/>
      <w:divBdr>
        <w:top w:val="none" w:sz="0" w:space="0" w:color="auto"/>
        <w:left w:val="none" w:sz="0" w:space="0" w:color="auto"/>
        <w:bottom w:val="none" w:sz="0" w:space="0" w:color="auto"/>
        <w:right w:val="none" w:sz="0" w:space="0" w:color="auto"/>
      </w:divBdr>
    </w:div>
    <w:div w:id="357237279">
      <w:bodyDiv w:val="1"/>
      <w:marLeft w:val="0"/>
      <w:marRight w:val="0"/>
      <w:marTop w:val="0"/>
      <w:marBottom w:val="0"/>
      <w:divBdr>
        <w:top w:val="none" w:sz="0" w:space="0" w:color="auto"/>
        <w:left w:val="none" w:sz="0" w:space="0" w:color="auto"/>
        <w:bottom w:val="none" w:sz="0" w:space="0" w:color="auto"/>
        <w:right w:val="none" w:sz="0" w:space="0" w:color="auto"/>
      </w:divBdr>
    </w:div>
    <w:div w:id="374427646">
      <w:bodyDiv w:val="1"/>
      <w:marLeft w:val="0"/>
      <w:marRight w:val="0"/>
      <w:marTop w:val="0"/>
      <w:marBottom w:val="0"/>
      <w:divBdr>
        <w:top w:val="none" w:sz="0" w:space="0" w:color="auto"/>
        <w:left w:val="none" w:sz="0" w:space="0" w:color="auto"/>
        <w:bottom w:val="none" w:sz="0" w:space="0" w:color="auto"/>
        <w:right w:val="none" w:sz="0" w:space="0" w:color="auto"/>
      </w:divBdr>
    </w:div>
    <w:div w:id="384716946">
      <w:bodyDiv w:val="1"/>
      <w:marLeft w:val="0"/>
      <w:marRight w:val="0"/>
      <w:marTop w:val="0"/>
      <w:marBottom w:val="0"/>
      <w:divBdr>
        <w:top w:val="none" w:sz="0" w:space="0" w:color="auto"/>
        <w:left w:val="none" w:sz="0" w:space="0" w:color="auto"/>
        <w:bottom w:val="none" w:sz="0" w:space="0" w:color="auto"/>
        <w:right w:val="none" w:sz="0" w:space="0" w:color="auto"/>
      </w:divBdr>
    </w:div>
    <w:div w:id="393239844">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02916565">
      <w:bodyDiv w:val="1"/>
      <w:marLeft w:val="0"/>
      <w:marRight w:val="0"/>
      <w:marTop w:val="0"/>
      <w:marBottom w:val="0"/>
      <w:divBdr>
        <w:top w:val="none" w:sz="0" w:space="0" w:color="auto"/>
        <w:left w:val="none" w:sz="0" w:space="0" w:color="auto"/>
        <w:bottom w:val="none" w:sz="0" w:space="0" w:color="auto"/>
        <w:right w:val="none" w:sz="0" w:space="0" w:color="auto"/>
      </w:divBdr>
    </w:div>
    <w:div w:id="414981517">
      <w:bodyDiv w:val="1"/>
      <w:marLeft w:val="0"/>
      <w:marRight w:val="0"/>
      <w:marTop w:val="0"/>
      <w:marBottom w:val="0"/>
      <w:divBdr>
        <w:top w:val="none" w:sz="0" w:space="0" w:color="auto"/>
        <w:left w:val="none" w:sz="0" w:space="0" w:color="auto"/>
        <w:bottom w:val="none" w:sz="0" w:space="0" w:color="auto"/>
        <w:right w:val="none" w:sz="0" w:space="0" w:color="auto"/>
      </w:divBdr>
    </w:div>
    <w:div w:id="417093358">
      <w:bodyDiv w:val="1"/>
      <w:marLeft w:val="0"/>
      <w:marRight w:val="0"/>
      <w:marTop w:val="0"/>
      <w:marBottom w:val="0"/>
      <w:divBdr>
        <w:top w:val="none" w:sz="0" w:space="0" w:color="auto"/>
        <w:left w:val="none" w:sz="0" w:space="0" w:color="auto"/>
        <w:bottom w:val="none" w:sz="0" w:space="0" w:color="auto"/>
        <w:right w:val="none" w:sz="0" w:space="0" w:color="auto"/>
      </w:divBdr>
    </w:div>
    <w:div w:id="439682711">
      <w:bodyDiv w:val="1"/>
      <w:marLeft w:val="0"/>
      <w:marRight w:val="0"/>
      <w:marTop w:val="0"/>
      <w:marBottom w:val="0"/>
      <w:divBdr>
        <w:top w:val="none" w:sz="0" w:space="0" w:color="auto"/>
        <w:left w:val="none" w:sz="0" w:space="0" w:color="auto"/>
        <w:bottom w:val="none" w:sz="0" w:space="0" w:color="auto"/>
        <w:right w:val="none" w:sz="0" w:space="0" w:color="auto"/>
      </w:divBdr>
    </w:div>
    <w:div w:id="464586660">
      <w:bodyDiv w:val="1"/>
      <w:marLeft w:val="0"/>
      <w:marRight w:val="0"/>
      <w:marTop w:val="0"/>
      <w:marBottom w:val="0"/>
      <w:divBdr>
        <w:top w:val="none" w:sz="0" w:space="0" w:color="auto"/>
        <w:left w:val="none" w:sz="0" w:space="0" w:color="auto"/>
        <w:bottom w:val="none" w:sz="0" w:space="0" w:color="auto"/>
        <w:right w:val="none" w:sz="0" w:space="0" w:color="auto"/>
      </w:divBdr>
    </w:div>
    <w:div w:id="484931716">
      <w:bodyDiv w:val="1"/>
      <w:marLeft w:val="0"/>
      <w:marRight w:val="0"/>
      <w:marTop w:val="0"/>
      <w:marBottom w:val="0"/>
      <w:divBdr>
        <w:top w:val="none" w:sz="0" w:space="0" w:color="auto"/>
        <w:left w:val="none" w:sz="0" w:space="0" w:color="auto"/>
        <w:bottom w:val="none" w:sz="0" w:space="0" w:color="auto"/>
        <w:right w:val="none" w:sz="0" w:space="0" w:color="auto"/>
      </w:divBdr>
    </w:div>
    <w:div w:id="494223404">
      <w:bodyDiv w:val="1"/>
      <w:marLeft w:val="0"/>
      <w:marRight w:val="0"/>
      <w:marTop w:val="0"/>
      <w:marBottom w:val="0"/>
      <w:divBdr>
        <w:top w:val="none" w:sz="0" w:space="0" w:color="auto"/>
        <w:left w:val="none" w:sz="0" w:space="0" w:color="auto"/>
        <w:bottom w:val="none" w:sz="0" w:space="0" w:color="auto"/>
        <w:right w:val="none" w:sz="0" w:space="0" w:color="auto"/>
      </w:divBdr>
    </w:div>
    <w:div w:id="495074077">
      <w:bodyDiv w:val="1"/>
      <w:marLeft w:val="0"/>
      <w:marRight w:val="0"/>
      <w:marTop w:val="0"/>
      <w:marBottom w:val="0"/>
      <w:divBdr>
        <w:top w:val="none" w:sz="0" w:space="0" w:color="auto"/>
        <w:left w:val="none" w:sz="0" w:space="0" w:color="auto"/>
        <w:bottom w:val="none" w:sz="0" w:space="0" w:color="auto"/>
        <w:right w:val="none" w:sz="0" w:space="0" w:color="auto"/>
      </w:divBdr>
    </w:div>
    <w:div w:id="497232587">
      <w:bodyDiv w:val="1"/>
      <w:marLeft w:val="0"/>
      <w:marRight w:val="0"/>
      <w:marTop w:val="0"/>
      <w:marBottom w:val="0"/>
      <w:divBdr>
        <w:top w:val="none" w:sz="0" w:space="0" w:color="auto"/>
        <w:left w:val="none" w:sz="0" w:space="0" w:color="auto"/>
        <w:bottom w:val="none" w:sz="0" w:space="0" w:color="auto"/>
        <w:right w:val="none" w:sz="0" w:space="0" w:color="auto"/>
      </w:divBdr>
    </w:div>
    <w:div w:id="498888654">
      <w:bodyDiv w:val="1"/>
      <w:marLeft w:val="0"/>
      <w:marRight w:val="0"/>
      <w:marTop w:val="0"/>
      <w:marBottom w:val="0"/>
      <w:divBdr>
        <w:top w:val="none" w:sz="0" w:space="0" w:color="auto"/>
        <w:left w:val="none" w:sz="0" w:space="0" w:color="auto"/>
        <w:bottom w:val="none" w:sz="0" w:space="0" w:color="auto"/>
        <w:right w:val="none" w:sz="0" w:space="0" w:color="auto"/>
      </w:divBdr>
    </w:div>
    <w:div w:id="517891232">
      <w:bodyDiv w:val="1"/>
      <w:marLeft w:val="0"/>
      <w:marRight w:val="0"/>
      <w:marTop w:val="0"/>
      <w:marBottom w:val="0"/>
      <w:divBdr>
        <w:top w:val="none" w:sz="0" w:space="0" w:color="auto"/>
        <w:left w:val="none" w:sz="0" w:space="0" w:color="auto"/>
        <w:bottom w:val="none" w:sz="0" w:space="0" w:color="auto"/>
        <w:right w:val="none" w:sz="0" w:space="0" w:color="auto"/>
      </w:divBdr>
    </w:div>
    <w:div w:id="524631896">
      <w:bodyDiv w:val="1"/>
      <w:marLeft w:val="0"/>
      <w:marRight w:val="0"/>
      <w:marTop w:val="0"/>
      <w:marBottom w:val="0"/>
      <w:divBdr>
        <w:top w:val="none" w:sz="0" w:space="0" w:color="auto"/>
        <w:left w:val="none" w:sz="0" w:space="0" w:color="auto"/>
        <w:bottom w:val="none" w:sz="0" w:space="0" w:color="auto"/>
        <w:right w:val="none" w:sz="0" w:space="0" w:color="auto"/>
      </w:divBdr>
    </w:div>
    <w:div w:id="525826817">
      <w:bodyDiv w:val="1"/>
      <w:marLeft w:val="0"/>
      <w:marRight w:val="0"/>
      <w:marTop w:val="0"/>
      <w:marBottom w:val="0"/>
      <w:divBdr>
        <w:top w:val="none" w:sz="0" w:space="0" w:color="auto"/>
        <w:left w:val="none" w:sz="0" w:space="0" w:color="auto"/>
        <w:bottom w:val="none" w:sz="0" w:space="0" w:color="auto"/>
        <w:right w:val="none" w:sz="0" w:space="0" w:color="auto"/>
      </w:divBdr>
    </w:div>
    <w:div w:id="538396470">
      <w:bodyDiv w:val="1"/>
      <w:marLeft w:val="0"/>
      <w:marRight w:val="0"/>
      <w:marTop w:val="0"/>
      <w:marBottom w:val="0"/>
      <w:divBdr>
        <w:top w:val="none" w:sz="0" w:space="0" w:color="auto"/>
        <w:left w:val="none" w:sz="0" w:space="0" w:color="auto"/>
        <w:bottom w:val="none" w:sz="0" w:space="0" w:color="auto"/>
        <w:right w:val="none" w:sz="0" w:space="0" w:color="auto"/>
      </w:divBdr>
    </w:div>
    <w:div w:id="586234791">
      <w:bodyDiv w:val="1"/>
      <w:marLeft w:val="0"/>
      <w:marRight w:val="0"/>
      <w:marTop w:val="0"/>
      <w:marBottom w:val="0"/>
      <w:divBdr>
        <w:top w:val="none" w:sz="0" w:space="0" w:color="auto"/>
        <w:left w:val="none" w:sz="0" w:space="0" w:color="auto"/>
        <w:bottom w:val="none" w:sz="0" w:space="0" w:color="auto"/>
        <w:right w:val="none" w:sz="0" w:space="0" w:color="auto"/>
      </w:divBdr>
    </w:div>
    <w:div w:id="591937488">
      <w:bodyDiv w:val="1"/>
      <w:marLeft w:val="0"/>
      <w:marRight w:val="0"/>
      <w:marTop w:val="0"/>
      <w:marBottom w:val="0"/>
      <w:divBdr>
        <w:top w:val="none" w:sz="0" w:space="0" w:color="auto"/>
        <w:left w:val="none" w:sz="0" w:space="0" w:color="auto"/>
        <w:bottom w:val="none" w:sz="0" w:space="0" w:color="auto"/>
        <w:right w:val="none" w:sz="0" w:space="0" w:color="auto"/>
      </w:divBdr>
    </w:div>
    <w:div w:id="628560076">
      <w:bodyDiv w:val="1"/>
      <w:marLeft w:val="0"/>
      <w:marRight w:val="0"/>
      <w:marTop w:val="0"/>
      <w:marBottom w:val="0"/>
      <w:divBdr>
        <w:top w:val="none" w:sz="0" w:space="0" w:color="auto"/>
        <w:left w:val="none" w:sz="0" w:space="0" w:color="auto"/>
        <w:bottom w:val="none" w:sz="0" w:space="0" w:color="auto"/>
        <w:right w:val="none" w:sz="0" w:space="0" w:color="auto"/>
      </w:divBdr>
    </w:div>
    <w:div w:id="630021768">
      <w:bodyDiv w:val="1"/>
      <w:marLeft w:val="0"/>
      <w:marRight w:val="0"/>
      <w:marTop w:val="0"/>
      <w:marBottom w:val="0"/>
      <w:divBdr>
        <w:top w:val="none" w:sz="0" w:space="0" w:color="auto"/>
        <w:left w:val="none" w:sz="0" w:space="0" w:color="auto"/>
        <w:bottom w:val="none" w:sz="0" w:space="0" w:color="auto"/>
        <w:right w:val="none" w:sz="0" w:space="0" w:color="auto"/>
      </w:divBdr>
    </w:div>
    <w:div w:id="639698908">
      <w:bodyDiv w:val="1"/>
      <w:marLeft w:val="0"/>
      <w:marRight w:val="0"/>
      <w:marTop w:val="0"/>
      <w:marBottom w:val="0"/>
      <w:divBdr>
        <w:top w:val="none" w:sz="0" w:space="0" w:color="auto"/>
        <w:left w:val="none" w:sz="0" w:space="0" w:color="auto"/>
        <w:bottom w:val="none" w:sz="0" w:space="0" w:color="auto"/>
        <w:right w:val="none" w:sz="0" w:space="0" w:color="auto"/>
      </w:divBdr>
    </w:div>
    <w:div w:id="665715915">
      <w:bodyDiv w:val="1"/>
      <w:marLeft w:val="0"/>
      <w:marRight w:val="0"/>
      <w:marTop w:val="0"/>
      <w:marBottom w:val="0"/>
      <w:divBdr>
        <w:top w:val="none" w:sz="0" w:space="0" w:color="auto"/>
        <w:left w:val="none" w:sz="0" w:space="0" w:color="auto"/>
        <w:bottom w:val="none" w:sz="0" w:space="0" w:color="auto"/>
        <w:right w:val="none" w:sz="0" w:space="0" w:color="auto"/>
      </w:divBdr>
    </w:div>
    <w:div w:id="695697006">
      <w:bodyDiv w:val="1"/>
      <w:marLeft w:val="0"/>
      <w:marRight w:val="0"/>
      <w:marTop w:val="0"/>
      <w:marBottom w:val="0"/>
      <w:divBdr>
        <w:top w:val="none" w:sz="0" w:space="0" w:color="auto"/>
        <w:left w:val="none" w:sz="0" w:space="0" w:color="auto"/>
        <w:bottom w:val="none" w:sz="0" w:space="0" w:color="auto"/>
        <w:right w:val="none" w:sz="0" w:space="0" w:color="auto"/>
      </w:divBdr>
    </w:div>
    <w:div w:id="705526243">
      <w:bodyDiv w:val="1"/>
      <w:marLeft w:val="0"/>
      <w:marRight w:val="0"/>
      <w:marTop w:val="0"/>
      <w:marBottom w:val="0"/>
      <w:divBdr>
        <w:top w:val="none" w:sz="0" w:space="0" w:color="auto"/>
        <w:left w:val="none" w:sz="0" w:space="0" w:color="auto"/>
        <w:bottom w:val="none" w:sz="0" w:space="0" w:color="auto"/>
        <w:right w:val="none" w:sz="0" w:space="0" w:color="auto"/>
      </w:divBdr>
    </w:div>
    <w:div w:id="706222107">
      <w:bodyDiv w:val="1"/>
      <w:marLeft w:val="0"/>
      <w:marRight w:val="0"/>
      <w:marTop w:val="0"/>
      <w:marBottom w:val="0"/>
      <w:divBdr>
        <w:top w:val="none" w:sz="0" w:space="0" w:color="auto"/>
        <w:left w:val="none" w:sz="0" w:space="0" w:color="auto"/>
        <w:bottom w:val="none" w:sz="0" w:space="0" w:color="auto"/>
        <w:right w:val="none" w:sz="0" w:space="0" w:color="auto"/>
      </w:divBdr>
    </w:div>
    <w:div w:id="717507046">
      <w:bodyDiv w:val="1"/>
      <w:marLeft w:val="0"/>
      <w:marRight w:val="0"/>
      <w:marTop w:val="0"/>
      <w:marBottom w:val="0"/>
      <w:divBdr>
        <w:top w:val="none" w:sz="0" w:space="0" w:color="auto"/>
        <w:left w:val="none" w:sz="0" w:space="0" w:color="auto"/>
        <w:bottom w:val="none" w:sz="0" w:space="0" w:color="auto"/>
        <w:right w:val="none" w:sz="0" w:space="0" w:color="auto"/>
      </w:divBdr>
    </w:div>
    <w:div w:id="727069536">
      <w:bodyDiv w:val="1"/>
      <w:marLeft w:val="0"/>
      <w:marRight w:val="0"/>
      <w:marTop w:val="0"/>
      <w:marBottom w:val="0"/>
      <w:divBdr>
        <w:top w:val="none" w:sz="0" w:space="0" w:color="auto"/>
        <w:left w:val="none" w:sz="0" w:space="0" w:color="auto"/>
        <w:bottom w:val="none" w:sz="0" w:space="0" w:color="auto"/>
        <w:right w:val="none" w:sz="0" w:space="0" w:color="auto"/>
      </w:divBdr>
    </w:div>
    <w:div w:id="732702520">
      <w:bodyDiv w:val="1"/>
      <w:marLeft w:val="0"/>
      <w:marRight w:val="0"/>
      <w:marTop w:val="0"/>
      <w:marBottom w:val="0"/>
      <w:divBdr>
        <w:top w:val="none" w:sz="0" w:space="0" w:color="auto"/>
        <w:left w:val="none" w:sz="0" w:space="0" w:color="auto"/>
        <w:bottom w:val="none" w:sz="0" w:space="0" w:color="auto"/>
        <w:right w:val="none" w:sz="0" w:space="0" w:color="auto"/>
      </w:divBdr>
    </w:div>
    <w:div w:id="787243653">
      <w:bodyDiv w:val="1"/>
      <w:marLeft w:val="0"/>
      <w:marRight w:val="0"/>
      <w:marTop w:val="0"/>
      <w:marBottom w:val="0"/>
      <w:divBdr>
        <w:top w:val="none" w:sz="0" w:space="0" w:color="auto"/>
        <w:left w:val="none" w:sz="0" w:space="0" w:color="auto"/>
        <w:bottom w:val="none" w:sz="0" w:space="0" w:color="auto"/>
        <w:right w:val="none" w:sz="0" w:space="0" w:color="auto"/>
      </w:divBdr>
    </w:div>
    <w:div w:id="801264276">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17724247">
      <w:bodyDiv w:val="1"/>
      <w:marLeft w:val="0"/>
      <w:marRight w:val="0"/>
      <w:marTop w:val="0"/>
      <w:marBottom w:val="0"/>
      <w:divBdr>
        <w:top w:val="none" w:sz="0" w:space="0" w:color="auto"/>
        <w:left w:val="none" w:sz="0" w:space="0" w:color="auto"/>
        <w:bottom w:val="none" w:sz="0" w:space="0" w:color="auto"/>
        <w:right w:val="none" w:sz="0" w:space="0" w:color="auto"/>
      </w:divBdr>
    </w:div>
    <w:div w:id="828789528">
      <w:bodyDiv w:val="1"/>
      <w:marLeft w:val="0"/>
      <w:marRight w:val="0"/>
      <w:marTop w:val="0"/>
      <w:marBottom w:val="0"/>
      <w:divBdr>
        <w:top w:val="none" w:sz="0" w:space="0" w:color="auto"/>
        <w:left w:val="none" w:sz="0" w:space="0" w:color="auto"/>
        <w:bottom w:val="none" w:sz="0" w:space="0" w:color="auto"/>
        <w:right w:val="none" w:sz="0" w:space="0" w:color="auto"/>
      </w:divBdr>
    </w:div>
    <w:div w:id="832994648">
      <w:bodyDiv w:val="1"/>
      <w:marLeft w:val="0"/>
      <w:marRight w:val="0"/>
      <w:marTop w:val="0"/>
      <w:marBottom w:val="0"/>
      <w:divBdr>
        <w:top w:val="none" w:sz="0" w:space="0" w:color="auto"/>
        <w:left w:val="none" w:sz="0" w:space="0" w:color="auto"/>
        <w:bottom w:val="none" w:sz="0" w:space="0" w:color="auto"/>
        <w:right w:val="none" w:sz="0" w:space="0" w:color="auto"/>
      </w:divBdr>
    </w:div>
    <w:div w:id="849879250">
      <w:bodyDiv w:val="1"/>
      <w:marLeft w:val="0"/>
      <w:marRight w:val="0"/>
      <w:marTop w:val="0"/>
      <w:marBottom w:val="0"/>
      <w:divBdr>
        <w:top w:val="none" w:sz="0" w:space="0" w:color="auto"/>
        <w:left w:val="none" w:sz="0" w:space="0" w:color="auto"/>
        <w:bottom w:val="none" w:sz="0" w:space="0" w:color="auto"/>
        <w:right w:val="none" w:sz="0" w:space="0" w:color="auto"/>
      </w:divBdr>
    </w:div>
    <w:div w:id="867378697">
      <w:bodyDiv w:val="1"/>
      <w:marLeft w:val="0"/>
      <w:marRight w:val="0"/>
      <w:marTop w:val="0"/>
      <w:marBottom w:val="0"/>
      <w:divBdr>
        <w:top w:val="none" w:sz="0" w:space="0" w:color="auto"/>
        <w:left w:val="none" w:sz="0" w:space="0" w:color="auto"/>
        <w:bottom w:val="none" w:sz="0" w:space="0" w:color="auto"/>
        <w:right w:val="none" w:sz="0" w:space="0" w:color="auto"/>
      </w:divBdr>
    </w:div>
    <w:div w:id="880093778">
      <w:bodyDiv w:val="1"/>
      <w:marLeft w:val="0"/>
      <w:marRight w:val="0"/>
      <w:marTop w:val="0"/>
      <w:marBottom w:val="0"/>
      <w:divBdr>
        <w:top w:val="none" w:sz="0" w:space="0" w:color="auto"/>
        <w:left w:val="none" w:sz="0" w:space="0" w:color="auto"/>
        <w:bottom w:val="none" w:sz="0" w:space="0" w:color="auto"/>
        <w:right w:val="none" w:sz="0" w:space="0" w:color="auto"/>
      </w:divBdr>
    </w:div>
    <w:div w:id="897201296">
      <w:bodyDiv w:val="1"/>
      <w:marLeft w:val="0"/>
      <w:marRight w:val="0"/>
      <w:marTop w:val="0"/>
      <w:marBottom w:val="0"/>
      <w:divBdr>
        <w:top w:val="none" w:sz="0" w:space="0" w:color="auto"/>
        <w:left w:val="none" w:sz="0" w:space="0" w:color="auto"/>
        <w:bottom w:val="none" w:sz="0" w:space="0" w:color="auto"/>
        <w:right w:val="none" w:sz="0" w:space="0" w:color="auto"/>
      </w:divBdr>
    </w:div>
    <w:div w:id="944266036">
      <w:bodyDiv w:val="1"/>
      <w:marLeft w:val="0"/>
      <w:marRight w:val="0"/>
      <w:marTop w:val="0"/>
      <w:marBottom w:val="0"/>
      <w:divBdr>
        <w:top w:val="none" w:sz="0" w:space="0" w:color="auto"/>
        <w:left w:val="none" w:sz="0" w:space="0" w:color="auto"/>
        <w:bottom w:val="none" w:sz="0" w:space="0" w:color="auto"/>
        <w:right w:val="none" w:sz="0" w:space="0" w:color="auto"/>
      </w:divBdr>
    </w:div>
    <w:div w:id="946816952">
      <w:bodyDiv w:val="1"/>
      <w:marLeft w:val="0"/>
      <w:marRight w:val="0"/>
      <w:marTop w:val="0"/>
      <w:marBottom w:val="0"/>
      <w:divBdr>
        <w:top w:val="none" w:sz="0" w:space="0" w:color="auto"/>
        <w:left w:val="none" w:sz="0" w:space="0" w:color="auto"/>
        <w:bottom w:val="none" w:sz="0" w:space="0" w:color="auto"/>
        <w:right w:val="none" w:sz="0" w:space="0" w:color="auto"/>
      </w:divBdr>
    </w:div>
    <w:div w:id="949553244">
      <w:bodyDiv w:val="1"/>
      <w:marLeft w:val="0"/>
      <w:marRight w:val="0"/>
      <w:marTop w:val="0"/>
      <w:marBottom w:val="0"/>
      <w:divBdr>
        <w:top w:val="none" w:sz="0" w:space="0" w:color="auto"/>
        <w:left w:val="none" w:sz="0" w:space="0" w:color="auto"/>
        <w:bottom w:val="none" w:sz="0" w:space="0" w:color="auto"/>
        <w:right w:val="none" w:sz="0" w:space="0" w:color="auto"/>
      </w:divBdr>
    </w:div>
    <w:div w:id="954294551">
      <w:bodyDiv w:val="1"/>
      <w:marLeft w:val="0"/>
      <w:marRight w:val="0"/>
      <w:marTop w:val="0"/>
      <w:marBottom w:val="0"/>
      <w:divBdr>
        <w:top w:val="none" w:sz="0" w:space="0" w:color="auto"/>
        <w:left w:val="none" w:sz="0" w:space="0" w:color="auto"/>
        <w:bottom w:val="none" w:sz="0" w:space="0" w:color="auto"/>
        <w:right w:val="none" w:sz="0" w:space="0" w:color="auto"/>
      </w:divBdr>
    </w:div>
    <w:div w:id="957835829">
      <w:bodyDiv w:val="1"/>
      <w:marLeft w:val="0"/>
      <w:marRight w:val="0"/>
      <w:marTop w:val="0"/>
      <w:marBottom w:val="0"/>
      <w:divBdr>
        <w:top w:val="none" w:sz="0" w:space="0" w:color="auto"/>
        <w:left w:val="none" w:sz="0" w:space="0" w:color="auto"/>
        <w:bottom w:val="none" w:sz="0" w:space="0" w:color="auto"/>
        <w:right w:val="none" w:sz="0" w:space="0" w:color="auto"/>
      </w:divBdr>
    </w:div>
    <w:div w:id="967664787">
      <w:bodyDiv w:val="1"/>
      <w:marLeft w:val="0"/>
      <w:marRight w:val="0"/>
      <w:marTop w:val="0"/>
      <w:marBottom w:val="0"/>
      <w:divBdr>
        <w:top w:val="none" w:sz="0" w:space="0" w:color="auto"/>
        <w:left w:val="none" w:sz="0" w:space="0" w:color="auto"/>
        <w:bottom w:val="none" w:sz="0" w:space="0" w:color="auto"/>
        <w:right w:val="none" w:sz="0" w:space="0" w:color="auto"/>
      </w:divBdr>
    </w:div>
    <w:div w:id="967975377">
      <w:bodyDiv w:val="1"/>
      <w:marLeft w:val="0"/>
      <w:marRight w:val="0"/>
      <w:marTop w:val="0"/>
      <w:marBottom w:val="0"/>
      <w:divBdr>
        <w:top w:val="none" w:sz="0" w:space="0" w:color="auto"/>
        <w:left w:val="none" w:sz="0" w:space="0" w:color="auto"/>
        <w:bottom w:val="none" w:sz="0" w:space="0" w:color="auto"/>
        <w:right w:val="none" w:sz="0" w:space="0" w:color="auto"/>
      </w:divBdr>
    </w:div>
    <w:div w:id="977606729">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978458023">
      <w:bodyDiv w:val="1"/>
      <w:marLeft w:val="0"/>
      <w:marRight w:val="0"/>
      <w:marTop w:val="0"/>
      <w:marBottom w:val="0"/>
      <w:divBdr>
        <w:top w:val="none" w:sz="0" w:space="0" w:color="auto"/>
        <w:left w:val="none" w:sz="0" w:space="0" w:color="auto"/>
        <w:bottom w:val="none" w:sz="0" w:space="0" w:color="auto"/>
        <w:right w:val="none" w:sz="0" w:space="0" w:color="auto"/>
      </w:divBdr>
    </w:div>
    <w:div w:id="980501302">
      <w:bodyDiv w:val="1"/>
      <w:marLeft w:val="0"/>
      <w:marRight w:val="0"/>
      <w:marTop w:val="0"/>
      <w:marBottom w:val="0"/>
      <w:divBdr>
        <w:top w:val="none" w:sz="0" w:space="0" w:color="auto"/>
        <w:left w:val="none" w:sz="0" w:space="0" w:color="auto"/>
        <w:bottom w:val="none" w:sz="0" w:space="0" w:color="auto"/>
        <w:right w:val="none" w:sz="0" w:space="0" w:color="auto"/>
      </w:divBdr>
    </w:div>
    <w:div w:id="995457614">
      <w:bodyDiv w:val="1"/>
      <w:marLeft w:val="0"/>
      <w:marRight w:val="0"/>
      <w:marTop w:val="0"/>
      <w:marBottom w:val="0"/>
      <w:divBdr>
        <w:top w:val="none" w:sz="0" w:space="0" w:color="auto"/>
        <w:left w:val="none" w:sz="0" w:space="0" w:color="auto"/>
        <w:bottom w:val="none" w:sz="0" w:space="0" w:color="auto"/>
        <w:right w:val="none" w:sz="0" w:space="0" w:color="auto"/>
      </w:divBdr>
    </w:div>
    <w:div w:id="1001858392">
      <w:bodyDiv w:val="1"/>
      <w:marLeft w:val="0"/>
      <w:marRight w:val="0"/>
      <w:marTop w:val="0"/>
      <w:marBottom w:val="0"/>
      <w:divBdr>
        <w:top w:val="none" w:sz="0" w:space="0" w:color="auto"/>
        <w:left w:val="none" w:sz="0" w:space="0" w:color="auto"/>
        <w:bottom w:val="none" w:sz="0" w:space="0" w:color="auto"/>
        <w:right w:val="none" w:sz="0" w:space="0" w:color="auto"/>
      </w:divBdr>
    </w:div>
    <w:div w:id="1005016865">
      <w:bodyDiv w:val="1"/>
      <w:marLeft w:val="0"/>
      <w:marRight w:val="0"/>
      <w:marTop w:val="0"/>
      <w:marBottom w:val="0"/>
      <w:divBdr>
        <w:top w:val="none" w:sz="0" w:space="0" w:color="auto"/>
        <w:left w:val="none" w:sz="0" w:space="0" w:color="auto"/>
        <w:bottom w:val="none" w:sz="0" w:space="0" w:color="auto"/>
        <w:right w:val="none" w:sz="0" w:space="0" w:color="auto"/>
      </w:divBdr>
    </w:div>
    <w:div w:id="1014065740">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027633400">
      <w:bodyDiv w:val="1"/>
      <w:marLeft w:val="0"/>
      <w:marRight w:val="0"/>
      <w:marTop w:val="0"/>
      <w:marBottom w:val="0"/>
      <w:divBdr>
        <w:top w:val="none" w:sz="0" w:space="0" w:color="auto"/>
        <w:left w:val="none" w:sz="0" w:space="0" w:color="auto"/>
        <w:bottom w:val="none" w:sz="0" w:space="0" w:color="auto"/>
        <w:right w:val="none" w:sz="0" w:space="0" w:color="auto"/>
      </w:divBdr>
    </w:div>
    <w:div w:id="1036392523">
      <w:bodyDiv w:val="1"/>
      <w:marLeft w:val="0"/>
      <w:marRight w:val="0"/>
      <w:marTop w:val="0"/>
      <w:marBottom w:val="0"/>
      <w:divBdr>
        <w:top w:val="none" w:sz="0" w:space="0" w:color="auto"/>
        <w:left w:val="none" w:sz="0" w:space="0" w:color="auto"/>
        <w:bottom w:val="none" w:sz="0" w:space="0" w:color="auto"/>
        <w:right w:val="none" w:sz="0" w:space="0" w:color="auto"/>
      </w:divBdr>
    </w:div>
    <w:div w:id="1042246718">
      <w:bodyDiv w:val="1"/>
      <w:marLeft w:val="0"/>
      <w:marRight w:val="0"/>
      <w:marTop w:val="0"/>
      <w:marBottom w:val="0"/>
      <w:divBdr>
        <w:top w:val="none" w:sz="0" w:space="0" w:color="auto"/>
        <w:left w:val="none" w:sz="0" w:space="0" w:color="auto"/>
        <w:bottom w:val="none" w:sz="0" w:space="0" w:color="auto"/>
        <w:right w:val="none" w:sz="0" w:space="0" w:color="auto"/>
      </w:divBdr>
    </w:div>
    <w:div w:id="1084179124">
      <w:bodyDiv w:val="1"/>
      <w:marLeft w:val="0"/>
      <w:marRight w:val="0"/>
      <w:marTop w:val="0"/>
      <w:marBottom w:val="0"/>
      <w:divBdr>
        <w:top w:val="none" w:sz="0" w:space="0" w:color="auto"/>
        <w:left w:val="none" w:sz="0" w:space="0" w:color="auto"/>
        <w:bottom w:val="none" w:sz="0" w:space="0" w:color="auto"/>
        <w:right w:val="none" w:sz="0" w:space="0" w:color="auto"/>
      </w:divBdr>
    </w:div>
    <w:div w:id="1098477154">
      <w:bodyDiv w:val="1"/>
      <w:marLeft w:val="0"/>
      <w:marRight w:val="0"/>
      <w:marTop w:val="0"/>
      <w:marBottom w:val="0"/>
      <w:divBdr>
        <w:top w:val="none" w:sz="0" w:space="0" w:color="auto"/>
        <w:left w:val="none" w:sz="0" w:space="0" w:color="auto"/>
        <w:bottom w:val="none" w:sz="0" w:space="0" w:color="auto"/>
        <w:right w:val="none" w:sz="0" w:space="0" w:color="auto"/>
      </w:divBdr>
      <w:divsChild>
        <w:div w:id="198131105">
          <w:marLeft w:val="0"/>
          <w:marRight w:val="0"/>
          <w:marTop w:val="0"/>
          <w:marBottom w:val="0"/>
          <w:divBdr>
            <w:top w:val="none" w:sz="0" w:space="0" w:color="auto"/>
            <w:left w:val="none" w:sz="0" w:space="0" w:color="auto"/>
            <w:bottom w:val="none" w:sz="0" w:space="0" w:color="auto"/>
            <w:right w:val="none" w:sz="0" w:space="0" w:color="auto"/>
          </w:divBdr>
        </w:div>
        <w:div w:id="1383749618">
          <w:marLeft w:val="0"/>
          <w:marRight w:val="0"/>
          <w:marTop w:val="0"/>
          <w:marBottom w:val="0"/>
          <w:divBdr>
            <w:top w:val="none" w:sz="0" w:space="0" w:color="auto"/>
            <w:left w:val="none" w:sz="0" w:space="0" w:color="auto"/>
            <w:bottom w:val="none" w:sz="0" w:space="0" w:color="auto"/>
            <w:right w:val="none" w:sz="0" w:space="0" w:color="auto"/>
          </w:divBdr>
        </w:div>
        <w:div w:id="2094276678">
          <w:marLeft w:val="0"/>
          <w:marRight w:val="0"/>
          <w:marTop w:val="0"/>
          <w:marBottom w:val="0"/>
          <w:divBdr>
            <w:top w:val="none" w:sz="0" w:space="0" w:color="auto"/>
            <w:left w:val="none" w:sz="0" w:space="0" w:color="auto"/>
            <w:bottom w:val="none" w:sz="0" w:space="0" w:color="auto"/>
            <w:right w:val="none" w:sz="0" w:space="0" w:color="auto"/>
          </w:divBdr>
        </w:div>
      </w:divsChild>
    </w:div>
    <w:div w:id="1120414939">
      <w:bodyDiv w:val="1"/>
      <w:marLeft w:val="0"/>
      <w:marRight w:val="0"/>
      <w:marTop w:val="0"/>
      <w:marBottom w:val="0"/>
      <w:divBdr>
        <w:top w:val="none" w:sz="0" w:space="0" w:color="auto"/>
        <w:left w:val="none" w:sz="0" w:space="0" w:color="auto"/>
        <w:bottom w:val="none" w:sz="0" w:space="0" w:color="auto"/>
        <w:right w:val="none" w:sz="0" w:space="0" w:color="auto"/>
      </w:divBdr>
    </w:div>
    <w:div w:id="1139226931">
      <w:bodyDiv w:val="1"/>
      <w:marLeft w:val="0"/>
      <w:marRight w:val="0"/>
      <w:marTop w:val="0"/>
      <w:marBottom w:val="0"/>
      <w:divBdr>
        <w:top w:val="none" w:sz="0" w:space="0" w:color="auto"/>
        <w:left w:val="none" w:sz="0" w:space="0" w:color="auto"/>
        <w:bottom w:val="none" w:sz="0" w:space="0" w:color="auto"/>
        <w:right w:val="none" w:sz="0" w:space="0" w:color="auto"/>
      </w:divBdr>
    </w:div>
    <w:div w:id="1142622965">
      <w:bodyDiv w:val="1"/>
      <w:marLeft w:val="0"/>
      <w:marRight w:val="0"/>
      <w:marTop w:val="0"/>
      <w:marBottom w:val="0"/>
      <w:divBdr>
        <w:top w:val="none" w:sz="0" w:space="0" w:color="auto"/>
        <w:left w:val="none" w:sz="0" w:space="0" w:color="auto"/>
        <w:bottom w:val="none" w:sz="0" w:space="0" w:color="auto"/>
        <w:right w:val="none" w:sz="0" w:space="0" w:color="auto"/>
      </w:divBdr>
    </w:div>
    <w:div w:id="1150748570">
      <w:bodyDiv w:val="1"/>
      <w:marLeft w:val="0"/>
      <w:marRight w:val="0"/>
      <w:marTop w:val="0"/>
      <w:marBottom w:val="0"/>
      <w:divBdr>
        <w:top w:val="none" w:sz="0" w:space="0" w:color="auto"/>
        <w:left w:val="none" w:sz="0" w:space="0" w:color="auto"/>
        <w:bottom w:val="none" w:sz="0" w:space="0" w:color="auto"/>
        <w:right w:val="none" w:sz="0" w:space="0" w:color="auto"/>
      </w:divBdr>
    </w:div>
    <w:div w:id="1159544161">
      <w:bodyDiv w:val="1"/>
      <w:marLeft w:val="0"/>
      <w:marRight w:val="0"/>
      <w:marTop w:val="0"/>
      <w:marBottom w:val="0"/>
      <w:divBdr>
        <w:top w:val="none" w:sz="0" w:space="0" w:color="auto"/>
        <w:left w:val="none" w:sz="0" w:space="0" w:color="auto"/>
        <w:bottom w:val="none" w:sz="0" w:space="0" w:color="auto"/>
        <w:right w:val="none" w:sz="0" w:space="0" w:color="auto"/>
      </w:divBdr>
    </w:div>
    <w:div w:id="1191264951">
      <w:bodyDiv w:val="1"/>
      <w:marLeft w:val="0"/>
      <w:marRight w:val="0"/>
      <w:marTop w:val="0"/>
      <w:marBottom w:val="0"/>
      <w:divBdr>
        <w:top w:val="none" w:sz="0" w:space="0" w:color="auto"/>
        <w:left w:val="none" w:sz="0" w:space="0" w:color="auto"/>
        <w:bottom w:val="none" w:sz="0" w:space="0" w:color="auto"/>
        <w:right w:val="none" w:sz="0" w:space="0" w:color="auto"/>
      </w:divBdr>
    </w:div>
    <w:div w:id="1207908938">
      <w:bodyDiv w:val="1"/>
      <w:marLeft w:val="0"/>
      <w:marRight w:val="0"/>
      <w:marTop w:val="0"/>
      <w:marBottom w:val="0"/>
      <w:divBdr>
        <w:top w:val="none" w:sz="0" w:space="0" w:color="auto"/>
        <w:left w:val="none" w:sz="0" w:space="0" w:color="auto"/>
        <w:bottom w:val="none" w:sz="0" w:space="0" w:color="auto"/>
        <w:right w:val="none" w:sz="0" w:space="0" w:color="auto"/>
      </w:divBdr>
    </w:div>
    <w:div w:id="1214656316">
      <w:bodyDiv w:val="1"/>
      <w:marLeft w:val="0"/>
      <w:marRight w:val="0"/>
      <w:marTop w:val="0"/>
      <w:marBottom w:val="0"/>
      <w:divBdr>
        <w:top w:val="none" w:sz="0" w:space="0" w:color="auto"/>
        <w:left w:val="none" w:sz="0" w:space="0" w:color="auto"/>
        <w:bottom w:val="none" w:sz="0" w:space="0" w:color="auto"/>
        <w:right w:val="none" w:sz="0" w:space="0" w:color="auto"/>
      </w:divBdr>
    </w:div>
    <w:div w:id="1246500372">
      <w:bodyDiv w:val="1"/>
      <w:marLeft w:val="0"/>
      <w:marRight w:val="0"/>
      <w:marTop w:val="0"/>
      <w:marBottom w:val="0"/>
      <w:divBdr>
        <w:top w:val="none" w:sz="0" w:space="0" w:color="auto"/>
        <w:left w:val="none" w:sz="0" w:space="0" w:color="auto"/>
        <w:bottom w:val="none" w:sz="0" w:space="0" w:color="auto"/>
        <w:right w:val="none" w:sz="0" w:space="0" w:color="auto"/>
      </w:divBdr>
    </w:div>
    <w:div w:id="1270118154">
      <w:bodyDiv w:val="1"/>
      <w:marLeft w:val="0"/>
      <w:marRight w:val="0"/>
      <w:marTop w:val="0"/>
      <w:marBottom w:val="0"/>
      <w:divBdr>
        <w:top w:val="none" w:sz="0" w:space="0" w:color="auto"/>
        <w:left w:val="none" w:sz="0" w:space="0" w:color="auto"/>
        <w:bottom w:val="none" w:sz="0" w:space="0" w:color="auto"/>
        <w:right w:val="none" w:sz="0" w:space="0" w:color="auto"/>
      </w:divBdr>
    </w:div>
    <w:div w:id="1271087269">
      <w:bodyDiv w:val="1"/>
      <w:marLeft w:val="0"/>
      <w:marRight w:val="0"/>
      <w:marTop w:val="0"/>
      <w:marBottom w:val="0"/>
      <w:divBdr>
        <w:top w:val="none" w:sz="0" w:space="0" w:color="auto"/>
        <w:left w:val="none" w:sz="0" w:space="0" w:color="auto"/>
        <w:bottom w:val="none" w:sz="0" w:space="0" w:color="auto"/>
        <w:right w:val="none" w:sz="0" w:space="0" w:color="auto"/>
      </w:divBdr>
    </w:div>
    <w:div w:id="1283268260">
      <w:bodyDiv w:val="1"/>
      <w:marLeft w:val="0"/>
      <w:marRight w:val="0"/>
      <w:marTop w:val="0"/>
      <w:marBottom w:val="0"/>
      <w:divBdr>
        <w:top w:val="none" w:sz="0" w:space="0" w:color="auto"/>
        <w:left w:val="none" w:sz="0" w:space="0" w:color="auto"/>
        <w:bottom w:val="none" w:sz="0" w:space="0" w:color="auto"/>
        <w:right w:val="none" w:sz="0" w:space="0" w:color="auto"/>
      </w:divBdr>
    </w:div>
    <w:div w:id="1297298406">
      <w:bodyDiv w:val="1"/>
      <w:marLeft w:val="0"/>
      <w:marRight w:val="0"/>
      <w:marTop w:val="0"/>
      <w:marBottom w:val="0"/>
      <w:divBdr>
        <w:top w:val="none" w:sz="0" w:space="0" w:color="auto"/>
        <w:left w:val="none" w:sz="0" w:space="0" w:color="auto"/>
        <w:bottom w:val="none" w:sz="0" w:space="0" w:color="auto"/>
        <w:right w:val="none" w:sz="0" w:space="0" w:color="auto"/>
      </w:divBdr>
    </w:div>
    <w:div w:id="1314027580">
      <w:bodyDiv w:val="1"/>
      <w:marLeft w:val="0"/>
      <w:marRight w:val="0"/>
      <w:marTop w:val="0"/>
      <w:marBottom w:val="0"/>
      <w:divBdr>
        <w:top w:val="none" w:sz="0" w:space="0" w:color="auto"/>
        <w:left w:val="none" w:sz="0" w:space="0" w:color="auto"/>
        <w:bottom w:val="none" w:sz="0" w:space="0" w:color="auto"/>
        <w:right w:val="none" w:sz="0" w:space="0" w:color="auto"/>
      </w:divBdr>
    </w:div>
    <w:div w:id="1318529901">
      <w:bodyDiv w:val="1"/>
      <w:marLeft w:val="0"/>
      <w:marRight w:val="0"/>
      <w:marTop w:val="0"/>
      <w:marBottom w:val="0"/>
      <w:divBdr>
        <w:top w:val="none" w:sz="0" w:space="0" w:color="auto"/>
        <w:left w:val="none" w:sz="0" w:space="0" w:color="auto"/>
        <w:bottom w:val="none" w:sz="0" w:space="0" w:color="auto"/>
        <w:right w:val="none" w:sz="0" w:space="0" w:color="auto"/>
      </w:divBdr>
    </w:div>
    <w:div w:id="1345979215">
      <w:bodyDiv w:val="1"/>
      <w:marLeft w:val="0"/>
      <w:marRight w:val="0"/>
      <w:marTop w:val="0"/>
      <w:marBottom w:val="0"/>
      <w:divBdr>
        <w:top w:val="none" w:sz="0" w:space="0" w:color="auto"/>
        <w:left w:val="none" w:sz="0" w:space="0" w:color="auto"/>
        <w:bottom w:val="none" w:sz="0" w:space="0" w:color="auto"/>
        <w:right w:val="none" w:sz="0" w:space="0" w:color="auto"/>
      </w:divBdr>
    </w:div>
    <w:div w:id="1347172895">
      <w:bodyDiv w:val="1"/>
      <w:marLeft w:val="0"/>
      <w:marRight w:val="0"/>
      <w:marTop w:val="0"/>
      <w:marBottom w:val="0"/>
      <w:divBdr>
        <w:top w:val="none" w:sz="0" w:space="0" w:color="auto"/>
        <w:left w:val="none" w:sz="0" w:space="0" w:color="auto"/>
        <w:bottom w:val="none" w:sz="0" w:space="0" w:color="auto"/>
        <w:right w:val="none" w:sz="0" w:space="0" w:color="auto"/>
      </w:divBdr>
    </w:div>
    <w:div w:id="1371540323">
      <w:bodyDiv w:val="1"/>
      <w:marLeft w:val="0"/>
      <w:marRight w:val="0"/>
      <w:marTop w:val="0"/>
      <w:marBottom w:val="0"/>
      <w:divBdr>
        <w:top w:val="none" w:sz="0" w:space="0" w:color="auto"/>
        <w:left w:val="none" w:sz="0" w:space="0" w:color="auto"/>
        <w:bottom w:val="none" w:sz="0" w:space="0" w:color="auto"/>
        <w:right w:val="none" w:sz="0" w:space="0" w:color="auto"/>
      </w:divBdr>
    </w:div>
    <w:div w:id="1380863686">
      <w:bodyDiv w:val="1"/>
      <w:marLeft w:val="0"/>
      <w:marRight w:val="0"/>
      <w:marTop w:val="0"/>
      <w:marBottom w:val="0"/>
      <w:divBdr>
        <w:top w:val="none" w:sz="0" w:space="0" w:color="auto"/>
        <w:left w:val="none" w:sz="0" w:space="0" w:color="auto"/>
        <w:bottom w:val="none" w:sz="0" w:space="0" w:color="auto"/>
        <w:right w:val="none" w:sz="0" w:space="0" w:color="auto"/>
      </w:divBdr>
    </w:div>
    <w:div w:id="1382055911">
      <w:bodyDiv w:val="1"/>
      <w:marLeft w:val="0"/>
      <w:marRight w:val="0"/>
      <w:marTop w:val="0"/>
      <w:marBottom w:val="0"/>
      <w:divBdr>
        <w:top w:val="none" w:sz="0" w:space="0" w:color="auto"/>
        <w:left w:val="none" w:sz="0" w:space="0" w:color="auto"/>
        <w:bottom w:val="none" w:sz="0" w:space="0" w:color="auto"/>
        <w:right w:val="none" w:sz="0" w:space="0" w:color="auto"/>
      </w:divBdr>
    </w:div>
    <w:div w:id="1390104669">
      <w:bodyDiv w:val="1"/>
      <w:marLeft w:val="0"/>
      <w:marRight w:val="0"/>
      <w:marTop w:val="0"/>
      <w:marBottom w:val="0"/>
      <w:divBdr>
        <w:top w:val="none" w:sz="0" w:space="0" w:color="auto"/>
        <w:left w:val="none" w:sz="0" w:space="0" w:color="auto"/>
        <w:bottom w:val="none" w:sz="0" w:space="0" w:color="auto"/>
        <w:right w:val="none" w:sz="0" w:space="0" w:color="auto"/>
      </w:divBdr>
    </w:div>
    <w:div w:id="1395396153">
      <w:bodyDiv w:val="1"/>
      <w:marLeft w:val="0"/>
      <w:marRight w:val="0"/>
      <w:marTop w:val="0"/>
      <w:marBottom w:val="0"/>
      <w:divBdr>
        <w:top w:val="none" w:sz="0" w:space="0" w:color="auto"/>
        <w:left w:val="none" w:sz="0" w:space="0" w:color="auto"/>
        <w:bottom w:val="none" w:sz="0" w:space="0" w:color="auto"/>
        <w:right w:val="none" w:sz="0" w:space="0" w:color="auto"/>
      </w:divBdr>
    </w:div>
    <w:div w:id="1398354851">
      <w:bodyDiv w:val="1"/>
      <w:marLeft w:val="0"/>
      <w:marRight w:val="0"/>
      <w:marTop w:val="0"/>
      <w:marBottom w:val="0"/>
      <w:divBdr>
        <w:top w:val="none" w:sz="0" w:space="0" w:color="auto"/>
        <w:left w:val="none" w:sz="0" w:space="0" w:color="auto"/>
        <w:bottom w:val="none" w:sz="0" w:space="0" w:color="auto"/>
        <w:right w:val="none" w:sz="0" w:space="0" w:color="auto"/>
      </w:divBdr>
    </w:div>
    <w:div w:id="1410078769">
      <w:bodyDiv w:val="1"/>
      <w:marLeft w:val="0"/>
      <w:marRight w:val="0"/>
      <w:marTop w:val="0"/>
      <w:marBottom w:val="0"/>
      <w:divBdr>
        <w:top w:val="none" w:sz="0" w:space="0" w:color="auto"/>
        <w:left w:val="none" w:sz="0" w:space="0" w:color="auto"/>
        <w:bottom w:val="none" w:sz="0" w:space="0" w:color="auto"/>
        <w:right w:val="none" w:sz="0" w:space="0" w:color="auto"/>
      </w:divBdr>
    </w:div>
    <w:div w:id="1423449098">
      <w:bodyDiv w:val="1"/>
      <w:marLeft w:val="0"/>
      <w:marRight w:val="0"/>
      <w:marTop w:val="0"/>
      <w:marBottom w:val="0"/>
      <w:divBdr>
        <w:top w:val="none" w:sz="0" w:space="0" w:color="auto"/>
        <w:left w:val="none" w:sz="0" w:space="0" w:color="auto"/>
        <w:bottom w:val="none" w:sz="0" w:space="0" w:color="auto"/>
        <w:right w:val="none" w:sz="0" w:space="0" w:color="auto"/>
      </w:divBdr>
    </w:div>
    <w:div w:id="1424767316">
      <w:bodyDiv w:val="1"/>
      <w:marLeft w:val="0"/>
      <w:marRight w:val="0"/>
      <w:marTop w:val="0"/>
      <w:marBottom w:val="0"/>
      <w:divBdr>
        <w:top w:val="none" w:sz="0" w:space="0" w:color="auto"/>
        <w:left w:val="none" w:sz="0" w:space="0" w:color="auto"/>
        <w:bottom w:val="none" w:sz="0" w:space="0" w:color="auto"/>
        <w:right w:val="none" w:sz="0" w:space="0" w:color="auto"/>
      </w:divBdr>
    </w:div>
    <w:div w:id="1429736057">
      <w:bodyDiv w:val="1"/>
      <w:marLeft w:val="0"/>
      <w:marRight w:val="0"/>
      <w:marTop w:val="0"/>
      <w:marBottom w:val="0"/>
      <w:divBdr>
        <w:top w:val="none" w:sz="0" w:space="0" w:color="auto"/>
        <w:left w:val="none" w:sz="0" w:space="0" w:color="auto"/>
        <w:bottom w:val="none" w:sz="0" w:space="0" w:color="auto"/>
        <w:right w:val="none" w:sz="0" w:space="0" w:color="auto"/>
      </w:divBdr>
    </w:div>
    <w:div w:id="1435318055">
      <w:bodyDiv w:val="1"/>
      <w:marLeft w:val="0"/>
      <w:marRight w:val="0"/>
      <w:marTop w:val="0"/>
      <w:marBottom w:val="0"/>
      <w:divBdr>
        <w:top w:val="none" w:sz="0" w:space="0" w:color="auto"/>
        <w:left w:val="none" w:sz="0" w:space="0" w:color="auto"/>
        <w:bottom w:val="none" w:sz="0" w:space="0" w:color="auto"/>
        <w:right w:val="none" w:sz="0" w:space="0" w:color="auto"/>
      </w:divBdr>
    </w:div>
    <w:div w:id="1436319207">
      <w:bodyDiv w:val="1"/>
      <w:marLeft w:val="0"/>
      <w:marRight w:val="0"/>
      <w:marTop w:val="0"/>
      <w:marBottom w:val="0"/>
      <w:divBdr>
        <w:top w:val="none" w:sz="0" w:space="0" w:color="auto"/>
        <w:left w:val="none" w:sz="0" w:space="0" w:color="auto"/>
        <w:bottom w:val="none" w:sz="0" w:space="0" w:color="auto"/>
        <w:right w:val="none" w:sz="0" w:space="0" w:color="auto"/>
      </w:divBdr>
    </w:div>
    <w:div w:id="1442535317">
      <w:bodyDiv w:val="1"/>
      <w:marLeft w:val="0"/>
      <w:marRight w:val="0"/>
      <w:marTop w:val="0"/>
      <w:marBottom w:val="0"/>
      <w:divBdr>
        <w:top w:val="none" w:sz="0" w:space="0" w:color="auto"/>
        <w:left w:val="none" w:sz="0" w:space="0" w:color="auto"/>
        <w:bottom w:val="none" w:sz="0" w:space="0" w:color="auto"/>
        <w:right w:val="none" w:sz="0" w:space="0" w:color="auto"/>
      </w:divBdr>
    </w:div>
    <w:div w:id="1454253056">
      <w:bodyDiv w:val="1"/>
      <w:marLeft w:val="0"/>
      <w:marRight w:val="0"/>
      <w:marTop w:val="0"/>
      <w:marBottom w:val="0"/>
      <w:divBdr>
        <w:top w:val="none" w:sz="0" w:space="0" w:color="auto"/>
        <w:left w:val="none" w:sz="0" w:space="0" w:color="auto"/>
        <w:bottom w:val="none" w:sz="0" w:space="0" w:color="auto"/>
        <w:right w:val="none" w:sz="0" w:space="0" w:color="auto"/>
      </w:divBdr>
    </w:div>
    <w:div w:id="1461074727">
      <w:bodyDiv w:val="1"/>
      <w:marLeft w:val="0"/>
      <w:marRight w:val="0"/>
      <w:marTop w:val="0"/>
      <w:marBottom w:val="0"/>
      <w:divBdr>
        <w:top w:val="none" w:sz="0" w:space="0" w:color="auto"/>
        <w:left w:val="none" w:sz="0" w:space="0" w:color="auto"/>
        <w:bottom w:val="none" w:sz="0" w:space="0" w:color="auto"/>
        <w:right w:val="none" w:sz="0" w:space="0" w:color="auto"/>
      </w:divBdr>
    </w:div>
    <w:div w:id="1466697530">
      <w:bodyDiv w:val="1"/>
      <w:marLeft w:val="0"/>
      <w:marRight w:val="0"/>
      <w:marTop w:val="0"/>
      <w:marBottom w:val="0"/>
      <w:divBdr>
        <w:top w:val="none" w:sz="0" w:space="0" w:color="auto"/>
        <w:left w:val="none" w:sz="0" w:space="0" w:color="auto"/>
        <w:bottom w:val="none" w:sz="0" w:space="0" w:color="auto"/>
        <w:right w:val="none" w:sz="0" w:space="0" w:color="auto"/>
      </w:divBdr>
    </w:div>
    <w:div w:id="1473987825">
      <w:bodyDiv w:val="1"/>
      <w:marLeft w:val="0"/>
      <w:marRight w:val="0"/>
      <w:marTop w:val="0"/>
      <w:marBottom w:val="0"/>
      <w:divBdr>
        <w:top w:val="none" w:sz="0" w:space="0" w:color="auto"/>
        <w:left w:val="none" w:sz="0" w:space="0" w:color="auto"/>
        <w:bottom w:val="none" w:sz="0" w:space="0" w:color="auto"/>
        <w:right w:val="none" w:sz="0" w:space="0" w:color="auto"/>
      </w:divBdr>
    </w:div>
    <w:div w:id="1476947393">
      <w:bodyDiv w:val="1"/>
      <w:marLeft w:val="0"/>
      <w:marRight w:val="0"/>
      <w:marTop w:val="0"/>
      <w:marBottom w:val="0"/>
      <w:divBdr>
        <w:top w:val="none" w:sz="0" w:space="0" w:color="auto"/>
        <w:left w:val="none" w:sz="0" w:space="0" w:color="auto"/>
        <w:bottom w:val="none" w:sz="0" w:space="0" w:color="auto"/>
        <w:right w:val="none" w:sz="0" w:space="0" w:color="auto"/>
      </w:divBdr>
    </w:div>
    <w:div w:id="1483430516">
      <w:bodyDiv w:val="1"/>
      <w:marLeft w:val="0"/>
      <w:marRight w:val="0"/>
      <w:marTop w:val="0"/>
      <w:marBottom w:val="0"/>
      <w:divBdr>
        <w:top w:val="none" w:sz="0" w:space="0" w:color="auto"/>
        <w:left w:val="none" w:sz="0" w:space="0" w:color="auto"/>
        <w:bottom w:val="none" w:sz="0" w:space="0" w:color="auto"/>
        <w:right w:val="none" w:sz="0" w:space="0" w:color="auto"/>
      </w:divBdr>
    </w:div>
    <w:div w:id="1484617246">
      <w:bodyDiv w:val="1"/>
      <w:marLeft w:val="0"/>
      <w:marRight w:val="0"/>
      <w:marTop w:val="0"/>
      <w:marBottom w:val="0"/>
      <w:divBdr>
        <w:top w:val="none" w:sz="0" w:space="0" w:color="auto"/>
        <w:left w:val="none" w:sz="0" w:space="0" w:color="auto"/>
        <w:bottom w:val="none" w:sz="0" w:space="0" w:color="auto"/>
        <w:right w:val="none" w:sz="0" w:space="0" w:color="auto"/>
      </w:divBdr>
    </w:div>
    <w:div w:id="1503741101">
      <w:bodyDiv w:val="1"/>
      <w:marLeft w:val="0"/>
      <w:marRight w:val="0"/>
      <w:marTop w:val="0"/>
      <w:marBottom w:val="0"/>
      <w:divBdr>
        <w:top w:val="none" w:sz="0" w:space="0" w:color="auto"/>
        <w:left w:val="none" w:sz="0" w:space="0" w:color="auto"/>
        <w:bottom w:val="none" w:sz="0" w:space="0" w:color="auto"/>
        <w:right w:val="none" w:sz="0" w:space="0" w:color="auto"/>
      </w:divBdr>
    </w:div>
    <w:div w:id="1526289529">
      <w:bodyDiv w:val="1"/>
      <w:marLeft w:val="0"/>
      <w:marRight w:val="0"/>
      <w:marTop w:val="0"/>
      <w:marBottom w:val="0"/>
      <w:divBdr>
        <w:top w:val="none" w:sz="0" w:space="0" w:color="auto"/>
        <w:left w:val="none" w:sz="0" w:space="0" w:color="auto"/>
        <w:bottom w:val="none" w:sz="0" w:space="0" w:color="auto"/>
        <w:right w:val="none" w:sz="0" w:space="0" w:color="auto"/>
      </w:divBdr>
    </w:div>
    <w:div w:id="1528178487">
      <w:bodyDiv w:val="1"/>
      <w:marLeft w:val="0"/>
      <w:marRight w:val="0"/>
      <w:marTop w:val="0"/>
      <w:marBottom w:val="0"/>
      <w:divBdr>
        <w:top w:val="none" w:sz="0" w:space="0" w:color="auto"/>
        <w:left w:val="none" w:sz="0" w:space="0" w:color="auto"/>
        <w:bottom w:val="none" w:sz="0" w:space="0" w:color="auto"/>
        <w:right w:val="none" w:sz="0" w:space="0" w:color="auto"/>
      </w:divBdr>
    </w:div>
    <w:div w:id="1536654781">
      <w:bodyDiv w:val="1"/>
      <w:marLeft w:val="0"/>
      <w:marRight w:val="0"/>
      <w:marTop w:val="0"/>
      <w:marBottom w:val="0"/>
      <w:divBdr>
        <w:top w:val="none" w:sz="0" w:space="0" w:color="auto"/>
        <w:left w:val="none" w:sz="0" w:space="0" w:color="auto"/>
        <w:bottom w:val="none" w:sz="0" w:space="0" w:color="auto"/>
        <w:right w:val="none" w:sz="0" w:space="0" w:color="auto"/>
      </w:divBdr>
    </w:div>
    <w:div w:id="1555385980">
      <w:bodyDiv w:val="1"/>
      <w:marLeft w:val="0"/>
      <w:marRight w:val="0"/>
      <w:marTop w:val="0"/>
      <w:marBottom w:val="0"/>
      <w:divBdr>
        <w:top w:val="none" w:sz="0" w:space="0" w:color="auto"/>
        <w:left w:val="none" w:sz="0" w:space="0" w:color="auto"/>
        <w:bottom w:val="none" w:sz="0" w:space="0" w:color="auto"/>
        <w:right w:val="none" w:sz="0" w:space="0" w:color="auto"/>
      </w:divBdr>
    </w:div>
    <w:div w:id="1558853398">
      <w:bodyDiv w:val="1"/>
      <w:marLeft w:val="0"/>
      <w:marRight w:val="0"/>
      <w:marTop w:val="0"/>
      <w:marBottom w:val="0"/>
      <w:divBdr>
        <w:top w:val="none" w:sz="0" w:space="0" w:color="auto"/>
        <w:left w:val="none" w:sz="0" w:space="0" w:color="auto"/>
        <w:bottom w:val="none" w:sz="0" w:space="0" w:color="auto"/>
        <w:right w:val="none" w:sz="0" w:space="0" w:color="auto"/>
      </w:divBdr>
    </w:div>
    <w:div w:id="1569656303">
      <w:bodyDiv w:val="1"/>
      <w:marLeft w:val="0"/>
      <w:marRight w:val="0"/>
      <w:marTop w:val="0"/>
      <w:marBottom w:val="0"/>
      <w:divBdr>
        <w:top w:val="none" w:sz="0" w:space="0" w:color="auto"/>
        <w:left w:val="none" w:sz="0" w:space="0" w:color="auto"/>
        <w:bottom w:val="none" w:sz="0" w:space="0" w:color="auto"/>
        <w:right w:val="none" w:sz="0" w:space="0" w:color="auto"/>
      </w:divBdr>
    </w:div>
    <w:div w:id="1581988479">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603076460">
      <w:bodyDiv w:val="1"/>
      <w:marLeft w:val="0"/>
      <w:marRight w:val="0"/>
      <w:marTop w:val="0"/>
      <w:marBottom w:val="0"/>
      <w:divBdr>
        <w:top w:val="none" w:sz="0" w:space="0" w:color="auto"/>
        <w:left w:val="none" w:sz="0" w:space="0" w:color="auto"/>
        <w:bottom w:val="none" w:sz="0" w:space="0" w:color="auto"/>
        <w:right w:val="none" w:sz="0" w:space="0" w:color="auto"/>
      </w:divBdr>
    </w:div>
    <w:div w:id="1615206854">
      <w:bodyDiv w:val="1"/>
      <w:marLeft w:val="0"/>
      <w:marRight w:val="0"/>
      <w:marTop w:val="0"/>
      <w:marBottom w:val="0"/>
      <w:divBdr>
        <w:top w:val="none" w:sz="0" w:space="0" w:color="auto"/>
        <w:left w:val="none" w:sz="0" w:space="0" w:color="auto"/>
        <w:bottom w:val="none" w:sz="0" w:space="0" w:color="auto"/>
        <w:right w:val="none" w:sz="0" w:space="0" w:color="auto"/>
      </w:divBdr>
    </w:div>
    <w:div w:id="1624843793">
      <w:bodyDiv w:val="1"/>
      <w:marLeft w:val="0"/>
      <w:marRight w:val="0"/>
      <w:marTop w:val="0"/>
      <w:marBottom w:val="0"/>
      <w:divBdr>
        <w:top w:val="none" w:sz="0" w:space="0" w:color="auto"/>
        <w:left w:val="none" w:sz="0" w:space="0" w:color="auto"/>
        <w:bottom w:val="none" w:sz="0" w:space="0" w:color="auto"/>
        <w:right w:val="none" w:sz="0" w:space="0" w:color="auto"/>
      </w:divBdr>
    </w:div>
    <w:div w:id="1632322414">
      <w:bodyDiv w:val="1"/>
      <w:marLeft w:val="0"/>
      <w:marRight w:val="0"/>
      <w:marTop w:val="0"/>
      <w:marBottom w:val="0"/>
      <w:divBdr>
        <w:top w:val="none" w:sz="0" w:space="0" w:color="auto"/>
        <w:left w:val="none" w:sz="0" w:space="0" w:color="auto"/>
        <w:bottom w:val="none" w:sz="0" w:space="0" w:color="auto"/>
        <w:right w:val="none" w:sz="0" w:space="0" w:color="auto"/>
      </w:divBdr>
    </w:div>
    <w:div w:id="1638682816">
      <w:bodyDiv w:val="1"/>
      <w:marLeft w:val="0"/>
      <w:marRight w:val="0"/>
      <w:marTop w:val="0"/>
      <w:marBottom w:val="0"/>
      <w:divBdr>
        <w:top w:val="none" w:sz="0" w:space="0" w:color="auto"/>
        <w:left w:val="none" w:sz="0" w:space="0" w:color="auto"/>
        <w:bottom w:val="none" w:sz="0" w:space="0" w:color="auto"/>
        <w:right w:val="none" w:sz="0" w:space="0" w:color="auto"/>
      </w:divBdr>
    </w:div>
    <w:div w:id="1640724635">
      <w:bodyDiv w:val="1"/>
      <w:marLeft w:val="0"/>
      <w:marRight w:val="0"/>
      <w:marTop w:val="0"/>
      <w:marBottom w:val="0"/>
      <w:divBdr>
        <w:top w:val="none" w:sz="0" w:space="0" w:color="auto"/>
        <w:left w:val="none" w:sz="0" w:space="0" w:color="auto"/>
        <w:bottom w:val="none" w:sz="0" w:space="0" w:color="auto"/>
        <w:right w:val="none" w:sz="0" w:space="0" w:color="auto"/>
      </w:divBdr>
    </w:div>
    <w:div w:id="1651708036">
      <w:bodyDiv w:val="1"/>
      <w:marLeft w:val="0"/>
      <w:marRight w:val="0"/>
      <w:marTop w:val="0"/>
      <w:marBottom w:val="0"/>
      <w:divBdr>
        <w:top w:val="none" w:sz="0" w:space="0" w:color="auto"/>
        <w:left w:val="none" w:sz="0" w:space="0" w:color="auto"/>
        <w:bottom w:val="none" w:sz="0" w:space="0" w:color="auto"/>
        <w:right w:val="none" w:sz="0" w:space="0" w:color="auto"/>
      </w:divBdr>
    </w:div>
    <w:div w:id="1678800978">
      <w:bodyDiv w:val="1"/>
      <w:marLeft w:val="0"/>
      <w:marRight w:val="0"/>
      <w:marTop w:val="0"/>
      <w:marBottom w:val="0"/>
      <w:divBdr>
        <w:top w:val="none" w:sz="0" w:space="0" w:color="auto"/>
        <w:left w:val="none" w:sz="0" w:space="0" w:color="auto"/>
        <w:bottom w:val="none" w:sz="0" w:space="0" w:color="auto"/>
        <w:right w:val="none" w:sz="0" w:space="0" w:color="auto"/>
      </w:divBdr>
    </w:div>
    <w:div w:id="1678847388">
      <w:bodyDiv w:val="1"/>
      <w:marLeft w:val="0"/>
      <w:marRight w:val="0"/>
      <w:marTop w:val="0"/>
      <w:marBottom w:val="0"/>
      <w:divBdr>
        <w:top w:val="none" w:sz="0" w:space="0" w:color="auto"/>
        <w:left w:val="none" w:sz="0" w:space="0" w:color="auto"/>
        <w:bottom w:val="none" w:sz="0" w:space="0" w:color="auto"/>
        <w:right w:val="none" w:sz="0" w:space="0" w:color="auto"/>
      </w:divBdr>
    </w:div>
    <w:div w:id="1697535381">
      <w:bodyDiv w:val="1"/>
      <w:marLeft w:val="0"/>
      <w:marRight w:val="0"/>
      <w:marTop w:val="0"/>
      <w:marBottom w:val="0"/>
      <w:divBdr>
        <w:top w:val="none" w:sz="0" w:space="0" w:color="auto"/>
        <w:left w:val="none" w:sz="0" w:space="0" w:color="auto"/>
        <w:bottom w:val="none" w:sz="0" w:space="0" w:color="auto"/>
        <w:right w:val="none" w:sz="0" w:space="0" w:color="auto"/>
      </w:divBdr>
    </w:div>
    <w:div w:id="1736470827">
      <w:bodyDiv w:val="1"/>
      <w:marLeft w:val="0"/>
      <w:marRight w:val="0"/>
      <w:marTop w:val="0"/>
      <w:marBottom w:val="0"/>
      <w:divBdr>
        <w:top w:val="none" w:sz="0" w:space="0" w:color="auto"/>
        <w:left w:val="none" w:sz="0" w:space="0" w:color="auto"/>
        <w:bottom w:val="none" w:sz="0" w:space="0" w:color="auto"/>
        <w:right w:val="none" w:sz="0" w:space="0" w:color="auto"/>
      </w:divBdr>
    </w:div>
    <w:div w:id="1752850957">
      <w:bodyDiv w:val="1"/>
      <w:marLeft w:val="0"/>
      <w:marRight w:val="0"/>
      <w:marTop w:val="0"/>
      <w:marBottom w:val="0"/>
      <w:divBdr>
        <w:top w:val="none" w:sz="0" w:space="0" w:color="auto"/>
        <w:left w:val="none" w:sz="0" w:space="0" w:color="auto"/>
        <w:bottom w:val="none" w:sz="0" w:space="0" w:color="auto"/>
        <w:right w:val="none" w:sz="0" w:space="0" w:color="auto"/>
      </w:divBdr>
    </w:div>
    <w:div w:id="1787582780">
      <w:bodyDiv w:val="1"/>
      <w:marLeft w:val="0"/>
      <w:marRight w:val="0"/>
      <w:marTop w:val="0"/>
      <w:marBottom w:val="0"/>
      <w:divBdr>
        <w:top w:val="none" w:sz="0" w:space="0" w:color="auto"/>
        <w:left w:val="none" w:sz="0" w:space="0" w:color="auto"/>
        <w:bottom w:val="none" w:sz="0" w:space="0" w:color="auto"/>
        <w:right w:val="none" w:sz="0" w:space="0" w:color="auto"/>
      </w:divBdr>
    </w:div>
    <w:div w:id="1845977517">
      <w:bodyDiv w:val="1"/>
      <w:marLeft w:val="0"/>
      <w:marRight w:val="0"/>
      <w:marTop w:val="0"/>
      <w:marBottom w:val="0"/>
      <w:divBdr>
        <w:top w:val="none" w:sz="0" w:space="0" w:color="auto"/>
        <w:left w:val="none" w:sz="0" w:space="0" w:color="auto"/>
        <w:bottom w:val="none" w:sz="0" w:space="0" w:color="auto"/>
        <w:right w:val="none" w:sz="0" w:space="0" w:color="auto"/>
      </w:divBdr>
    </w:div>
    <w:div w:id="1864588809">
      <w:bodyDiv w:val="1"/>
      <w:marLeft w:val="0"/>
      <w:marRight w:val="0"/>
      <w:marTop w:val="0"/>
      <w:marBottom w:val="0"/>
      <w:divBdr>
        <w:top w:val="none" w:sz="0" w:space="0" w:color="auto"/>
        <w:left w:val="none" w:sz="0" w:space="0" w:color="auto"/>
        <w:bottom w:val="none" w:sz="0" w:space="0" w:color="auto"/>
        <w:right w:val="none" w:sz="0" w:space="0" w:color="auto"/>
      </w:divBdr>
    </w:div>
    <w:div w:id="1884488066">
      <w:bodyDiv w:val="1"/>
      <w:marLeft w:val="0"/>
      <w:marRight w:val="0"/>
      <w:marTop w:val="0"/>
      <w:marBottom w:val="0"/>
      <w:divBdr>
        <w:top w:val="none" w:sz="0" w:space="0" w:color="auto"/>
        <w:left w:val="none" w:sz="0" w:space="0" w:color="auto"/>
        <w:bottom w:val="none" w:sz="0" w:space="0" w:color="auto"/>
        <w:right w:val="none" w:sz="0" w:space="0" w:color="auto"/>
      </w:divBdr>
    </w:div>
    <w:div w:id="1886483295">
      <w:bodyDiv w:val="1"/>
      <w:marLeft w:val="0"/>
      <w:marRight w:val="0"/>
      <w:marTop w:val="0"/>
      <w:marBottom w:val="0"/>
      <w:divBdr>
        <w:top w:val="none" w:sz="0" w:space="0" w:color="auto"/>
        <w:left w:val="none" w:sz="0" w:space="0" w:color="auto"/>
        <w:bottom w:val="none" w:sz="0" w:space="0" w:color="auto"/>
        <w:right w:val="none" w:sz="0" w:space="0" w:color="auto"/>
      </w:divBdr>
    </w:div>
    <w:div w:id="1886748135">
      <w:bodyDiv w:val="1"/>
      <w:marLeft w:val="0"/>
      <w:marRight w:val="0"/>
      <w:marTop w:val="0"/>
      <w:marBottom w:val="0"/>
      <w:divBdr>
        <w:top w:val="none" w:sz="0" w:space="0" w:color="auto"/>
        <w:left w:val="none" w:sz="0" w:space="0" w:color="auto"/>
        <w:bottom w:val="none" w:sz="0" w:space="0" w:color="auto"/>
        <w:right w:val="none" w:sz="0" w:space="0" w:color="auto"/>
      </w:divBdr>
    </w:div>
    <w:div w:id="1895313282">
      <w:bodyDiv w:val="1"/>
      <w:marLeft w:val="0"/>
      <w:marRight w:val="0"/>
      <w:marTop w:val="0"/>
      <w:marBottom w:val="0"/>
      <w:divBdr>
        <w:top w:val="none" w:sz="0" w:space="0" w:color="auto"/>
        <w:left w:val="none" w:sz="0" w:space="0" w:color="auto"/>
        <w:bottom w:val="none" w:sz="0" w:space="0" w:color="auto"/>
        <w:right w:val="none" w:sz="0" w:space="0" w:color="auto"/>
      </w:divBdr>
    </w:div>
    <w:div w:id="1904632596">
      <w:bodyDiv w:val="1"/>
      <w:marLeft w:val="0"/>
      <w:marRight w:val="0"/>
      <w:marTop w:val="0"/>
      <w:marBottom w:val="0"/>
      <w:divBdr>
        <w:top w:val="none" w:sz="0" w:space="0" w:color="auto"/>
        <w:left w:val="none" w:sz="0" w:space="0" w:color="auto"/>
        <w:bottom w:val="none" w:sz="0" w:space="0" w:color="auto"/>
        <w:right w:val="none" w:sz="0" w:space="0" w:color="auto"/>
      </w:divBdr>
    </w:div>
    <w:div w:id="1916355550">
      <w:bodyDiv w:val="1"/>
      <w:marLeft w:val="0"/>
      <w:marRight w:val="0"/>
      <w:marTop w:val="0"/>
      <w:marBottom w:val="0"/>
      <w:divBdr>
        <w:top w:val="none" w:sz="0" w:space="0" w:color="auto"/>
        <w:left w:val="none" w:sz="0" w:space="0" w:color="auto"/>
        <w:bottom w:val="none" w:sz="0" w:space="0" w:color="auto"/>
        <w:right w:val="none" w:sz="0" w:space="0" w:color="auto"/>
      </w:divBdr>
    </w:div>
    <w:div w:id="1920943268">
      <w:bodyDiv w:val="1"/>
      <w:marLeft w:val="0"/>
      <w:marRight w:val="0"/>
      <w:marTop w:val="0"/>
      <w:marBottom w:val="0"/>
      <w:divBdr>
        <w:top w:val="none" w:sz="0" w:space="0" w:color="auto"/>
        <w:left w:val="none" w:sz="0" w:space="0" w:color="auto"/>
        <w:bottom w:val="none" w:sz="0" w:space="0" w:color="auto"/>
        <w:right w:val="none" w:sz="0" w:space="0" w:color="auto"/>
      </w:divBdr>
    </w:div>
    <w:div w:id="1930919304">
      <w:bodyDiv w:val="1"/>
      <w:marLeft w:val="0"/>
      <w:marRight w:val="0"/>
      <w:marTop w:val="0"/>
      <w:marBottom w:val="0"/>
      <w:divBdr>
        <w:top w:val="none" w:sz="0" w:space="0" w:color="auto"/>
        <w:left w:val="none" w:sz="0" w:space="0" w:color="auto"/>
        <w:bottom w:val="none" w:sz="0" w:space="0" w:color="auto"/>
        <w:right w:val="none" w:sz="0" w:space="0" w:color="auto"/>
      </w:divBdr>
    </w:div>
    <w:div w:id="1932426159">
      <w:bodyDiv w:val="1"/>
      <w:marLeft w:val="0"/>
      <w:marRight w:val="0"/>
      <w:marTop w:val="0"/>
      <w:marBottom w:val="0"/>
      <w:divBdr>
        <w:top w:val="none" w:sz="0" w:space="0" w:color="auto"/>
        <w:left w:val="none" w:sz="0" w:space="0" w:color="auto"/>
        <w:bottom w:val="none" w:sz="0" w:space="0" w:color="auto"/>
        <w:right w:val="none" w:sz="0" w:space="0" w:color="auto"/>
      </w:divBdr>
    </w:div>
    <w:div w:id="1943756132">
      <w:bodyDiv w:val="1"/>
      <w:marLeft w:val="0"/>
      <w:marRight w:val="0"/>
      <w:marTop w:val="0"/>
      <w:marBottom w:val="0"/>
      <w:divBdr>
        <w:top w:val="none" w:sz="0" w:space="0" w:color="auto"/>
        <w:left w:val="none" w:sz="0" w:space="0" w:color="auto"/>
        <w:bottom w:val="none" w:sz="0" w:space="0" w:color="auto"/>
        <w:right w:val="none" w:sz="0" w:space="0" w:color="auto"/>
      </w:divBdr>
    </w:div>
    <w:div w:id="1949969799">
      <w:bodyDiv w:val="1"/>
      <w:marLeft w:val="0"/>
      <w:marRight w:val="0"/>
      <w:marTop w:val="0"/>
      <w:marBottom w:val="0"/>
      <w:divBdr>
        <w:top w:val="none" w:sz="0" w:space="0" w:color="auto"/>
        <w:left w:val="none" w:sz="0" w:space="0" w:color="auto"/>
        <w:bottom w:val="none" w:sz="0" w:space="0" w:color="auto"/>
        <w:right w:val="none" w:sz="0" w:space="0" w:color="auto"/>
      </w:divBdr>
    </w:div>
    <w:div w:id="1985309155">
      <w:bodyDiv w:val="1"/>
      <w:marLeft w:val="0"/>
      <w:marRight w:val="0"/>
      <w:marTop w:val="0"/>
      <w:marBottom w:val="0"/>
      <w:divBdr>
        <w:top w:val="none" w:sz="0" w:space="0" w:color="auto"/>
        <w:left w:val="none" w:sz="0" w:space="0" w:color="auto"/>
        <w:bottom w:val="none" w:sz="0" w:space="0" w:color="auto"/>
        <w:right w:val="none" w:sz="0" w:space="0" w:color="auto"/>
      </w:divBdr>
    </w:div>
    <w:div w:id="2017925382">
      <w:bodyDiv w:val="1"/>
      <w:marLeft w:val="0"/>
      <w:marRight w:val="0"/>
      <w:marTop w:val="0"/>
      <w:marBottom w:val="0"/>
      <w:divBdr>
        <w:top w:val="none" w:sz="0" w:space="0" w:color="auto"/>
        <w:left w:val="none" w:sz="0" w:space="0" w:color="auto"/>
        <w:bottom w:val="none" w:sz="0" w:space="0" w:color="auto"/>
        <w:right w:val="none" w:sz="0" w:space="0" w:color="auto"/>
      </w:divBdr>
    </w:div>
    <w:div w:id="2030138800">
      <w:bodyDiv w:val="1"/>
      <w:marLeft w:val="0"/>
      <w:marRight w:val="0"/>
      <w:marTop w:val="0"/>
      <w:marBottom w:val="0"/>
      <w:divBdr>
        <w:top w:val="none" w:sz="0" w:space="0" w:color="auto"/>
        <w:left w:val="none" w:sz="0" w:space="0" w:color="auto"/>
        <w:bottom w:val="none" w:sz="0" w:space="0" w:color="auto"/>
        <w:right w:val="none" w:sz="0" w:space="0" w:color="auto"/>
      </w:divBdr>
    </w:div>
    <w:div w:id="2052068275">
      <w:bodyDiv w:val="1"/>
      <w:marLeft w:val="0"/>
      <w:marRight w:val="0"/>
      <w:marTop w:val="0"/>
      <w:marBottom w:val="0"/>
      <w:divBdr>
        <w:top w:val="none" w:sz="0" w:space="0" w:color="auto"/>
        <w:left w:val="none" w:sz="0" w:space="0" w:color="auto"/>
        <w:bottom w:val="none" w:sz="0" w:space="0" w:color="auto"/>
        <w:right w:val="none" w:sz="0" w:space="0" w:color="auto"/>
      </w:divBdr>
    </w:div>
    <w:div w:id="2071339092">
      <w:bodyDiv w:val="1"/>
      <w:marLeft w:val="0"/>
      <w:marRight w:val="0"/>
      <w:marTop w:val="0"/>
      <w:marBottom w:val="0"/>
      <w:divBdr>
        <w:top w:val="none" w:sz="0" w:space="0" w:color="auto"/>
        <w:left w:val="none" w:sz="0" w:space="0" w:color="auto"/>
        <w:bottom w:val="none" w:sz="0" w:space="0" w:color="auto"/>
        <w:right w:val="none" w:sz="0" w:space="0" w:color="auto"/>
      </w:divBdr>
    </w:div>
    <w:div w:id="2076123265">
      <w:bodyDiv w:val="1"/>
      <w:marLeft w:val="0"/>
      <w:marRight w:val="0"/>
      <w:marTop w:val="0"/>
      <w:marBottom w:val="0"/>
      <w:divBdr>
        <w:top w:val="none" w:sz="0" w:space="0" w:color="auto"/>
        <w:left w:val="none" w:sz="0" w:space="0" w:color="auto"/>
        <w:bottom w:val="none" w:sz="0" w:space="0" w:color="auto"/>
        <w:right w:val="none" w:sz="0" w:space="0" w:color="auto"/>
      </w:divBdr>
    </w:div>
    <w:div w:id="2094278499">
      <w:bodyDiv w:val="1"/>
      <w:marLeft w:val="0"/>
      <w:marRight w:val="0"/>
      <w:marTop w:val="0"/>
      <w:marBottom w:val="0"/>
      <w:divBdr>
        <w:top w:val="none" w:sz="0" w:space="0" w:color="auto"/>
        <w:left w:val="none" w:sz="0" w:space="0" w:color="auto"/>
        <w:bottom w:val="none" w:sz="0" w:space="0" w:color="auto"/>
        <w:right w:val="none" w:sz="0" w:space="0" w:color="auto"/>
      </w:divBdr>
    </w:div>
    <w:div w:id="2095861798">
      <w:bodyDiv w:val="1"/>
      <w:marLeft w:val="0"/>
      <w:marRight w:val="0"/>
      <w:marTop w:val="0"/>
      <w:marBottom w:val="0"/>
      <w:divBdr>
        <w:top w:val="none" w:sz="0" w:space="0" w:color="auto"/>
        <w:left w:val="none" w:sz="0" w:space="0" w:color="auto"/>
        <w:bottom w:val="none" w:sz="0" w:space="0" w:color="auto"/>
        <w:right w:val="none" w:sz="0" w:space="0" w:color="auto"/>
      </w:divBdr>
    </w:div>
    <w:div w:id="2107072501">
      <w:bodyDiv w:val="1"/>
      <w:marLeft w:val="0"/>
      <w:marRight w:val="0"/>
      <w:marTop w:val="0"/>
      <w:marBottom w:val="0"/>
      <w:divBdr>
        <w:top w:val="none" w:sz="0" w:space="0" w:color="auto"/>
        <w:left w:val="none" w:sz="0" w:space="0" w:color="auto"/>
        <w:bottom w:val="none" w:sz="0" w:space="0" w:color="auto"/>
        <w:right w:val="none" w:sz="0" w:space="0" w:color="auto"/>
      </w:divBdr>
    </w:div>
    <w:div w:id="2111004250">
      <w:bodyDiv w:val="1"/>
      <w:marLeft w:val="0"/>
      <w:marRight w:val="0"/>
      <w:marTop w:val="0"/>
      <w:marBottom w:val="0"/>
      <w:divBdr>
        <w:top w:val="none" w:sz="0" w:space="0" w:color="auto"/>
        <w:left w:val="none" w:sz="0" w:space="0" w:color="auto"/>
        <w:bottom w:val="none" w:sz="0" w:space="0" w:color="auto"/>
        <w:right w:val="none" w:sz="0" w:space="0" w:color="auto"/>
      </w:divBdr>
    </w:div>
    <w:div w:id="2137600454">
      <w:bodyDiv w:val="1"/>
      <w:marLeft w:val="0"/>
      <w:marRight w:val="0"/>
      <w:marTop w:val="0"/>
      <w:marBottom w:val="0"/>
      <w:divBdr>
        <w:top w:val="none" w:sz="0" w:space="0" w:color="auto"/>
        <w:left w:val="none" w:sz="0" w:space="0" w:color="auto"/>
        <w:bottom w:val="none" w:sz="0" w:space="0" w:color="auto"/>
        <w:right w:val="none" w:sz="0" w:space="0" w:color="auto"/>
      </w:divBdr>
    </w:div>
    <w:div w:id="2145269041">
      <w:bodyDiv w:val="1"/>
      <w:marLeft w:val="0"/>
      <w:marRight w:val="0"/>
      <w:marTop w:val="0"/>
      <w:marBottom w:val="0"/>
      <w:divBdr>
        <w:top w:val="none" w:sz="0" w:space="0" w:color="auto"/>
        <w:left w:val="none" w:sz="0" w:space="0" w:color="auto"/>
        <w:bottom w:val="none" w:sz="0" w:space="0" w:color="auto"/>
        <w:right w:val="none" w:sz="0" w:space="0" w:color="auto"/>
      </w:divBdr>
    </w:div>
    <w:div w:id="21472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8.xml"/><Relationship Id="rId21" Type="http://schemas.openxmlformats.org/officeDocument/2006/relationships/chart" Target="charts/chart12.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jogszabalykereso.mhk.hu/cgi_bin/njt_doc.cgi?docid=14284.607039" TargetMode="Externa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footer" Target="footer2.xm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4" Type="http://schemas.openxmlformats.org/officeDocument/2006/relationships/footer" Target="footer1.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diagramQuickStyle" Target="diagrams/quickStyle1.xml"/><Relationship Id="rId8" Type="http://schemas.openxmlformats.org/officeDocument/2006/relationships/hyperlink" Target="http://www.google.hu/url?sa=i&amp;rct=j&amp;q=kisk%C5%91r%C3%B6s+v%C3%A1ros+%C3%B6nkorm%C3%A1nmyzata&amp;source=images&amp;cd=&amp;cad=rja&amp;docid=1GmVEseRhhcB_M&amp;tbnid=hEBDx9D14231HM:&amp;ved=&amp;url=http://www.absolvo.hu/referenciaink/16/referenciaink/nyomtat&amp;ei=H0VtUcWBK8bGtAbLooDoCw&amp;bvm=bv.45175338,d.Yms&amp;psig=AFQjCNHMf0TY6xorQrGX-YdK-JjqjX4fmg&amp;ust=1366202016296946"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diagramData" Target="diagrams/data1.xml"/><Relationship Id="rId20" Type="http://schemas.openxmlformats.org/officeDocument/2006/relationships/chart" Target="charts/chart11.xml"/><Relationship Id="rId41" Type="http://schemas.openxmlformats.org/officeDocument/2006/relationships/chart" Target="charts/chart3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jogszabalykereso.mhk.hu/cgi_bin/njt_doc.cgi?docid=14284.607039" TargetMode="External"/><Relationship Id="rId36" Type="http://schemas.openxmlformats.org/officeDocument/2006/relationships/chart" Target="charts/chart25.xml"/><Relationship Id="rId49"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WS2008R2\Users\vegyes\STRAT&#201;GIAI%20oszt&#225;ly\Chudi%20Barbara\HEP\Indik&#225;tor_excel-t&#225;bl&#225;zat_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arbi\Documents\kit&#246;lt&#246;tt%20excel%20t&#225;bl&#225;zat%20HEP.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arbi\Documents\kit&#246;lt&#246;tt%20excel%20t&#225;bl&#225;zat%20HEP.xlsx"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1" Type="http://schemas.openxmlformats.org/officeDocument/2006/relationships/oleObject" Target="file:///\\WS2008R2\Users\vegyes\STRAT&#201;GIAI%20oszt&#225;ly\Chudi%20Barbara\HEP\kit&#246;lt&#246;tt%20excel%20t&#225;bl&#225;zat%20HEP.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S2008R2\Users\vegyes\STRAT&#201;GIAI%20oszt&#225;ly\Chudi%20Barbara\HEP\kit&#246;lt&#246;tt%20excel%20t&#225;bl&#225;zat%20HEP.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S2008R2\Users\vegyes\STRAT&#201;GIAI%20oszt&#225;ly\Chudi%20Barbara\HEP\Indik&#225;tor_excel-t&#225;bl&#225;zat_201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0.xml"/></Relationships>
</file>

<file path=word/charts/_rels/chart24.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1.xml"/></Relationships>
</file>

<file path=word/charts/_rels/chart25.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2.xml"/></Relationships>
</file>

<file path=word/charts/_rels/chart26.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3.xml"/></Relationships>
</file>

<file path=word/charts/_rels/chart27.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4.xm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S2008R2\Users\vegyes\STRAT&#201;GIAI%20oszt&#225;ly\Chudi%20Barbara\HEP\Indik&#225;tor_excel-t&#225;bl&#225;zat_201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arkoreka\Desktop\BARBI\HEP\kit&#246;lt&#246;tt%20excel%20t&#225;bl&#225;zat%20HEP%2011.12.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WS2008R2\Users\vegyes\STRAT&#201;GIAI%20oszt&#225;ly\Chudi%20Barbara\HEP\Indik&#225;tor_excel-t&#225;bl&#225;zat_2018.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nepesseg!$B$2</c:f>
              <c:strCache>
                <c:ptCount val="1"/>
                <c:pt idx="0">
                  <c:v>Fő
(TS 0101)</c:v>
                </c:pt>
              </c:strCache>
            </c:strRef>
          </c:tx>
          <c:invertIfNegative val="0"/>
          <c:cat>
            <c:numRef>
              <c:f>nepesseg!$A$3:$A$8</c:f>
              <c:numCache>
                <c:formatCode>General</c:formatCode>
                <c:ptCount val="6"/>
                <c:pt idx="0">
                  <c:v>2012</c:v>
                </c:pt>
                <c:pt idx="1">
                  <c:v>2013</c:v>
                </c:pt>
                <c:pt idx="2">
                  <c:v>2014</c:v>
                </c:pt>
                <c:pt idx="3">
                  <c:v>2015</c:v>
                </c:pt>
                <c:pt idx="4">
                  <c:v>2016</c:v>
                </c:pt>
                <c:pt idx="5">
                  <c:v>2017</c:v>
                </c:pt>
              </c:numCache>
            </c:numRef>
          </c:cat>
          <c:val>
            <c:numRef>
              <c:f>nepesseg!$B$3:$B$8</c:f>
              <c:numCache>
                <c:formatCode>General</c:formatCode>
                <c:ptCount val="6"/>
                <c:pt idx="0">
                  <c:v>14303</c:v>
                </c:pt>
                <c:pt idx="1">
                  <c:v>14171</c:v>
                </c:pt>
                <c:pt idx="2">
                  <c:v>14164</c:v>
                </c:pt>
                <c:pt idx="3">
                  <c:v>14109</c:v>
                </c:pt>
                <c:pt idx="4">
                  <c:v>13943</c:v>
                </c:pt>
              </c:numCache>
            </c:numRef>
          </c:val>
          <c:extLst>
            <c:ext xmlns:c16="http://schemas.microsoft.com/office/drawing/2014/chart" uri="{C3380CC4-5D6E-409C-BE32-E72D297353CC}">
              <c16:uniqueId val="{00000000-DCEB-4200-ABB0-C0CE4E637A11}"/>
            </c:ext>
          </c:extLst>
        </c:ser>
        <c:dLbls>
          <c:showLegendKey val="0"/>
          <c:showVal val="0"/>
          <c:showCatName val="0"/>
          <c:showSerName val="0"/>
          <c:showPercent val="0"/>
          <c:showBubbleSize val="0"/>
        </c:dLbls>
        <c:gapWidth val="150"/>
        <c:axId val="59548032"/>
        <c:axId val="59549568"/>
      </c:barChart>
      <c:catAx>
        <c:axId val="59548032"/>
        <c:scaling>
          <c:orientation val="minMax"/>
        </c:scaling>
        <c:delete val="0"/>
        <c:axPos val="b"/>
        <c:numFmt formatCode="General" sourceLinked="1"/>
        <c:majorTickMark val="out"/>
        <c:minorTickMark val="none"/>
        <c:tickLblPos val="nextTo"/>
        <c:crossAx val="59549568"/>
        <c:crosses val="autoZero"/>
        <c:auto val="1"/>
        <c:lblAlgn val="ctr"/>
        <c:lblOffset val="100"/>
        <c:noMultiLvlLbl val="0"/>
      </c:catAx>
      <c:valAx>
        <c:axId val="59549568"/>
        <c:scaling>
          <c:orientation val="minMax"/>
        </c:scaling>
        <c:delete val="0"/>
        <c:axPos val="l"/>
        <c:majorGridlines/>
        <c:numFmt formatCode="General" sourceLinked="1"/>
        <c:majorTickMark val="out"/>
        <c:minorTickMark val="none"/>
        <c:tickLblPos val="nextTo"/>
        <c:crossAx val="595480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a:t>Álláskeresési járadékra jogosultak aránya (%)</a:t>
            </a:r>
          </a:p>
        </c:rich>
      </c:tx>
      <c:overlay val="0"/>
    </c:title>
    <c:autoTitleDeleted val="0"/>
    <c:plotArea>
      <c:layout/>
      <c:barChart>
        <c:barDir val="col"/>
        <c:grouping val="clustered"/>
        <c:varyColors val="0"/>
        <c:ser>
          <c:idx val="0"/>
          <c:order val="0"/>
          <c:invertIfNegative val="0"/>
          <c:cat>
            <c:numRef>
              <c:f>ellatasok!$F$4:$F$9</c:f>
              <c:numCache>
                <c:formatCode>General</c:formatCode>
                <c:ptCount val="6"/>
                <c:pt idx="0">
                  <c:v>2012</c:v>
                </c:pt>
                <c:pt idx="1">
                  <c:v>2013</c:v>
                </c:pt>
                <c:pt idx="2">
                  <c:v>2014</c:v>
                </c:pt>
                <c:pt idx="3">
                  <c:v>2015</c:v>
                </c:pt>
                <c:pt idx="4">
                  <c:v>2016</c:v>
                </c:pt>
                <c:pt idx="5">
                  <c:v>2017</c:v>
                </c:pt>
              </c:numCache>
            </c:numRef>
          </c:cat>
          <c:val>
            <c:numRef>
              <c:f>ellatasok!$I$4:$I$9</c:f>
              <c:numCache>
                <c:formatCode>0.0%</c:formatCode>
                <c:ptCount val="6"/>
                <c:pt idx="0">
                  <c:v>0.11496827174318854</c:v>
                </c:pt>
                <c:pt idx="1">
                  <c:v>9.1467823571945064E-2</c:v>
                </c:pt>
                <c:pt idx="2">
                  <c:v>0.11538461538461539</c:v>
                </c:pt>
                <c:pt idx="3">
                  <c:v>9.5605987445678525E-2</c:v>
                </c:pt>
                <c:pt idx="4">
                  <c:v>9.2039800995025026E-2</c:v>
                </c:pt>
                <c:pt idx="5">
                  <c:v>0.13262599469496023</c:v>
                </c:pt>
              </c:numCache>
            </c:numRef>
          </c:val>
          <c:extLst>
            <c:ext xmlns:c16="http://schemas.microsoft.com/office/drawing/2014/chart" uri="{C3380CC4-5D6E-409C-BE32-E72D297353CC}">
              <c16:uniqueId val="{00000000-D46E-46F2-839F-D17154DD1BD2}"/>
            </c:ext>
          </c:extLst>
        </c:ser>
        <c:dLbls>
          <c:showLegendKey val="0"/>
          <c:showVal val="0"/>
          <c:showCatName val="0"/>
          <c:showSerName val="0"/>
          <c:showPercent val="0"/>
          <c:showBubbleSize val="0"/>
        </c:dLbls>
        <c:gapWidth val="150"/>
        <c:axId val="72635904"/>
        <c:axId val="72637440"/>
      </c:barChart>
      <c:catAx>
        <c:axId val="72635904"/>
        <c:scaling>
          <c:orientation val="minMax"/>
        </c:scaling>
        <c:delete val="0"/>
        <c:axPos val="b"/>
        <c:numFmt formatCode="General" sourceLinked="1"/>
        <c:majorTickMark val="out"/>
        <c:minorTickMark val="none"/>
        <c:tickLblPos val="nextTo"/>
        <c:crossAx val="72637440"/>
        <c:crosses val="autoZero"/>
        <c:auto val="1"/>
        <c:lblAlgn val="ctr"/>
        <c:lblOffset val="100"/>
        <c:noMultiLvlLbl val="0"/>
      </c:catAx>
      <c:valAx>
        <c:axId val="72637440"/>
        <c:scaling>
          <c:orientation val="minMax"/>
        </c:scaling>
        <c:delete val="0"/>
        <c:axPos val="l"/>
        <c:majorGridlines/>
        <c:numFmt formatCode="0%" sourceLinked="0"/>
        <c:majorTickMark val="out"/>
        <c:minorTickMark val="none"/>
        <c:tickLblPos val="nextTo"/>
        <c:crossAx val="72635904"/>
        <c:crosses val="autoZero"/>
        <c:crossBetween val="between"/>
      </c:valAx>
    </c:plotArea>
    <c:plotVisOnly val="1"/>
    <c:dispBlanksAs val="gap"/>
    <c:showDLblsOverMax val="0"/>
  </c:chart>
  <c:txPr>
    <a:bodyPr/>
    <a:lstStyle/>
    <a:p>
      <a:pPr>
        <a:defRPr sz="800"/>
      </a:pPr>
      <a:endParaRPr lang="hu-H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a:t>Általános</a:t>
            </a:r>
            <a:r>
              <a:rPr lang="hu-HU" sz="800" baseline="0"/>
              <a:t> iskolai tanulók és napközisek száma (fő)</a:t>
            </a:r>
            <a:endParaRPr lang="hu-HU" sz="800"/>
          </a:p>
        </c:rich>
      </c:tx>
      <c:overlay val="0"/>
    </c:title>
    <c:autoTitleDeleted val="0"/>
    <c:plotArea>
      <c:layout/>
      <c:barChart>
        <c:barDir val="col"/>
        <c:grouping val="clustered"/>
        <c:varyColors val="0"/>
        <c:ser>
          <c:idx val="0"/>
          <c:order val="0"/>
          <c:tx>
            <c:v>Általános iskolások</c:v>
          </c:tx>
          <c:invertIfNegative val="0"/>
          <c:cat>
            <c:strRef>
              <c:f>gyermekek!$AZ$4:$AZ$9</c:f>
              <c:strCache>
                <c:ptCount val="6"/>
                <c:pt idx="0">
                  <c:v>2011/2012</c:v>
                </c:pt>
                <c:pt idx="1">
                  <c:v>2012/2013</c:v>
                </c:pt>
                <c:pt idx="2">
                  <c:v>2013/2014</c:v>
                </c:pt>
                <c:pt idx="3">
                  <c:v>2014/2015</c:v>
                </c:pt>
                <c:pt idx="4">
                  <c:v>2015/2016</c:v>
                </c:pt>
                <c:pt idx="5">
                  <c:v>2016/2017</c:v>
                </c:pt>
              </c:strCache>
            </c:strRef>
          </c:cat>
          <c:val>
            <c:numRef>
              <c:f>gyermekek!$BC$4:$BC$9</c:f>
              <c:numCache>
                <c:formatCode>#,##0</c:formatCode>
                <c:ptCount val="6"/>
                <c:pt idx="0">
                  <c:v>1137</c:v>
                </c:pt>
                <c:pt idx="1">
                  <c:v>1128</c:v>
                </c:pt>
                <c:pt idx="2">
                  <c:v>1124</c:v>
                </c:pt>
                <c:pt idx="3">
                  <c:v>1133</c:v>
                </c:pt>
                <c:pt idx="4">
                  <c:v>1150</c:v>
                </c:pt>
                <c:pt idx="5">
                  <c:v>0</c:v>
                </c:pt>
              </c:numCache>
            </c:numRef>
          </c:val>
          <c:extLst>
            <c:ext xmlns:c16="http://schemas.microsoft.com/office/drawing/2014/chart" uri="{C3380CC4-5D6E-409C-BE32-E72D297353CC}">
              <c16:uniqueId val="{00000000-FEB7-491D-A8C3-27C65D4A621D}"/>
            </c:ext>
          </c:extLst>
        </c:ser>
        <c:ser>
          <c:idx val="1"/>
          <c:order val="1"/>
          <c:tx>
            <c:v>Napközis általános iskolások</c:v>
          </c:tx>
          <c:invertIfNegative val="0"/>
          <c:cat>
            <c:strRef>
              <c:f>gyermekek!$AZ$4:$AZ$9</c:f>
              <c:strCache>
                <c:ptCount val="6"/>
                <c:pt idx="0">
                  <c:v>2011/2012</c:v>
                </c:pt>
                <c:pt idx="1">
                  <c:v>2012/2013</c:v>
                </c:pt>
                <c:pt idx="2">
                  <c:v>2013/2014</c:v>
                </c:pt>
                <c:pt idx="3">
                  <c:v>2014/2015</c:v>
                </c:pt>
                <c:pt idx="4">
                  <c:v>2015/2016</c:v>
                </c:pt>
                <c:pt idx="5">
                  <c:v>2016/2017</c:v>
                </c:pt>
              </c:strCache>
            </c:strRef>
          </c:cat>
          <c:val>
            <c:numRef>
              <c:f>gyermekek!$BD$4:$BD$9</c:f>
              <c:numCache>
                <c:formatCode>General</c:formatCode>
                <c:ptCount val="6"/>
                <c:pt idx="0">
                  <c:v>489</c:v>
                </c:pt>
                <c:pt idx="1">
                  <c:v>509</c:v>
                </c:pt>
                <c:pt idx="2">
                  <c:v>538</c:v>
                </c:pt>
                <c:pt idx="3">
                  <c:v>546</c:v>
                </c:pt>
                <c:pt idx="4">
                  <c:v>558</c:v>
                </c:pt>
              </c:numCache>
            </c:numRef>
          </c:val>
          <c:extLst>
            <c:ext xmlns:c16="http://schemas.microsoft.com/office/drawing/2014/chart" uri="{C3380CC4-5D6E-409C-BE32-E72D297353CC}">
              <c16:uniqueId val="{00000001-FEB7-491D-A8C3-27C65D4A621D}"/>
            </c:ext>
          </c:extLst>
        </c:ser>
        <c:dLbls>
          <c:showLegendKey val="0"/>
          <c:showVal val="0"/>
          <c:showCatName val="0"/>
          <c:showSerName val="0"/>
          <c:showPercent val="0"/>
          <c:showBubbleSize val="0"/>
        </c:dLbls>
        <c:gapWidth val="150"/>
        <c:axId val="64180224"/>
        <c:axId val="64181760"/>
      </c:barChart>
      <c:catAx>
        <c:axId val="64180224"/>
        <c:scaling>
          <c:orientation val="minMax"/>
        </c:scaling>
        <c:delete val="0"/>
        <c:axPos val="b"/>
        <c:numFmt formatCode="General" sourceLinked="0"/>
        <c:majorTickMark val="out"/>
        <c:minorTickMark val="none"/>
        <c:tickLblPos val="nextTo"/>
        <c:crossAx val="64181760"/>
        <c:crosses val="autoZero"/>
        <c:auto val="1"/>
        <c:lblAlgn val="ctr"/>
        <c:lblOffset val="100"/>
        <c:noMultiLvlLbl val="0"/>
      </c:catAx>
      <c:valAx>
        <c:axId val="64181760"/>
        <c:scaling>
          <c:orientation val="minMax"/>
        </c:scaling>
        <c:delete val="0"/>
        <c:axPos val="l"/>
        <c:majorGridlines/>
        <c:numFmt formatCode="#,##0" sourceLinked="1"/>
        <c:majorTickMark val="out"/>
        <c:minorTickMark val="none"/>
        <c:tickLblPos val="nextTo"/>
        <c:txPr>
          <a:bodyPr/>
          <a:lstStyle/>
          <a:p>
            <a:pPr>
              <a:defRPr sz="800"/>
            </a:pPr>
            <a:endParaRPr lang="hu-HU"/>
          </a:p>
        </c:txPr>
        <c:crossAx val="64180224"/>
        <c:crosses val="autoZero"/>
        <c:crossBetween val="between"/>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b="1" i="0" baseline="0"/>
              <a:t>Nyugdíjasok száma (fő)</a:t>
            </a:r>
            <a:endParaRPr lang="hu-HU" sz="800"/>
          </a:p>
        </c:rich>
      </c:tx>
      <c:overlay val="0"/>
    </c:title>
    <c:autoTitleDeleted val="0"/>
    <c:plotArea>
      <c:layout/>
      <c:barChart>
        <c:barDir val="col"/>
        <c:grouping val="clustered"/>
        <c:varyColors val="0"/>
        <c:ser>
          <c:idx val="0"/>
          <c:order val="0"/>
          <c:tx>
            <c:strRef>
              <c:f>idősek!$D$2</c:f>
              <c:strCache>
                <c:ptCount val="1"/>
                <c:pt idx="0">
                  <c:v>Összes nyugdíjas</c:v>
                </c:pt>
              </c:strCache>
            </c:strRef>
          </c:tx>
          <c:invertIfNegative val="0"/>
          <c:cat>
            <c:numRef>
              <c:f>idősek!$A$3:$A$8</c:f>
              <c:numCache>
                <c:formatCode>General</c:formatCode>
                <c:ptCount val="6"/>
                <c:pt idx="0">
                  <c:v>2012</c:v>
                </c:pt>
                <c:pt idx="1">
                  <c:v>2013</c:v>
                </c:pt>
                <c:pt idx="2">
                  <c:v>2014</c:v>
                </c:pt>
                <c:pt idx="3">
                  <c:v>2015</c:v>
                </c:pt>
                <c:pt idx="4">
                  <c:v>2016</c:v>
                </c:pt>
                <c:pt idx="5">
                  <c:v>2017</c:v>
                </c:pt>
              </c:numCache>
            </c:numRef>
          </c:cat>
          <c:val>
            <c:numRef>
              <c:f>idősek!$D$3:$D$8</c:f>
              <c:numCache>
                <c:formatCode>#,##0</c:formatCode>
                <c:ptCount val="6"/>
                <c:pt idx="0">
                  <c:v>4418</c:v>
                </c:pt>
                <c:pt idx="1">
                  <c:v>4305</c:v>
                </c:pt>
                <c:pt idx="2">
                  <c:v>4135</c:v>
                </c:pt>
                <c:pt idx="3">
                  <c:v>4025</c:v>
                </c:pt>
                <c:pt idx="4">
                  <c:v>3970</c:v>
                </c:pt>
                <c:pt idx="5">
                  <c:v>0</c:v>
                </c:pt>
              </c:numCache>
            </c:numRef>
          </c:val>
          <c:extLst>
            <c:ext xmlns:c16="http://schemas.microsoft.com/office/drawing/2014/chart" uri="{C3380CC4-5D6E-409C-BE32-E72D297353CC}">
              <c16:uniqueId val="{00000000-90EE-46F1-B685-B784E65B372D}"/>
            </c:ext>
          </c:extLst>
        </c:ser>
        <c:dLbls>
          <c:showLegendKey val="0"/>
          <c:showVal val="0"/>
          <c:showCatName val="0"/>
          <c:showSerName val="0"/>
          <c:showPercent val="0"/>
          <c:showBubbleSize val="0"/>
        </c:dLbls>
        <c:gapWidth val="150"/>
        <c:axId val="64205952"/>
        <c:axId val="64207488"/>
      </c:barChart>
      <c:catAx>
        <c:axId val="64205952"/>
        <c:scaling>
          <c:orientation val="minMax"/>
        </c:scaling>
        <c:delete val="0"/>
        <c:axPos val="b"/>
        <c:numFmt formatCode="General" sourceLinked="1"/>
        <c:majorTickMark val="out"/>
        <c:minorTickMark val="none"/>
        <c:tickLblPos val="nextTo"/>
        <c:txPr>
          <a:bodyPr/>
          <a:lstStyle/>
          <a:p>
            <a:pPr>
              <a:defRPr sz="800"/>
            </a:pPr>
            <a:endParaRPr lang="hu-HU"/>
          </a:p>
        </c:txPr>
        <c:crossAx val="64207488"/>
        <c:crosses val="autoZero"/>
        <c:auto val="1"/>
        <c:lblAlgn val="ctr"/>
        <c:lblOffset val="100"/>
        <c:noMultiLvlLbl val="0"/>
      </c:catAx>
      <c:valAx>
        <c:axId val="64207488"/>
        <c:scaling>
          <c:orientation val="minMax"/>
        </c:scaling>
        <c:delete val="0"/>
        <c:axPos val="l"/>
        <c:majorGridlines/>
        <c:numFmt formatCode="#,##0" sourceLinked="1"/>
        <c:majorTickMark val="out"/>
        <c:minorTickMark val="none"/>
        <c:tickLblPos val="nextTo"/>
        <c:txPr>
          <a:bodyPr/>
          <a:lstStyle/>
          <a:p>
            <a:pPr>
              <a:defRPr sz="800"/>
            </a:pPr>
            <a:endParaRPr lang="hu-HU"/>
          </a:p>
        </c:txPr>
        <c:crossAx val="6420595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b="1" i="0" baseline="0"/>
              <a:t>Álláskeresők száma (fő)</a:t>
            </a:r>
          </a:p>
        </c:rich>
      </c:tx>
      <c:overlay val="0"/>
    </c:title>
    <c:autoTitleDeleted val="0"/>
    <c:plotArea>
      <c:layout/>
      <c:barChart>
        <c:barDir val="col"/>
        <c:grouping val="clustered"/>
        <c:varyColors val="0"/>
        <c:ser>
          <c:idx val="0"/>
          <c:order val="0"/>
          <c:invertIfNegative val="0"/>
          <c:cat>
            <c:numRef>
              <c:f>allaskeresok!$N$2:$S$2</c:f>
              <c:numCache>
                <c:formatCode>General</c:formatCode>
                <c:ptCount val="6"/>
                <c:pt idx="0">
                  <c:v>2012</c:v>
                </c:pt>
                <c:pt idx="1">
                  <c:v>2013</c:v>
                </c:pt>
                <c:pt idx="2">
                  <c:v>2014</c:v>
                </c:pt>
                <c:pt idx="3">
                  <c:v>2015</c:v>
                </c:pt>
                <c:pt idx="4">
                  <c:v>2016</c:v>
                </c:pt>
                <c:pt idx="5">
                  <c:v>2017</c:v>
                </c:pt>
              </c:numCache>
            </c:numRef>
          </c:cat>
          <c:val>
            <c:numRef>
              <c:f>allaskeresok!$N$3:$S$3</c:f>
              <c:numCache>
                <c:formatCode>#,##0</c:formatCode>
                <c:ptCount val="6"/>
                <c:pt idx="0">
                  <c:v>669.75</c:v>
                </c:pt>
                <c:pt idx="1">
                  <c:v>691.5</c:v>
                </c:pt>
                <c:pt idx="2">
                  <c:v>604.5</c:v>
                </c:pt>
                <c:pt idx="3">
                  <c:v>517.75</c:v>
                </c:pt>
                <c:pt idx="4">
                  <c:v>402</c:v>
                </c:pt>
                <c:pt idx="5">
                  <c:v>242.5</c:v>
                </c:pt>
              </c:numCache>
            </c:numRef>
          </c:val>
          <c:extLst>
            <c:ext xmlns:c16="http://schemas.microsoft.com/office/drawing/2014/chart" uri="{C3380CC4-5D6E-409C-BE32-E72D297353CC}">
              <c16:uniqueId val="{00000000-4A06-4854-8C32-16E1F8DB74E3}"/>
            </c:ext>
          </c:extLst>
        </c:ser>
        <c:dLbls>
          <c:showLegendKey val="0"/>
          <c:showVal val="0"/>
          <c:showCatName val="0"/>
          <c:showSerName val="0"/>
          <c:showPercent val="0"/>
          <c:showBubbleSize val="0"/>
        </c:dLbls>
        <c:gapWidth val="150"/>
        <c:axId val="64221952"/>
        <c:axId val="64223488"/>
      </c:barChart>
      <c:catAx>
        <c:axId val="64221952"/>
        <c:scaling>
          <c:orientation val="minMax"/>
        </c:scaling>
        <c:delete val="0"/>
        <c:axPos val="b"/>
        <c:numFmt formatCode="General" sourceLinked="1"/>
        <c:majorTickMark val="out"/>
        <c:minorTickMark val="none"/>
        <c:tickLblPos val="nextTo"/>
        <c:crossAx val="64223488"/>
        <c:crosses val="autoZero"/>
        <c:auto val="1"/>
        <c:lblAlgn val="ctr"/>
        <c:lblOffset val="100"/>
        <c:noMultiLvlLbl val="0"/>
      </c:catAx>
      <c:valAx>
        <c:axId val="64223488"/>
        <c:scaling>
          <c:orientation val="minMax"/>
        </c:scaling>
        <c:delete val="0"/>
        <c:axPos val="l"/>
        <c:majorGridlines/>
        <c:numFmt formatCode="#,##0" sourceLinked="1"/>
        <c:majorTickMark val="out"/>
        <c:minorTickMark val="none"/>
        <c:tickLblPos val="nextTo"/>
        <c:crossAx val="64221952"/>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t>180 napnál hosszabb ideje regisztrált munkanélküliek aránya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numRef>
              <c:f>allaskeresok!$U$5:$U$10</c:f>
              <c:numCache>
                <c:formatCode>General</c:formatCode>
                <c:ptCount val="6"/>
                <c:pt idx="0">
                  <c:v>2012</c:v>
                </c:pt>
                <c:pt idx="1">
                  <c:v>2013</c:v>
                </c:pt>
                <c:pt idx="2">
                  <c:v>2014</c:v>
                </c:pt>
                <c:pt idx="3">
                  <c:v>2015</c:v>
                </c:pt>
                <c:pt idx="4">
                  <c:v>2016</c:v>
                </c:pt>
                <c:pt idx="5">
                  <c:v>2017</c:v>
                </c:pt>
              </c:numCache>
            </c:numRef>
          </c:cat>
          <c:val>
            <c:numRef>
              <c:f>allaskeresok!$V$5:$V$10</c:f>
              <c:numCache>
                <c:formatCode>General</c:formatCode>
                <c:ptCount val="6"/>
                <c:pt idx="0">
                  <c:v>35.5</c:v>
                </c:pt>
                <c:pt idx="1">
                  <c:v>33.01</c:v>
                </c:pt>
                <c:pt idx="2">
                  <c:v>30.330000000000005</c:v>
                </c:pt>
                <c:pt idx="3">
                  <c:v>35.590000000000003</c:v>
                </c:pt>
                <c:pt idx="4">
                  <c:v>38.410000000000004</c:v>
                </c:pt>
                <c:pt idx="5">
                  <c:v>38.020000000000003</c:v>
                </c:pt>
              </c:numCache>
            </c:numRef>
          </c:val>
          <c:extLst>
            <c:ext xmlns:c16="http://schemas.microsoft.com/office/drawing/2014/chart" uri="{C3380CC4-5D6E-409C-BE32-E72D297353CC}">
              <c16:uniqueId val="{00000000-088E-44FF-BDC9-24D691941B37}"/>
            </c:ext>
          </c:extLst>
        </c:ser>
        <c:dLbls>
          <c:showLegendKey val="0"/>
          <c:showVal val="0"/>
          <c:showCatName val="0"/>
          <c:showSerName val="0"/>
          <c:showPercent val="0"/>
          <c:showBubbleSize val="0"/>
        </c:dLbls>
        <c:gapWidth val="150"/>
        <c:shape val="box"/>
        <c:axId val="73760128"/>
        <c:axId val="73761920"/>
        <c:axId val="0"/>
      </c:bar3DChart>
      <c:catAx>
        <c:axId val="7376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73761920"/>
        <c:crosses val="autoZero"/>
        <c:auto val="1"/>
        <c:lblAlgn val="ctr"/>
        <c:lblOffset val="100"/>
        <c:noMultiLvlLbl val="0"/>
      </c:catAx>
      <c:valAx>
        <c:axId val="73761920"/>
        <c:scaling>
          <c:orientation val="minMax"/>
        </c:scaling>
        <c:delete val="0"/>
        <c:axPos val="l"/>
        <c:majorGridlines>
          <c:spPr>
            <a:ln w="6350" cap="flat" cmpd="sng" algn="ctr">
              <a:solidFill>
                <a:schemeClr val="accent1"/>
              </a:solidFill>
              <a:prstDash val="solid"/>
              <a:miter lim="800000"/>
            </a:ln>
            <a:effectLst/>
          </c:spPr>
        </c:majorGridlines>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737601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u-HU" sz="800" b="1">
                <a:solidFill>
                  <a:schemeClr val="tx1"/>
                </a:solidFill>
              </a:rPr>
              <a:t>Iskolai végzettséggel nem rendelkező 15 éves és idősebb népesség, a megfelelő korúak százalékában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solidFill>
            <a:schemeClr val="accent3"/>
          </a:solidFill>
        </a:ln>
        <a:effectLst/>
        <a:sp3d>
          <a:contourClr>
            <a:schemeClr val="accent3"/>
          </a:contourClr>
        </a:sp3d>
      </c:spPr>
    </c:sideWall>
    <c:backWall>
      <c:thickness val="0"/>
      <c:spPr>
        <a:noFill/>
        <a:ln>
          <a:solidFill>
            <a:schemeClr val="accent3"/>
          </a:solidFill>
        </a:ln>
        <a:effectLst/>
        <a:sp3d>
          <a:contourClr>
            <a:schemeClr val="accent3"/>
          </a:contourClr>
        </a:sp3d>
      </c:spPr>
    </c:backWall>
    <c:plotArea>
      <c:layout/>
      <c:bar3DChart>
        <c:barDir val="col"/>
        <c:grouping val="clustered"/>
        <c:varyColors val="0"/>
        <c:ser>
          <c:idx val="0"/>
          <c:order val="0"/>
          <c:tx>
            <c:v>2001</c:v>
          </c:tx>
          <c:spPr>
            <a:solidFill>
              <a:schemeClr val="accent1"/>
            </a:solidFill>
            <a:ln>
              <a:noFill/>
            </a:ln>
            <a:effectLst/>
            <a:sp3d/>
          </c:spPr>
          <c:invertIfNegative val="0"/>
          <c:dLbls>
            <c:dLbl>
              <c:idx val="0"/>
              <c:layout>
                <c:manualLayout>
                  <c:x val="2.7777777777778297E-2"/>
                  <c:y val="-3.2407407407407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16-45C1-9989-FB5D56D348D8}"/>
                </c:ext>
              </c:extLst>
            </c:dLbl>
            <c:dLbl>
              <c:idx val="1"/>
              <c:layout>
                <c:manualLayout>
                  <c:x val="3.055555555555558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16-45C1-9989-FB5D56D348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iskolazottsag!$D$3:$E$4</c:f>
              <c:multiLvlStrCache>
                <c:ptCount val="2"/>
                <c:lvl>
                  <c:pt idx="0">
                    <c:v>%</c:v>
                  </c:pt>
                  <c:pt idx="1">
                    <c:v>%</c:v>
                  </c:pt>
                </c:lvl>
                <c:lvl>
                  <c:pt idx="0">
                    <c:v>Férfi</c:v>
                  </c:pt>
                  <c:pt idx="1">
                    <c:v>Nő</c:v>
                  </c:pt>
                </c:lvl>
              </c:multiLvlStrCache>
            </c:multiLvlStrRef>
          </c:cat>
          <c:val>
            <c:numRef>
              <c:f>iskolazottsag!$D$5:$E$5</c:f>
              <c:numCache>
                <c:formatCode>0.0%</c:formatCode>
                <c:ptCount val="2"/>
                <c:pt idx="0">
                  <c:v>9.0000000000000024E-2</c:v>
                </c:pt>
                <c:pt idx="1">
                  <c:v>0.16100000000000003</c:v>
                </c:pt>
              </c:numCache>
            </c:numRef>
          </c:val>
          <c:extLst>
            <c:ext xmlns:c16="http://schemas.microsoft.com/office/drawing/2014/chart" uri="{C3380CC4-5D6E-409C-BE32-E72D297353CC}">
              <c16:uniqueId val="{00000002-EB16-45C1-9989-FB5D56D348D8}"/>
            </c:ext>
          </c:extLst>
        </c:ser>
        <c:ser>
          <c:idx val="1"/>
          <c:order val="1"/>
          <c:tx>
            <c:v>2011</c:v>
          </c:tx>
          <c:spPr>
            <a:solidFill>
              <a:schemeClr val="accent4"/>
            </a:solidFill>
            <a:ln>
              <a:noFill/>
            </a:ln>
            <a:effectLst/>
            <a:sp3d/>
          </c:spPr>
          <c:invertIfNegative val="0"/>
          <c:dLbls>
            <c:dLbl>
              <c:idx val="0"/>
              <c:layout>
                <c:manualLayout>
                  <c:x val="3.333333333333338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16-45C1-9989-FB5D56D348D8}"/>
                </c:ext>
              </c:extLst>
            </c:dLbl>
            <c:dLbl>
              <c:idx val="1"/>
              <c:layout>
                <c:manualLayout>
                  <c:x val="4.1666666666666664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16-45C1-9989-FB5D56D348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iskolazottsag!$D$3:$E$4</c:f>
              <c:multiLvlStrCache>
                <c:ptCount val="2"/>
                <c:lvl>
                  <c:pt idx="0">
                    <c:v>%</c:v>
                  </c:pt>
                  <c:pt idx="1">
                    <c:v>%</c:v>
                  </c:pt>
                </c:lvl>
                <c:lvl>
                  <c:pt idx="0">
                    <c:v>Férfi</c:v>
                  </c:pt>
                  <c:pt idx="1">
                    <c:v>Nő</c:v>
                  </c:pt>
                </c:lvl>
              </c:multiLvlStrCache>
            </c:multiLvlStrRef>
          </c:cat>
          <c:val>
            <c:numRef>
              <c:f>iskolazottsag!$D$6:$E$6</c:f>
              <c:numCache>
                <c:formatCode>0.0%</c:formatCode>
                <c:ptCount val="2"/>
                <c:pt idx="0">
                  <c:v>3.7000000000000283E-2</c:v>
                </c:pt>
                <c:pt idx="1">
                  <c:v>7.8999999999999973E-2</c:v>
                </c:pt>
              </c:numCache>
            </c:numRef>
          </c:val>
          <c:extLst>
            <c:ext xmlns:c16="http://schemas.microsoft.com/office/drawing/2014/chart" uri="{C3380CC4-5D6E-409C-BE32-E72D297353CC}">
              <c16:uniqueId val="{00000005-EB16-45C1-9989-FB5D56D348D8}"/>
            </c:ext>
          </c:extLst>
        </c:ser>
        <c:dLbls>
          <c:showLegendKey val="0"/>
          <c:showVal val="1"/>
          <c:showCatName val="0"/>
          <c:showSerName val="0"/>
          <c:showPercent val="0"/>
          <c:showBubbleSize val="0"/>
        </c:dLbls>
        <c:gapWidth val="150"/>
        <c:shape val="box"/>
        <c:axId val="72487680"/>
        <c:axId val="72489216"/>
        <c:axId val="0"/>
      </c:bar3DChart>
      <c:catAx>
        <c:axId val="7248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hu-HU"/>
          </a:p>
        </c:txPr>
        <c:crossAx val="72489216"/>
        <c:crosses val="autoZero"/>
        <c:auto val="1"/>
        <c:lblAlgn val="ctr"/>
        <c:lblOffset val="100"/>
        <c:noMultiLvlLbl val="1"/>
      </c:catAx>
      <c:valAx>
        <c:axId val="72489216"/>
        <c:scaling>
          <c:orientation val="minMax"/>
        </c:scaling>
        <c:delete val="0"/>
        <c:axPos val="l"/>
        <c:majorGridlines>
          <c:spPr>
            <a:ln w="9525" cap="flat" cmpd="sng" algn="ctr">
              <a:solidFill>
                <a:schemeClr val="accent3"/>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724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hu-HU"/>
        </a:p>
      </c:txPr>
    </c:legend>
    <c:plotVisOnly val="1"/>
    <c:dispBlanksAs val="gap"/>
    <c:showDLblsOverMax val="0"/>
  </c:chart>
  <c:spPr>
    <a:solidFill>
      <a:schemeClr val="bg1"/>
    </a:solidFill>
    <a:ln w="6350" cap="flat" cmpd="sng" algn="ctr">
      <a:solidFill>
        <a:schemeClr val="accent3"/>
      </a:solidFill>
      <a:round/>
    </a:ln>
    <a:effectLst/>
  </c:spPr>
  <c:txPr>
    <a:bodyPr/>
    <a:lstStyle/>
    <a:p>
      <a:pPr>
        <a:defRPr/>
      </a:pPr>
      <a:endParaRPr lang="hu-H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a:t>Regisztrált munkanélküliek száma iskolai végzettség szerint</a:t>
            </a:r>
            <a:r>
              <a:rPr lang="hu-HU" sz="800" baseline="0"/>
              <a:t> (fő)</a:t>
            </a:r>
            <a:endParaRPr lang="hu-HU" sz="800"/>
          </a:p>
        </c:rich>
      </c:tx>
      <c:overlay val="0"/>
    </c:title>
    <c:autoTitleDeleted val="0"/>
    <c:plotArea>
      <c:layout/>
      <c:barChart>
        <c:barDir val="col"/>
        <c:grouping val="stacked"/>
        <c:varyColors val="0"/>
        <c:ser>
          <c:idx val="0"/>
          <c:order val="0"/>
          <c:tx>
            <c:v>8 általánosnál alacsonyabb</c:v>
          </c:tx>
          <c:invertIfNegative val="0"/>
          <c:cat>
            <c:numRef>
              <c:f>iskolazottsag!$G$5:$G$10</c:f>
              <c:numCache>
                <c:formatCode>General</c:formatCode>
                <c:ptCount val="6"/>
                <c:pt idx="0">
                  <c:v>2012</c:v>
                </c:pt>
                <c:pt idx="1">
                  <c:v>2013</c:v>
                </c:pt>
                <c:pt idx="2">
                  <c:v>2014</c:v>
                </c:pt>
                <c:pt idx="3">
                  <c:v>2015</c:v>
                </c:pt>
                <c:pt idx="4">
                  <c:v>2016</c:v>
                </c:pt>
                <c:pt idx="5">
                  <c:v>2017</c:v>
                </c:pt>
              </c:numCache>
            </c:numRef>
          </c:cat>
          <c:val>
            <c:numRef>
              <c:f>iskolazottsag!$I$5:$I$10</c:f>
              <c:numCache>
                <c:formatCode>General</c:formatCode>
                <c:ptCount val="6"/>
                <c:pt idx="0">
                  <c:v>18.25</c:v>
                </c:pt>
                <c:pt idx="1">
                  <c:v>19</c:v>
                </c:pt>
                <c:pt idx="2">
                  <c:v>18.75</c:v>
                </c:pt>
                <c:pt idx="3">
                  <c:v>20.75</c:v>
                </c:pt>
                <c:pt idx="4">
                  <c:v>15.25</c:v>
                </c:pt>
                <c:pt idx="5" formatCode="#,##0">
                  <c:v>10.75</c:v>
                </c:pt>
              </c:numCache>
            </c:numRef>
          </c:val>
          <c:extLst>
            <c:ext xmlns:c16="http://schemas.microsoft.com/office/drawing/2014/chart" uri="{C3380CC4-5D6E-409C-BE32-E72D297353CC}">
              <c16:uniqueId val="{00000000-3FBD-4AA0-AB2A-661020993879}"/>
            </c:ext>
          </c:extLst>
        </c:ser>
        <c:ser>
          <c:idx val="1"/>
          <c:order val="1"/>
          <c:tx>
            <c:v>8 általános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iskolazottsag!$G$5:$G$10</c:f>
              <c:numCache>
                <c:formatCode>General</c:formatCode>
                <c:ptCount val="6"/>
                <c:pt idx="0">
                  <c:v>2012</c:v>
                </c:pt>
                <c:pt idx="1">
                  <c:v>2013</c:v>
                </c:pt>
                <c:pt idx="2">
                  <c:v>2014</c:v>
                </c:pt>
                <c:pt idx="3">
                  <c:v>2015</c:v>
                </c:pt>
                <c:pt idx="4">
                  <c:v>2016</c:v>
                </c:pt>
                <c:pt idx="5">
                  <c:v>2017</c:v>
                </c:pt>
              </c:numCache>
            </c:numRef>
          </c:cat>
          <c:val>
            <c:numRef>
              <c:f>iskolazottsag!$K$5:$K$10</c:f>
              <c:numCache>
                <c:formatCode>General</c:formatCode>
                <c:ptCount val="6"/>
                <c:pt idx="0">
                  <c:v>189.75</c:v>
                </c:pt>
                <c:pt idx="1">
                  <c:v>184.75</c:v>
                </c:pt>
                <c:pt idx="2">
                  <c:v>162.25</c:v>
                </c:pt>
                <c:pt idx="3">
                  <c:v>150</c:v>
                </c:pt>
                <c:pt idx="4">
                  <c:v>109.5</c:v>
                </c:pt>
                <c:pt idx="5">
                  <c:v>76.25</c:v>
                </c:pt>
              </c:numCache>
            </c:numRef>
          </c:val>
          <c:extLst>
            <c:ext xmlns:c16="http://schemas.microsoft.com/office/drawing/2014/chart" uri="{C3380CC4-5D6E-409C-BE32-E72D297353CC}">
              <c16:uniqueId val="{00000001-3FBD-4AA0-AB2A-661020993879}"/>
            </c:ext>
          </c:extLst>
        </c:ser>
        <c:ser>
          <c:idx val="2"/>
          <c:order val="2"/>
          <c:tx>
            <c:v>8 általánosnál magasabb</c:v>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iskolazottsag!$G$5:$G$10</c:f>
              <c:numCache>
                <c:formatCode>General</c:formatCode>
                <c:ptCount val="6"/>
                <c:pt idx="0">
                  <c:v>2012</c:v>
                </c:pt>
                <c:pt idx="1">
                  <c:v>2013</c:v>
                </c:pt>
                <c:pt idx="2">
                  <c:v>2014</c:v>
                </c:pt>
                <c:pt idx="3">
                  <c:v>2015</c:v>
                </c:pt>
                <c:pt idx="4">
                  <c:v>2016</c:v>
                </c:pt>
                <c:pt idx="5">
                  <c:v>2017</c:v>
                </c:pt>
              </c:numCache>
            </c:numRef>
          </c:cat>
          <c:val>
            <c:numRef>
              <c:f>iskolazottsag!$M$5:$M$10</c:f>
              <c:numCache>
                <c:formatCode>General</c:formatCode>
                <c:ptCount val="6"/>
                <c:pt idx="0">
                  <c:v>461.75</c:v>
                </c:pt>
                <c:pt idx="1">
                  <c:v>487.75</c:v>
                </c:pt>
                <c:pt idx="2">
                  <c:v>423.5</c:v>
                </c:pt>
                <c:pt idx="3">
                  <c:v>347</c:v>
                </c:pt>
                <c:pt idx="4">
                  <c:v>277.25</c:v>
                </c:pt>
                <c:pt idx="5">
                  <c:v>195.75</c:v>
                </c:pt>
              </c:numCache>
            </c:numRef>
          </c:val>
          <c:extLst>
            <c:ext xmlns:c16="http://schemas.microsoft.com/office/drawing/2014/chart" uri="{C3380CC4-5D6E-409C-BE32-E72D297353CC}">
              <c16:uniqueId val="{00000002-3FBD-4AA0-AB2A-661020993879}"/>
            </c:ext>
          </c:extLst>
        </c:ser>
        <c:dLbls>
          <c:showLegendKey val="0"/>
          <c:showVal val="0"/>
          <c:showCatName val="0"/>
          <c:showSerName val="0"/>
          <c:showPercent val="0"/>
          <c:showBubbleSize val="0"/>
        </c:dLbls>
        <c:gapWidth val="150"/>
        <c:overlap val="100"/>
        <c:axId val="73967104"/>
        <c:axId val="73968640"/>
      </c:barChart>
      <c:catAx>
        <c:axId val="73967104"/>
        <c:scaling>
          <c:orientation val="minMax"/>
        </c:scaling>
        <c:delete val="0"/>
        <c:axPos val="b"/>
        <c:numFmt formatCode="General" sourceLinked="1"/>
        <c:majorTickMark val="out"/>
        <c:minorTickMark val="none"/>
        <c:tickLblPos val="nextTo"/>
        <c:txPr>
          <a:bodyPr/>
          <a:lstStyle/>
          <a:p>
            <a:pPr>
              <a:defRPr sz="800"/>
            </a:pPr>
            <a:endParaRPr lang="hu-HU"/>
          </a:p>
        </c:txPr>
        <c:crossAx val="73968640"/>
        <c:crosses val="autoZero"/>
        <c:auto val="1"/>
        <c:lblAlgn val="ctr"/>
        <c:lblOffset val="100"/>
        <c:noMultiLvlLbl val="0"/>
      </c:catAx>
      <c:valAx>
        <c:axId val="73968640"/>
        <c:scaling>
          <c:orientation val="minMax"/>
        </c:scaling>
        <c:delete val="0"/>
        <c:axPos val="l"/>
        <c:majorGridlines/>
        <c:numFmt formatCode="General" sourceLinked="1"/>
        <c:majorTickMark val="out"/>
        <c:minorTickMark val="none"/>
        <c:tickLblPos val="nextTo"/>
        <c:txPr>
          <a:bodyPr/>
          <a:lstStyle/>
          <a:p>
            <a:pPr>
              <a:defRPr sz="800"/>
            </a:pPr>
            <a:endParaRPr lang="hu-HU"/>
          </a:p>
        </c:txPr>
        <c:crossAx val="73967104"/>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a:t>Álláskeresési segélyben részesülők</a:t>
            </a:r>
            <a:r>
              <a:rPr lang="hu-HU" sz="800" baseline="0"/>
              <a:t> száma (fő)</a:t>
            </a:r>
            <a:endParaRPr lang="hu-HU" sz="800"/>
          </a:p>
        </c:rich>
      </c:tx>
      <c:overlay val="0"/>
    </c:title>
    <c:autoTitleDeleted val="0"/>
    <c:plotArea>
      <c:layout>
        <c:manualLayout>
          <c:layoutTarget val="inner"/>
          <c:xMode val="edge"/>
          <c:yMode val="edge"/>
          <c:x val="6.9385611092849103E-2"/>
          <c:y val="0.13536895922727574"/>
          <c:w val="0.91294264161313865"/>
          <c:h val="0.65328751141073271"/>
        </c:manualLayout>
      </c:layout>
      <c:barChart>
        <c:barDir val="col"/>
        <c:grouping val="clustered"/>
        <c:varyColors val="0"/>
        <c:ser>
          <c:idx val="0"/>
          <c:order val="0"/>
          <c:tx>
            <c:v>15-64 éves állandó népesség</c:v>
          </c:tx>
          <c:invertIfNegative val="0"/>
          <c:cat>
            <c:numRef>
              <c:f>ellatasok!$A$3:$A$8</c:f>
              <c:numCache>
                <c:formatCode>General</c:formatCode>
                <c:ptCount val="6"/>
                <c:pt idx="0">
                  <c:v>2012</c:v>
                </c:pt>
                <c:pt idx="1">
                  <c:v>2013</c:v>
                </c:pt>
                <c:pt idx="2">
                  <c:v>2014</c:v>
                </c:pt>
                <c:pt idx="3">
                  <c:v>2015</c:v>
                </c:pt>
                <c:pt idx="4">
                  <c:v>2016</c:v>
                </c:pt>
                <c:pt idx="5">
                  <c:v>2017</c:v>
                </c:pt>
              </c:numCache>
            </c:numRef>
          </c:cat>
          <c:val>
            <c:numRef>
              <c:f>ellatasok!$B$3:$B$8</c:f>
              <c:numCache>
                <c:formatCode>#,##0</c:formatCode>
                <c:ptCount val="6"/>
                <c:pt idx="0">
                  <c:v>9907</c:v>
                </c:pt>
                <c:pt idx="1">
                  <c:v>9808</c:v>
                </c:pt>
                <c:pt idx="2">
                  <c:v>9730</c:v>
                </c:pt>
                <c:pt idx="3">
                  <c:v>9634</c:v>
                </c:pt>
                <c:pt idx="4">
                  <c:v>9502</c:v>
                </c:pt>
                <c:pt idx="5">
                  <c:v>0</c:v>
                </c:pt>
              </c:numCache>
            </c:numRef>
          </c:val>
          <c:extLst>
            <c:ext xmlns:c16="http://schemas.microsoft.com/office/drawing/2014/chart" uri="{C3380CC4-5D6E-409C-BE32-E72D297353CC}">
              <c16:uniqueId val="{00000000-A409-4AC4-8F4B-C4B1FD8D535C}"/>
            </c:ext>
          </c:extLst>
        </c:ser>
        <c:ser>
          <c:idx val="1"/>
          <c:order val="1"/>
          <c:tx>
            <c:v>Álláskeresési segélyben részesülők</c:v>
          </c:tx>
          <c:invertIfNegative val="0"/>
          <c:cat>
            <c:numRef>
              <c:f>ellatasok!$A$3:$A$8</c:f>
              <c:numCache>
                <c:formatCode>General</c:formatCode>
                <c:ptCount val="6"/>
                <c:pt idx="0">
                  <c:v>2012</c:v>
                </c:pt>
                <c:pt idx="1">
                  <c:v>2013</c:v>
                </c:pt>
                <c:pt idx="2">
                  <c:v>2014</c:v>
                </c:pt>
                <c:pt idx="3">
                  <c:v>2015</c:v>
                </c:pt>
                <c:pt idx="4">
                  <c:v>2016</c:v>
                </c:pt>
                <c:pt idx="5">
                  <c:v>2017</c:v>
                </c:pt>
              </c:numCache>
            </c:numRef>
          </c:cat>
          <c:val>
            <c:numRef>
              <c:f>ellatasok!$C$3:$C$8</c:f>
              <c:numCache>
                <c:formatCode>General</c:formatCode>
                <c:ptCount val="6"/>
                <c:pt idx="0">
                  <c:v>11.75</c:v>
                </c:pt>
                <c:pt idx="1">
                  <c:v>19.5</c:v>
                </c:pt>
                <c:pt idx="2">
                  <c:v>28</c:v>
                </c:pt>
                <c:pt idx="3">
                  <c:v>31.5</c:v>
                </c:pt>
                <c:pt idx="4">
                  <c:v>34.5</c:v>
                </c:pt>
                <c:pt idx="5">
                  <c:v>32.75</c:v>
                </c:pt>
              </c:numCache>
            </c:numRef>
          </c:val>
          <c:extLst>
            <c:ext xmlns:c16="http://schemas.microsoft.com/office/drawing/2014/chart" uri="{C3380CC4-5D6E-409C-BE32-E72D297353CC}">
              <c16:uniqueId val="{00000001-A409-4AC4-8F4B-C4B1FD8D535C}"/>
            </c:ext>
          </c:extLst>
        </c:ser>
        <c:dLbls>
          <c:showLegendKey val="0"/>
          <c:showVal val="0"/>
          <c:showCatName val="0"/>
          <c:showSerName val="0"/>
          <c:showPercent val="0"/>
          <c:showBubbleSize val="0"/>
        </c:dLbls>
        <c:gapWidth val="150"/>
        <c:axId val="72536064"/>
        <c:axId val="72537600"/>
      </c:barChart>
      <c:catAx>
        <c:axId val="72536064"/>
        <c:scaling>
          <c:orientation val="minMax"/>
        </c:scaling>
        <c:delete val="0"/>
        <c:axPos val="b"/>
        <c:numFmt formatCode="General" sourceLinked="1"/>
        <c:majorTickMark val="out"/>
        <c:minorTickMark val="none"/>
        <c:tickLblPos val="nextTo"/>
        <c:txPr>
          <a:bodyPr/>
          <a:lstStyle/>
          <a:p>
            <a:pPr>
              <a:defRPr sz="800"/>
            </a:pPr>
            <a:endParaRPr lang="hu-HU"/>
          </a:p>
        </c:txPr>
        <c:crossAx val="72537600"/>
        <c:crosses val="autoZero"/>
        <c:auto val="1"/>
        <c:lblAlgn val="ctr"/>
        <c:lblOffset val="100"/>
        <c:noMultiLvlLbl val="0"/>
      </c:catAx>
      <c:valAx>
        <c:axId val="72537600"/>
        <c:scaling>
          <c:orientation val="minMax"/>
        </c:scaling>
        <c:delete val="0"/>
        <c:axPos val="l"/>
        <c:majorGridlines/>
        <c:numFmt formatCode="#,##0" sourceLinked="1"/>
        <c:majorTickMark val="out"/>
        <c:minorTickMark val="none"/>
        <c:tickLblPos val="nextTo"/>
        <c:txPr>
          <a:bodyPr/>
          <a:lstStyle/>
          <a:p>
            <a:pPr>
              <a:defRPr sz="800"/>
            </a:pPr>
            <a:endParaRPr lang="hu-HU"/>
          </a:p>
        </c:txPr>
        <c:crossAx val="72536064"/>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u-HU" sz="800" b="1" baseline="0">
                <a:solidFill>
                  <a:sysClr val="windowText" lastClr="000000"/>
                </a:solidFill>
              </a:rPr>
              <a:t>Aktív korúak ellátásaiban részesülők száma (fő)</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v>Rendszeres szociális segélyben részesülők</c:v>
          </c:tx>
          <c:spPr>
            <a:solidFill>
              <a:schemeClr val="accent2"/>
            </a:solidFill>
            <a:ln>
              <a:noFill/>
            </a:ln>
            <a:effectLst/>
            <a:sp3d/>
          </c:spPr>
          <c:invertIfNegative val="0"/>
          <c:cat>
            <c:numRef>
              <c:f>ellatasok!$K$4:$K$9</c:f>
              <c:numCache>
                <c:formatCode>General</c:formatCode>
                <c:ptCount val="6"/>
                <c:pt idx="0">
                  <c:v>2012</c:v>
                </c:pt>
                <c:pt idx="1">
                  <c:v>2013</c:v>
                </c:pt>
                <c:pt idx="2">
                  <c:v>2014</c:v>
                </c:pt>
                <c:pt idx="3">
                  <c:v>2015</c:v>
                </c:pt>
                <c:pt idx="4">
                  <c:v>2016</c:v>
                </c:pt>
                <c:pt idx="5">
                  <c:v>2017</c:v>
                </c:pt>
              </c:numCache>
            </c:numRef>
          </c:cat>
          <c:val>
            <c:numRef>
              <c:f>ellatasok!$L$4:$L$9</c:f>
              <c:numCache>
                <c:formatCode>General</c:formatCode>
                <c:ptCount val="6"/>
                <c:pt idx="0">
                  <c:v>87.75</c:v>
                </c:pt>
                <c:pt idx="1">
                  <c:v>108.25</c:v>
                </c:pt>
                <c:pt idx="2">
                  <c:v>97.25</c:v>
                </c:pt>
                <c:pt idx="3">
                  <c:v>120</c:v>
                </c:pt>
                <c:pt idx="4">
                  <c:v>92.5</c:v>
                </c:pt>
                <c:pt idx="5">
                  <c:v>69.5</c:v>
                </c:pt>
              </c:numCache>
            </c:numRef>
          </c:val>
          <c:extLst>
            <c:ext xmlns:c16="http://schemas.microsoft.com/office/drawing/2014/chart" uri="{C3380CC4-5D6E-409C-BE32-E72D297353CC}">
              <c16:uniqueId val="{00000000-C20B-4244-9436-BED3F6463B1A}"/>
            </c:ext>
          </c:extLst>
        </c:ser>
        <c:ser>
          <c:idx val="2"/>
          <c:order val="1"/>
          <c:tx>
            <c:v>Egészségkárosodási és gyermekfelügyeleti támogatásban részesülők</c:v>
          </c:tx>
          <c:spPr>
            <a:solidFill>
              <a:srgbClr val="0070C0"/>
            </a:solidFill>
            <a:ln>
              <a:noFill/>
            </a:ln>
            <a:effectLst/>
            <a:sp3d/>
          </c:spPr>
          <c:invertIfNegative val="0"/>
          <c:cat>
            <c:numRef>
              <c:f>ellatasok!$K$4:$K$9</c:f>
              <c:numCache>
                <c:formatCode>General</c:formatCode>
                <c:ptCount val="6"/>
                <c:pt idx="0">
                  <c:v>2012</c:v>
                </c:pt>
                <c:pt idx="1">
                  <c:v>2013</c:v>
                </c:pt>
                <c:pt idx="2">
                  <c:v>2014</c:v>
                </c:pt>
                <c:pt idx="3">
                  <c:v>2015</c:v>
                </c:pt>
                <c:pt idx="4">
                  <c:v>2016</c:v>
                </c:pt>
                <c:pt idx="5">
                  <c:v>2017</c:v>
                </c:pt>
              </c:numCache>
            </c:numRef>
          </c:cat>
          <c:val>
            <c:numRef>
              <c:f>ellatasok!$M$4:$M$9</c:f>
              <c:numCache>
                <c:formatCode>General</c:formatCode>
                <c:ptCount val="6"/>
                <c:pt idx="3" formatCode="#,##0">
                  <c:v>21.35</c:v>
                </c:pt>
                <c:pt idx="4" formatCode="#,##0">
                  <c:v>29.22</c:v>
                </c:pt>
                <c:pt idx="5" formatCode="#,##0">
                  <c:v>0</c:v>
                </c:pt>
              </c:numCache>
            </c:numRef>
          </c:val>
          <c:extLst>
            <c:ext xmlns:c16="http://schemas.microsoft.com/office/drawing/2014/chart" uri="{C3380CC4-5D6E-409C-BE32-E72D297353CC}">
              <c16:uniqueId val="{00000001-C20B-4244-9436-BED3F6463B1A}"/>
            </c:ext>
          </c:extLst>
        </c:ser>
        <c:ser>
          <c:idx val="3"/>
          <c:order val="2"/>
          <c:tx>
            <c:v>Foglalkoztatást helyettesítő támogatásban részesülők</c:v>
          </c:tx>
          <c:spPr>
            <a:solidFill>
              <a:schemeClr val="accent4"/>
            </a:solidFill>
            <a:ln>
              <a:noFill/>
            </a:ln>
            <a:effectLst/>
            <a:sp3d/>
          </c:spPr>
          <c:invertIfNegative val="0"/>
          <c:cat>
            <c:numRef>
              <c:f>ellatasok!$K$4:$K$9</c:f>
              <c:numCache>
                <c:formatCode>General</c:formatCode>
                <c:ptCount val="6"/>
                <c:pt idx="0">
                  <c:v>2012</c:v>
                </c:pt>
                <c:pt idx="1">
                  <c:v>2013</c:v>
                </c:pt>
                <c:pt idx="2">
                  <c:v>2014</c:v>
                </c:pt>
                <c:pt idx="3">
                  <c:v>2015</c:v>
                </c:pt>
                <c:pt idx="4">
                  <c:v>2016</c:v>
                </c:pt>
                <c:pt idx="5">
                  <c:v>2017</c:v>
                </c:pt>
              </c:numCache>
            </c:numRef>
          </c:cat>
          <c:val>
            <c:numRef>
              <c:f>ellatasok!$O$4:$O$9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C20B-4244-9436-BED3F6463B1A}"/>
            </c:ext>
          </c:extLst>
        </c:ser>
        <c:dLbls>
          <c:showLegendKey val="0"/>
          <c:showVal val="0"/>
          <c:showCatName val="0"/>
          <c:showSerName val="0"/>
          <c:showPercent val="0"/>
          <c:showBubbleSize val="0"/>
        </c:dLbls>
        <c:gapWidth val="150"/>
        <c:shape val="box"/>
        <c:axId val="73904512"/>
        <c:axId val="73906048"/>
        <c:axId val="0"/>
      </c:bar3DChart>
      <c:catAx>
        <c:axId val="7390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73906048"/>
        <c:crosses val="autoZero"/>
        <c:auto val="1"/>
        <c:lblAlgn val="ctr"/>
        <c:lblOffset val="100"/>
        <c:noMultiLvlLbl val="0"/>
      </c:catAx>
      <c:valAx>
        <c:axId val="73906048"/>
        <c:scaling>
          <c:orientation val="minMax"/>
        </c:scaling>
        <c:delete val="0"/>
        <c:axPos val="l"/>
        <c:majorGridlines>
          <c:spPr>
            <a:ln w="9525" cap="flat" cmpd="sng" algn="ctr">
              <a:solidFill>
                <a:schemeClr val="tx1">
                  <a:lumMod val="65000"/>
                  <a:lumOff val="3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7390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a:t>Közgyógyellátottak száma (fő)</a:t>
            </a:r>
          </a:p>
        </c:rich>
      </c:tx>
      <c:overlay val="0"/>
    </c:title>
    <c:autoTitleDeleted val="0"/>
    <c:plotArea>
      <c:layout/>
      <c:barChart>
        <c:barDir val="col"/>
        <c:grouping val="clustered"/>
        <c:varyColors val="0"/>
        <c:ser>
          <c:idx val="0"/>
          <c:order val="0"/>
          <c:invertIfNegative val="0"/>
          <c:cat>
            <c:numRef>
              <c:f>ellatasok!$X$3:$X$8</c:f>
              <c:numCache>
                <c:formatCode>General</c:formatCode>
                <c:ptCount val="6"/>
                <c:pt idx="0">
                  <c:v>2012</c:v>
                </c:pt>
                <c:pt idx="1">
                  <c:v>2013</c:v>
                </c:pt>
                <c:pt idx="2">
                  <c:v>2014</c:v>
                </c:pt>
                <c:pt idx="3">
                  <c:v>2015</c:v>
                </c:pt>
                <c:pt idx="4">
                  <c:v>2016</c:v>
                </c:pt>
                <c:pt idx="5">
                  <c:v>2017</c:v>
                </c:pt>
              </c:numCache>
            </c:numRef>
          </c:cat>
          <c:val>
            <c:numRef>
              <c:f>ellatasok!$Y$3:$Y$8</c:f>
              <c:numCache>
                <c:formatCode>General</c:formatCode>
                <c:ptCount val="6"/>
                <c:pt idx="0">
                  <c:v>377</c:v>
                </c:pt>
                <c:pt idx="1">
                  <c:v>319</c:v>
                </c:pt>
                <c:pt idx="2">
                  <c:v>284</c:v>
                </c:pt>
                <c:pt idx="3">
                  <c:v>346</c:v>
                </c:pt>
                <c:pt idx="4">
                  <c:v>367</c:v>
                </c:pt>
                <c:pt idx="5" formatCode="#,##0">
                  <c:v>0</c:v>
                </c:pt>
              </c:numCache>
            </c:numRef>
          </c:val>
          <c:extLst>
            <c:ext xmlns:c16="http://schemas.microsoft.com/office/drawing/2014/chart" uri="{C3380CC4-5D6E-409C-BE32-E72D297353CC}">
              <c16:uniqueId val="{00000000-008D-4A87-AA7B-ECFC21D7F00F}"/>
            </c:ext>
          </c:extLst>
        </c:ser>
        <c:dLbls>
          <c:showLegendKey val="0"/>
          <c:showVal val="0"/>
          <c:showCatName val="0"/>
          <c:showSerName val="0"/>
          <c:showPercent val="0"/>
          <c:showBubbleSize val="0"/>
        </c:dLbls>
        <c:gapWidth val="150"/>
        <c:axId val="73795456"/>
        <c:axId val="73796992"/>
      </c:barChart>
      <c:catAx>
        <c:axId val="73795456"/>
        <c:scaling>
          <c:orientation val="minMax"/>
        </c:scaling>
        <c:delete val="0"/>
        <c:axPos val="b"/>
        <c:numFmt formatCode="General" sourceLinked="1"/>
        <c:majorTickMark val="out"/>
        <c:minorTickMark val="none"/>
        <c:tickLblPos val="nextTo"/>
        <c:txPr>
          <a:bodyPr/>
          <a:lstStyle/>
          <a:p>
            <a:pPr>
              <a:defRPr sz="800"/>
            </a:pPr>
            <a:endParaRPr lang="hu-HU"/>
          </a:p>
        </c:txPr>
        <c:crossAx val="73796992"/>
        <c:crosses val="autoZero"/>
        <c:auto val="1"/>
        <c:lblAlgn val="ctr"/>
        <c:lblOffset val="100"/>
        <c:noMultiLvlLbl val="0"/>
      </c:catAx>
      <c:valAx>
        <c:axId val="73796992"/>
        <c:scaling>
          <c:orientation val="minMax"/>
        </c:scaling>
        <c:delete val="0"/>
        <c:axPos val="l"/>
        <c:majorGridlines/>
        <c:numFmt formatCode="General" sourceLinked="1"/>
        <c:majorTickMark val="out"/>
        <c:minorTickMark val="none"/>
        <c:tickLblPos val="nextTo"/>
        <c:txPr>
          <a:bodyPr/>
          <a:lstStyle/>
          <a:p>
            <a:pPr>
              <a:defRPr sz="800"/>
            </a:pPr>
            <a:endParaRPr lang="hu-HU"/>
          </a:p>
        </c:txPr>
        <c:crossAx val="73795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981"/>
          <c:w val="0.34178382247673361"/>
          <c:h val="0.63299031110825255"/>
        </c:manualLayout>
      </c:layout>
      <c:pieChart>
        <c:varyColors val="1"/>
        <c:ser>
          <c:idx val="0"/>
          <c:order val="0"/>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1E44-473D-B59D-3FF198644319}"/>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1E44-473D-B59D-3FF198644319}"/>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1E44-473D-B59D-3FF198644319}"/>
              </c:ext>
            </c:extLst>
          </c:dPt>
          <c:dLbls>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nepesseg!$G$6:$G$10</c:f>
              <c:numCache>
                <c:formatCode>#,##0</c:formatCode>
                <c:ptCount val="5"/>
                <c:pt idx="0">
                  <c:v>1000</c:v>
                </c:pt>
                <c:pt idx="1">
                  <c:v>190</c:v>
                </c:pt>
                <c:pt idx="2">
                  <c:v>4053</c:v>
                </c:pt>
                <c:pt idx="3">
                  <c:v>460</c:v>
                </c:pt>
                <c:pt idx="4">
                  <c:v>1083</c:v>
                </c:pt>
              </c:numCache>
            </c:numRef>
          </c:val>
          <c:extLst>
            <c:ext xmlns:c16="http://schemas.microsoft.com/office/drawing/2014/chart" uri="{C3380CC4-5D6E-409C-BE32-E72D297353CC}">
              <c16:uniqueId val="{00000006-1E44-473D-B59D-3FF19864431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871"/>
          <c:y val="0.28021542916534758"/>
          <c:w val="0.20907816400998655"/>
          <c:h val="0.45104253983616949"/>
        </c:manualLayout>
      </c:layout>
      <c:overlay val="0"/>
      <c:txPr>
        <a:bodyPr/>
        <a:lstStyle/>
        <a:p>
          <a:pPr rtl="0">
            <a:defRPr/>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800"/>
            </a:pPr>
            <a:r>
              <a:rPr lang="hu-HU" sz="800" b="1" i="0" baseline="0"/>
              <a:t>Lakásállomány megoszlása (db)</a:t>
            </a:r>
          </a:p>
        </c:rich>
      </c:tx>
      <c:overlay val="0"/>
    </c:title>
    <c:autoTitleDeleted val="0"/>
    <c:plotArea>
      <c:layout/>
      <c:barChart>
        <c:barDir val="col"/>
        <c:grouping val="stacked"/>
        <c:varyColors val="0"/>
        <c:ser>
          <c:idx val="0"/>
          <c:order val="0"/>
          <c:tx>
            <c:v>Bérlakás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lakhatas!$A$3:$A$8</c:f>
              <c:numCache>
                <c:formatCode>General</c:formatCode>
                <c:ptCount val="6"/>
                <c:pt idx="0">
                  <c:v>2012</c:v>
                </c:pt>
                <c:pt idx="1">
                  <c:v>2013</c:v>
                </c:pt>
                <c:pt idx="2">
                  <c:v>2014</c:v>
                </c:pt>
                <c:pt idx="3">
                  <c:v>2015</c:v>
                </c:pt>
                <c:pt idx="4">
                  <c:v>2016</c:v>
                </c:pt>
                <c:pt idx="5">
                  <c:v>2017</c:v>
                </c:pt>
              </c:numCache>
            </c:numRef>
          </c:cat>
          <c:val>
            <c:numRef>
              <c:f>lakhatas!$D$3:$D$8</c:f>
              <c:numCache>
                <c:formatCode>#,##0</c:formatCode>
                <c:ptCount val="6"/>
                <c:pt idx="0">
                  <c:v>70</c:v>
                </c:pt>
                <c:pt idx="1">
                  <c:v>70</c:v>
                </c:pt>
                <c:pt idx="2">
                  <c:v>70</c:v>
                </c:pt>
                <c:pt idx="3">
                  <c:v>67</c:v>
                </c:pt>
                <c:pt idx="4">
                  <c:v>65</c:v>
                </c:pt>
                <c:pt idx="5">
                  <c:v>65</c:v>
                </c:pt>
              </c:numCache>
            </c:numRef>
          </c:val>
          <c:extLst>
            <c:ext xmlns:c16="http://schemas.microsoft.com/office/drawing/2014/chart" uri="{C3380CC4-5D6E-409C-BE32-E72D297353CC}">
              <c16:uniqueId val="{00000000-9965-49EF-8B91-2E4E80F097AB}"/>
            </c:ext>
          </c:extLst>
        </c:ser>
        <c:ser>
          <c:idx val="1"/>
          <c:order val="1"/>
          <c:tx>
            <c:v>Szociális lakás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lakhatas!$A$3:$A$8</c:f>
              <c:numCache>
                <c:formatCode>General</c:formatCode>
                <c:ptCount val="6"/>
                <c:pt idx="0">
                  <c:v>2012</c:v>
                </c:pt>
                <c:pt idx="1">
                  <c:v>2013</c:v>
                </c:pt>
                <c:pt idx="2">
                  <c:v>2014</c:v>
                </c:pt>
                <c:pt idx="3">
                  <c:v>2015</c:v>
                </c:pt>
                <c:pt idx="4">
                  <c:v>2016</c:v>
                </c:pt>
                <c:pt idx="5">
                  <c:v>2017</c:v>
                </c:pt>
              </c:numCache>
            </c:numRef>
          </c:cat>
          <c:val>
            <c:numRef>
              <c:f>lakhatas!$F$3:$F$8</c:f>
              <c:numCache>
                <c:formatCode>#,##0</c:formatCode>
                <c:ptCount val="6"/>
                <c:pt idx="0">
                  <c:v>49</c:v>
                </c:pt>
                <c:pt idx="1">
                  <c:v>49</c:v>
                </c:pt>
                <c:pt idx="2">
                  <c:v>49</c:v>
                </c:pt>
                <c:pt idx="3">
                  <c:v>47</c:v>
                </c:pt>
                <c:pt idx="4">
                  <c:v>46</c:v>
                </c:pt>
                <c:pt idx="5">
                  <c:v>46</c:v>
                </c:pt>
              </c:numCache>
            </c:numRef>
          </c:val>
          <c:extLst>
            <c:ext xmlns:c16="http://schemas.microsoft.com/office/drawing/2014/chart" uri="{C3380CC4-5D6E-409C-BE32-E72D297353CC}">
              <c16:uniqueId val="{00000001-9965-49EF-8B91-2E4E80F097AB}"/>
            </c:ext>
          </c:extLst>
        </c:ser>
        <c:ser>
          <c:idx val="2"/>
          <c:order val="2"/>
          <c:tx>
            <c:v>Egyéb</c:v>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lakhatas!$A$3:$A$8</c:f>
              <c:numCache>
                <c:formatCode>General</c:formatCode>
                <c:ptCount val="6"/>
                <c:pt idx="0">
                  <c:v>2012</c:v>
                </c:pt>
                <c:pt idx="1">
                  <c:v>2013</c:v>
                </c:pt>
                <c:pt idx="2">
                  <c:v>2014</c:v>
                </c:pt>
                <c:pt idx="3">
                  <c:v>2015</c:v>
                </c:pt>
                <c:pt idx="4">
                  <c:v>2016</c:v>
                </c:pt>
                <c:pt idx="5">
                  <c:v>2017</c:v>
                </c:pt>
              </c:numCache>
            </c:numRef>
          </c:cat>
          <c:val>
            <c:numRef>
              <c:f>lakhatas!$H$3:$H$8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9965-49EF-8B91-2E4E80F097AB}"/>
            </c:ext>
          </c:extLst>
        </c:ser>
        <c:dLbls>
          <c:showLegendKey val="0"/>
          <c:showVal val="0"/>
          <c:showCatName val="0"/>
          <c:showSerName val="0"/>
          <c:showPercent val="0"/>
          <c:showBubbleSize val="0"/>
        </c:dLbls>
        <c:gapWidth val="55"/>
        <c:overlap val="100"/>
        <c:axId val="73845376"/>
        <c:axId val="78520704"/>
      </c:barChart>
      <c:catAx>
        <c:axId val="73845376"/>
        <c:scaling>
          <c:orientation val="minMax"/>
        </c:scaling>
        <c:delete val="0"/>
        <c:axPos val="b"/>
        <c:numFmt formatCode="General" sourceLinked="1"/>
        <c:majorTickMark val="none"/>
        <c:minorTickMark val="none"/>
        <c:tickLblPos val="nextTo"/>
        <c:crossAx val="78520704"/>
        <c:crosses val="autoZero"/>
        <c:auto val="1"/>
        <c:lblAlgn val="ctr"/>
        <c:lblOffset val="100"/>
        <c:noMultiLvlLbl val="0"/>
      </c:catAx>
      <c:valAx>
        <c:axId val="78520704"/>
        <c:scaling>
          <c:orientation val="minMax"/>
        </c:scaling>
        <c:delete val="0"/>
        <c:axPos val="l"/>
        <c:majorGridlines/>
        <c:numFmt formatCode="#,##0" sourceLinked="1"/>
        <c:majorTickMark val="none"/>
        <c:minorTickMark val="none"/>
        <c:tickLblPos val="nextTo"/>
        <c:txPr>
          <a:bodyPr/>
          <a:lstStyle/>
          <a:p>
            <a:pPr>
              <a:defRPr sz="800"/>
            </a:pPr>
            <a:endParaRPr lang="hu-HU"/>
          </a:p>
        </c:txPr>
        <c:crossAx val="73845376"/>
        <c:crosses val="autoZero"/>
        <c:crossBetween val="between"/>
      </c:valAx>
    </c:plotArea>
    <c:legend>
      <c:legendPos val="b"/>
      <c:overlay val="0"/>
      <c:txPr>
        <a:bodyPr/>
        <a:lstStyle/>
        <a:p>
          <a:pPr>
            <a:defRPr sz="800"/>
          </a:pPr>
          <a:endParaRPr lang="hu-HU"/>
        </a:p>
      </c:txPr>
    </c:legend>
    <c:plotVisOnly val="1"/>
    <c:dispBlanksAs val="gap"/>
    <c:showDLblsOverMax val="0"/>
  </c:chart>
  <c:spPr>
    <a:ln>
      <a:solidFill>
        <a:sysClr val="windowText" lastClr="000000"/>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800"/>
            </a:pPr>
            <a:r>
              <a:rPr lang="hu-HU" sz="800"/>
              <a:t>Összes bérlakás</a:t>
            </a:r>
            <a:r>
              <a:rPr lang="hu-HU" sz="800" b="1" i="0" u="none" strike="noStrike" baseline="0"/>
              <a:t> (db)</a:t>
            </a:r>
            <a:endParaRPr lang="hu-HU" sz="800"/>
          </a:p>
        </c:rich>
      </c:tx>
      <c:overlay val="0"/>
    </c:title>
    <c:autoTitleDeleted val="0"/>
    <c:plotArea>
      <c:layout/>
      <c:barChart>
        <c:barDir val="col"/>
        <c:grouping val="clustered"/>
        <c:varyColors val="0"/>
        <c:ser>
          <c:idx val="0"/>
          <c:order val="0"/>
          <c:tx>
            <c:v>Összes bérlakás</c:v>
          </c:tx>
          <c:invertIfNegative val="0"/>
          <c:cat>
            <c:numRef>
              <c:f>lakhatas!$A$3:$A$8</c:f>
              <c:numCache>
                <c:formatCode>General</c:formatCode>
                <c:ptCount val="6"/>
                <c:pt idx="0">
                  <c:v>2012</c:v>
                </c:pt>
                <c:pt idx="1">
                  <c:v>2013</c:v>
                </c:pt>
                <c:pt idx="2">
                  <c:v>2014</c:v>
                </c:pt>
                <c:pt idx="3">
                  <c:v>2015</c:v>
                </c:pt>
                <c:pt idx="4">
                  <c:v>2016</c:v>
                </c:pt>
                <c:pt idx="5">
                  <c:v>2017</c:v>
                </c:pt>
              </c:numCache>
            </c:numRef>
          </c:cat>
          <c:val>
            <c:numRef>
              <c:f>lakhatas!$D$3:$D$8</c:f>
              <c:numCache>
                <c:formatCode>#,##0</c:formatCode>
                <c:ptCount val="6"/>
                <c:pt idx="0">
                  <c:v>70</c:v>
                </c:pt>
                <c:pt idx="1">
                  <c:v>70</c:v>
                </c:pt>
                <c:pt idx="2">
                  <c:v>70</c:v>
                </c:pt>
                <c:pt idx="3">
                  <c:v>67</c:v>
                </c:pt>
                <c:pt idx="4">
                  <c:v>65</c:v>
                </c:pt>
                <c:pt idx="5">
                  <c:v>65</c:v>
                </c:pt>
              </c:numCache>
            </c:numRef>
          </c:val>
          <c:extLst>
            <c:ext xmlns:c16="http://schemas.microsoft.com/office/drawing/2014/chart" uri="{C3380CC4-5D6E-409C-BE32-E72D297353CC}">
              <c16:uniqueId val="{00000000-2B6A-45D2-8BD1-BF7F23EB4E70}"/>
            </c:ext>
          </c:extLst>
        </c:ser>
        <c:ser>
          <c:idx val="1"/>
          <c:order val="1"/>
          <c:tx>
            <c:v>Elégtelen körülményeket biztosító bérlakás</c:v>
          </c:tx>
          <c:invertIfNegative val="0"/>
          <c:cat>
            <c:numRef>
              <c:f>lakhatas!$A$3:$A$8</c:f>
              <c:numCache>
                <c:formatCode>General</c:formatCode>
                <c:ptCount val="6"/>
                <c:pt idx="0">
                  <c:v>2012</c:v>
                </c:pt>
                <c:pt idx="1">
                  <c:v>2013</c:v>
                </c:pt>
                <c:pt idx="2">
                  <c:v>2014</c:v>
                </c:pt>
                <c:pt idx="3">
                  <c:v>2015</c:v>
                </c:pt>
                <c:pt idx="4">
                  <c:v>2016</c:v>
                </c:pt>
                <c:pt idx="5">
                  <c:v>2017</c:v>
                </c:pt>
              </c:numCache>
            </c:numRef>
          </c:cat>
          <c:val>
            <c:numRef>
              <c:f>lakhatas!$E$3:$E$8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2B6A-45D2-8BD1-BF7F23EB4E70}"/>
            </c:ext>
          </c:extLst>
        </c:ser>
        <c:dLbls>
          <c:showLegendKey val="0"/>
          <c:showVal val="0"/>
          <c:showCatName val="0"/>
          <c:showSerName val="0"/>
          <c:showPercent val="0"/>
          <c:showBubbleSize val="0"/>
        </c:dLbls>
        <c:gapWidth val="150"/>
        <c:axId val="78538240"/>
        <c:axId val="78539776"/>
      </c:barChart>
      <c:catAx>
        <c:axId val="78538240"/>
        <c:scaling>
          <c:orientation val="minMax"/>
        </c:scaling>
        <c:delete val="0"/>
        <c:axPos val="b"/>
        <c:numFmt formatCode="General" sourceLinked="1"/>
        <c:majorTickMark val="out"/>
        <c:minorTickMark val="none"/>
        <c:tickLblPos val="nextTo"/>
        <c:txPr>
          <a:bodyPr/>
          <a:lstStyle/>
          <a:p>
            <a:pPr>
              <a:defRPr sz="800"/>
            </a:pPr>
            <a:endParaRPr lang="hu-HU"/>
          </a:p>
        </c:txPr>
        <c:crossAx val="78539776"/>
        <c:crosses val="autoZero"/>
        <c:auto val="1"/>
        <c:lblAlgn val="ctr"/>
        <c:lblOffset val="100"/>
        <c:noMultiLvlLbl val="0"/>
      </c:catAx>
      <c:valAx>
        <c:axId val="78539776"/>
        <c:scaling>
          <c:orientation val="minMax"/>
        </c:scaling>
        <c:delete val="0"/>
        <c:axPos val="l"/>
        <c:majorGridlines/>
        <c:numFmt formatCode="#,##0" sourceLinked="1"/>
        <c:majorTickMark val="out"/>
        <c:minorTickMark val="none"/>
        <c:tickLblPos val="nextTo"/>
        <c:txPr>
          <a:bodyPr/>
          <a:lstStyle/>
          <a:p>
            <a:pPr>
              <a:defRPr sz="800"/>
            </a:pPr>
            <a:endParaRPr lang="hu-HU"/>
          </a:p>
        </c:txPr>
        <c:crossAx val="78538240"/>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Rendszeres gyermekvédelmi kedvezményben részesítettek száma</a:t>
            </a:r>
          </a:p>
        </c:rich>
      </c:tx>
      <c:overlay val="0"/>
    </c:title>
    <c:autoTitleDeleted val="0"/>
    <c:plotArea>
      <c:layout/>
      <c:barChart>
        <c:barDir val="col"/>
        <c:grouping val="clustered"/>
        <c:varyColors val="0"/>
        <c:ser>
          <c:idx val="0"/>
          <c:order val="0"/>
          <c:tx>
            <c:strRef>
              <c:f>gyermekek!$F$2</c:f>
              <c:strCache>
                <c:ptCount val="1"/>
                <c:pt idx="0">
                  <c:v>Rendszeres gyermekvédelmi kedvezményben részesítettek évi átlagos száma (TS 5801)</c:v>
                </c:pt>
              </c:strCache>
            </c:strRef>
          </c:tx>
          <c:invertIfNegative val="0"/>
          <c:cat>
            <c:numRef>
              <c:f>gyermekek!$E$3:$E$8</c:f>
              <c:numCache>
                <c:formatCode>General</c:formatCode>
                <c:ptCount val="6"/>
                <c:pt idx="0">
                  <c:v>2012</c:v>
                </c:pt>
                <c:pt idx="1">
                  <c:v>2013</c:v>
                </c:pt>
                <c:pt idx="2">
                  <c:v>2014</c:v>
                </c:pt>
                <c:pt idx="3">
                  <c:v>2015</c:v>
                </c:pt>
                <c:pt idx="4">
                  <c:v>2016</c:v>
                </c:pt>
                <c:pt idx="5">
                  <c:v>2017</c:v>
                </c:pt>
              </c:numCache>
            </c:numRef>
          </c:cat>
          <c:val>
            <c:numRef>
              <c:f>gyermekek!$F$3:$F$8</c:f>
              <c:numCache>
                <c:formatCode>General</c:formatCode>
                <c:ptCount val="6"/>
                <c:pt idx="0">
                  <c:v>511</c:v>
                </c:pt>
                <c:pt idx="1">
                  <c:v>438</c:v>
                </c:pt>
                <c:pt idx="2">
                  <c:v>424</c:v>
                </c:pt>
                <c:pt idx="3">
                  <c:v>398.5</c:v>
                </c:pt>
                <c:pt idx="4">
                  <c:v>347</c:v>
                </c:pt>
                <c:pt idx="5" formatCode="#,##0">
                  <c:v>0</c:v>
                </c:pt>
              </c:numCache>
            </c:numRef>
          </c:val>
          <c:extLst>
            <c:ext xmlns:c16="http://schemas.microsoft.com/office/drawing/2014/chart" uri="{C3380CC4-5D6E-409C-BE32-E72D297353CC}">
              <c16:uniqueId val="{00000000-8DC6-41B8-9F5E-C42C463B924A}"/>
            </c:ext>
          </c:extLst>
        </c:ser>
        <c:dLbls>
          <c:showLegendKey val="0"/>
          <c:showVal val="0"/>
          <c:showCatName val="0"/>
          <c:showSerName val="0"/>
          <c:showPercent val="0"/>
          <c:showBubbleSize val="0"/>
        </c:dLbls>
        <c:gapWidth val="150"/>
        <c:axId val="78560256"/>
        <c:axId val="78570240"/>
      </c:barChart>
      <c:catAx>
        <c:axId val="78560256"/>
        <c:scaling>
          <c:orientation val="minMax"/>
        </c:scaling>
        <c:delete val="0"/>
        <c:axPos val="b"/>
        <c:numFmt formatCode="General" sourceLinked="1"/>
        <c:majorTickMark val="out"/>
        <c:minorTickMark val="none"/>
        <c:tickLblPos val="nextTo"/>
        <c:crossAx val="78570240"/>
        <c:crosses val="autoZero"/>
        <c:auto val="1"/>
        <c:lblAlgn val="ctr"/>
        <c:lblOffset val="100"/>
        <c:noMultiLvlLbl val="0"/>
      </c:catAx>
      <c:valAx>
        <c:axId val="78570240"/>
        <c:scaling>
          <c:orientation val="minMax"/>
        </c:scaling>
        <c:delete val="0"/>
        <c:axPos val="l"/>
        <c:majorGridlines/>
        <c:numFmt formatCode="General" sourceLinked="1"/>
        <c:majorTickMark val="out"/>
        <c:minorTickMark val="none"/>
        <c:tickLblPos val="nextTo"/>
        <c:crossAx val="78560256"/>
        <c:crosses val="autoZero"/>
        <c:crossBetween val="between"/>
      </c:valAx>
    </c:plotArea>
    <c:plotVisOnly val="1"/>
    <c:dispBlanksAs val="gap"/>
    <c:showDLblsOverMax val="0"/>
  </c:chart>
  <c:txPr>
    <a:bodyPr/>
    <a:lstStyle/>
    <a:p>
      <a:pPr>
        <a:defRPr sz="800"/>
      </a:pPr>
      <a:endParaRPr lang="hu-H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t>Védőnői álláshelyek (db)</a:t>
            </a:r>
          </a:p>
        </c:rich>
      </c:tx>
      <c:overlay val="0"/>
    </c:title>
    <c:autoTitleDeleted val="0"/>
    <c:plotArea>
      <c:layout/>
      <c:barChart>
        <c:barDir val="col"/>
        <c:grouping val="clustered"/>
        <c:varyColors val="0"/>
        <c:ser>
          <c:idx val="0"/>
          <c:order val="0"/>
          <c:invertIfNegative val="0"/>
          <c:cat>
            <c:numRef>
              <c:f>gyermekek!$P$3:$P$12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gyermekek!$Q$3:$Q$12</c:f>
              <c:numCache>
                <c:formatCode>General</c:formatCode>
                <c:ptCount val="10"/>
                <c:pt idx="0">
                  <c:v>8</c:v>
                </c:pt>
                <c:pt idx="1">
                  <c:v>8</c:v>
                </c:pt>
                <c:pt idx="2">
                  <c:v>8</c:v>
                </c:pt>
                <c:pt idx="3">
                  <c:v>8</c:v>
                </c:pt>
                <c:pt idx="4">
                  <c:v>8</c:v>
                </c:pt>
                <c:pt idx="5">
                  <c:v>8</c:v>
                </c:pt>
                <c:pt idx="6">
                  <c:v>8</c:v>
                </c:pt>
                <c:pt idx="7">
                  <c:v>8</c:v>
                </c:pt>
                <c:pt idx="8">
                  <c:v>7</c:v>
                </c:pt>
                <c:pt idx="9">
                  <c:v>7</c:v>
                </c:pt>
              </c:numCache>
            </c:numRef>
          </c:val>
          <c:extLst>
            <c:ext xmlns:c16="http://schemas.microsoft.com/office/drawing/2014/chart" uri="{C3380CC4-5D6E-409C-BE32-E72D297353CC}">
              <c16:uniqueId val="{00000000-CDC3-4B56-BE43-8366AF8B9972}"/>
            </c:ext>
          </c:extLst>
        </c:ser>
        <c:dLbls>
          <c:showLegendKey val="0"/>
          <c:showVal val="0"/>
          <c:showCatName val="0"/>
          <c:showSerName val="0"/>
          <c:showPercent val="0"/>
          <c:showBubbleSize val="0"/>
        </c:dLbls>
        <c:gapWidth val="150"/>
        <c:axId val="78711808"/>
        <c:axId val="78770944"/>
      </c:barChart>
      <c:catAx>
        <c:axId val="78711808"/>
        <c:scaling>
          <c:orientation val="minMax"/>
        </c:scaling>
        <c:delete val="0"/>
        <c:axPos val="b"/>
        <c:numFmt formatCode="General" sourceLinked="1"/>
        <c:majorTickMark val="out"/>
        <c:minorTickMark val="none"/>
        <c:tickLblPos val="nextTo"/>
        <c:crossAx val="78770944"/>
        <c:crosses val="autoZero"/>
        <c:auto val="1"/>
        <c:lblAlgn val="ctr"/>
        <c:lblOffset val="100"/>
        <c:noMultiLvlLbl val="0"/>
      </c:catAx>
      <c:valAx>
        <c:axId val="78770944"/>
        <c:scaling>
          <c:orientation val="minMax"/>
        </c:scaling>
        <c:delete val="0"/>
        <c:axPos val="l"/>
        <c:majorGridlines/>
        <c:numFmt formatCode="General" sourceLinked="1"/>
        <c:majorTickMark val="out"/>
        <c:minorTickMark val="none"/>
        <c:tickLblPos val="nextTo"/>
        <c:crossAx val="78711808"/>
        <c:crosses val="autoZero"/>
        <c:crossBetween val="between"/>
      </c:valAx>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hu-HU" sz="1200"/>
              <a:t>Egy védőnőre jutó gyermekek száma (fő)</a:t>
            </a:r>
          </a:p>
        </c:rich>
      </c:tx>
      <c:overlay val="0"/>
    </c:title>
    <c:autoTitleDeleted val="0"/>
    <c:plotArea>
      <c:layout>
        <c:manualLayout>
          <c:layoutTarget val="inner"/>
          <c:xMode val="edge"/>
          <c:yMode val="edge"/>
          <c:x val="9.8916284496086568E-2"/>
          <c:y val="0.17349020655378791"/>
          <c:w val="0.87589083249337785"/>
          <c:h val="0.6926025534395005"/>
        </c:manualLayout>
      </c:layout>
      <c:barChart>
        <c:barDir val="col"/>
        <c:grouping val="clustered"/>
        <c:varyColors val="0"/>
        <c:ser>
          <c:idx val="0"/>
          <c:order val="0"/>
          <c:invertIfNegative val="0"/>
          <c:cat>
            <c:numRef>
              <c:f>gyermekek!$P$3:$P$12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gyermekek!$R$3:$R$12</c:f>
              <c:numCache>
                <c:formatCode>General</c:formatCode>
                <c:ptCount val="10"/>
                <c:pt idx="0">
                  <c:v>386</c:v>
                </c:pt>
                <c:pt idx="1">
                  <c:v>403</c:v>
                </c:pt>
                <c:pt idx="2">
                  <c:v>385</c:v>
                </c:pt>
                <c:pt idx="3">
                  <c:v>369</c:v>
                </c:pt>
                <c:pt idx="4">
                  <c:v>370</c:v>
                </c:pt>
                <c:pt idx="5">
                  <c:v>385</c:v>
                </c:pt>
                <c:pt idx="6">
                  <c:v>382</c:v>
                </c:pt>
                <c:pt idx="7">
                  <c:v>371</c:v>
                </c:pt>
                <c:pt idx="8">
                  <c:v>472</c:v>
                </c:pt>
                <c:pt idx="9">
                  <c:v>435</c:v>
                </c:pt>
              </c:numCache>
            </c:numRef>
          </c:val>
          <c:extLst>
            <c:ext xmlns:c16="http://schemas.microsoft.com/office/drawing/2014/chart" uri="{C3380CC4-5D6E-409C-BE32-E72D297353CC}">
              <c16:uniqueId val="{00000000-2B3D-43B8-A041-4DCAF9BB3AF8}"/>
            </c:ext>
          </c:extLst>
        </c:ser>
        <c:dLbls>
          <c:showLegendKey val="0"/>
          <c:showVal val="0"/>
          <c:showCatName val="0"/>
          <c:showSerName val="0"/>
          <c:showPercent val="0"/>
          <c:showBubbleSize val="0"/>
        </c:dLbls>
        <c:gapWidth val="150"/>
        <c:axId val="78684544"/>
        <c:axId val="78686080"/>
      </c:barChart>
      <c:catAx>
        <c:axId val="78684544"/>
        <c:scaling>
          <c:orientation val="minMax"/>
        </c:scaling>
        <c:delete val="0"/>
        <c:axPos val="b"/>
        <c:numFmt formatCode="General" sourceLinked="1"/>
        <c:majorTickMark val="out"/>
        <c:minorTickMark val="none"/>
        <c:tickLblPos val="nextTo"/>
        <c:crossAx val="78686080"/>
        <c:crosses val="autoZero"/>
        <c:auto val="1"/>
        <c:lblAlgn val="ctr"/>
        <c:lblOffset val="100"/>
        <c:noMultiLvlLbl val="0"/>
      </c:catAx>
      <c:valAx>
        <c:axId val="78686080"/>
        <c:scaling>
          <c:orientation val="minMax"/>
        </c:scaling>
        <c:delete val="0"/>
        <c:axPos val="l"/>
        <c:majorGridlines/>
        <c:numFmt formatCode="General" sourceLinked="1"/>
        <c:majorTickMark val="out"/>
        <c:minorTickMark val="none"/>
        <c:tickLblPos val="nextTo"/>
        <c:crossAx val="78684544"/>
        <c:crosses val="autoZero"/>
        <c:crossBetween val="between"/>
      </c:valAx>
    </c:plotArea>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strRef>
              <c:f>idősek!$D$2</c:f>
              <c:strCache>
                <c:ptCount val="1"/>
                <c:pt idx="0">
                  <c:v>Összes nyugdíjas</c:v>
                </c:pt>
              </c:strCache>
            </c:strRef>
          </c:tx>
          <c:invertIfNegative val="0"/>
          <c:cat>
            <c:numRef>
              <c:f>idősek!$A$3:$A$8</c:f>
              <c:numCache>
                <c:formatCode>General</c:formatCode>
                <c:ptCount val="6"/>
                <c:pt idx="0">
                  <c:v>2012</c:v>
                </c:pt>
                <c:pt idx="1">
                  <c:v>2013</c:v>
                </c:pt>
                <c:pt idx="2">
                  <c:v>2014</c:v>
                </c:pt>
                <c:pt idx="3">
                  <c:v>2015</c:v>
                </c:pt>
                <c:pt idx="4">
                  <c:v>2016</c:v>
                </c:pt>
                <c:pt idx="5">
                  <c:v>2017</c:v>
                </c:pt>
              </c:numCache>
            </c:numRef>
          </c:cat>
          <c:val>
            <c:numRef>
              <c:f>idősek!$D$3:$D$8</c:f>
              <c:numCache>
                <c:formatCode>#,##0</c:formatCode>
                <c:ptCount val="6"/>
                <c:pt idx="0">
                  <c:v>4418</c:v>
                </c:pt>
                <c:pt idx="1">
                  <c:v>4305</c:v>
                </c:pt>
                <c:pt idx="2">
                  <c:v>4135</c:v>
                </c:pt>
                <c:pt idx="3">
                  <c:v>4025</c:v>
                </c:pt>
                <c:pt idx="4">
                  <c:v>3970</c:v>
                </c:pt>
                <c:pt idx="5">
                  <c:v>0</c:v>
                </c:pt>
              </c:numCache>
            </c:numRef>
          </c:val>
          <c:extLst>
            <c:ext xmlns:c16="http://schemas.microsoft.com/office/drawing/2014/chart" uri="{C3380CC4-5D6E-409C-BE32-E72D297353CC}">
              <c16:uniqueId val="{00000000-59B6-4D3A-958F-371B8908EF01}"/>
            </c:ext>
          </c:extLst>
        </c:ser>
        <c:dLbls>
          <c:showLegendKey val="0"/>
          <c:showVal val="0"/>
          <c:showCatName val="0"/>
          <c:showSerName val="0"/>
          <c:showPercent val="0"/>
          <c:showBubbleSize val="0"/>
        </c:dLbls>
        <c:gapWidth val="150"/>
        <c:axId val="78669312"/>
        <c:axId val="78670848"/>
      </c:barChart>
      <c:catAx>
        <c:axId val="78669312"/>
        <c:scaling>
          <c:orientation val="minMax"/>
        </c:scaling>
        <c:delete val="0"/>
        <c:axPos val="b"/>
        <c:numFmt formatCode="General" sourceLinked="1"/>
        <c:majorTickMark val="out"/>
        <c:minorTickMark val="none"/>
        <c:tickLblPos val="nextTo"/>
        <c:crossAx val="78670848"/>
        <c:crosses val="autoZero"/>
        <c:auto val="1"/>
        <c:lblAlgn val="ctr"/>
        <c:lblOffset val="100"/>
        <c:noMultiLvlLbl val="0"/>
      </c:catAx>
      <c:valAx>
        <c:axId val="78670848"/>
        <c:scaling>
          <c:orientation val="minMax"/>
        </c:scaling>
        <c:delete val="0"/>
        <c:axPos val="l"/>
        <c:majorGridlines/>
        <c:numFmt formatCode="#,##0" sourceLinked="1"/>
        <c:majorTickMark val="out"/>
        <c:minorTickMark val="none"/>
        <c:tickLblPos val="nextTo"/>
        <c:crossAx val="78669312"/>
        <c:crosses val="autoZero"/>
        <c:crossBetween val="between"/>
      </c:valAx>
    </c:plotArea>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a:t>időskorúak járadékában részesülők (fő)</a:t>
            </a:r>
          </a:p>
        </c:rich>
      </c:tx>
      <c:overlay val="0"/>
    </c:title>
    <c:autoTitleDeleted val="0"/>
    <c:plotArea>
      <c:layout/>
      <c:barChart>
        <c:barDir val="col"/>
        <c:grouping val="clustered"/>
        <c:varyColors val="0"/>
        <c:ser>
          <c:idx val="0"/>
          <c:order val="0"/>
          <c:tx>
            <c:strRef>
              <c:f>idősek!$AA$2</c:f>
              <c:strCache>
                <c:ptCount val="1"/>
                <c:pt idx="0">
                  <c:v>Időskorúak járadékában részesítettek (évi) átlagos száma (fő) (TS 5701)</c:v>
                </c:pt>
              </c:strCache>
            </c:strRef>
          </c:tx>
          <c:invertIfNegative val="0"/>
          <c:cat>
            <c:numRef>
              <c:f>idősek!$Z$3:$Z$8</c:f>
              <c:numCache>
                <c:formatCode>General</c:formatCode>
                <c:ptCount val="6"/>
                <c:pt idx="0">
                  <c:v>2012</c:v>
                </c:pt>
                <c:pt idx="1">
                  <c:v>2013</c:v>
                </c:pt>
                <c:pt idx="2">
                  <c:v>2014</c:v>
                </c:pt>
                <c:pt idx="3">
                  <c:v>2015</c:v>
                </c:pt>
                <c:pt idx="4">
                  <c:v>2016</c:v>
                </c:pt>
                <c:pt idx="5">
                  <c:v>2017</c:v>
                </c:pt>
              </c:numCache>
            </c:numRef>
          </c:cat>
          <c:val>
            <c:numRef>
              <c:f>idősek!$AA$3:$AA$8</c:f>
              <c:numCache>
                <c:formatCode>#,##0</c:formatCode>
                <c:ptCount val="6"/>
                <c:pt idx="0">
                  <c:v>35.67</c:v>
                </c:pt>
                <c:pt idx="1">
                  <c:v>45.160000000000011</c:v>
                </c:pt>
                <c:pt idx="2">
                  <c:v>45.790000000000013</c:v>
                </c:pt>
                <c:pt idx="3">
                  <c:v>42</c:v>
                </c:pt>
                <c:pt idx="4">
                  <c:v>38.99</c:v>
                </c:pt>
              </c:numCache>
            </c:numRef>
          </c:val>
          <c:extLst>
            <c:ext xmlns:c16="http://schemas.microsoft.com/office/drawing/2014/chart" uri="{C3380CC4-5D6E-409C-BE32-E72D297353CC}">
              <c16:uniqueId val="{00000000-085A-445D-9980-898E27B73983}"/>
            </c:ext>
          </c:extLst>
        </c:ser>
        <c:dLbls>
          <c:showLegendKey val="0"/>
          <c:showVal val="0"/>
          <c:showCatName val="0"/>
          <c:showSerName val="0"/>
          <c:showPercent val="0"/>
          <c:showBubbleSize val="0"/>
        </c:dLbls>
        <c:gapWidth val="150"/>
        <c:axId val="78704640"/>
        <c:axId val="78706176"/>
      </c:barChart>
      <c:catAx>
        <c:axId val="78704640"/>
        <c:scaling>
          <c:orientation val="minMax"/>
        </c:scaling>
        <c:delete val="0"/>
        <c:axPos val="b"/>
        <c:numFmt formatCode="General" sourceLinked="1"/>
        <c:majorTickMark val="out"/>
        <c:minorTickMark val="none"/>
        <c:tickLblPos val="nextTo"/>
        <c:txPr>
          <a:bodyPr/>
          <a:lstStyle/>
          <a:p>
            <a:pPr>
              <a:defRPr sz="800"/>
            </a:pPr>
            <a:endParaRPr lang="hu-HU"/>
          </a:p>
        </c:txPr>
        <c:crossAx val="78706176"/>
        <c:crosses val="autoZero"/>
        <c:auto val="1"/>
        <c:lblAlgn val="ctr"/>
        <c:lblOffset val="100"/>
        <c:noMultiLvlLbl val="0"/>
      </c:catAx>
      <c:valAx>
        <c:axId val="78706176"/>
        <c:scaling>
          <c:orientation val="minMax"/>
        </c:scaling>
        <c:delete val="0"/>
        <c:axPos val="l"/>
        <c:majorGridlines/>
        <c:numFmt formatCode="#,##0" sourceLinked="1"/>
        <c:majorTickMark val="out"/>
        <c:minorTickMark val="none"/>
        <c:tickLblPos val="nextTo"/>
        <c:txPr>
          <a:bodyPr/>
          <a:lstStyle/>
          <a:p>
            <a:pPr>
              <a:defRPr sz="800"/>
            </a:pPr>
            <a:endParaRPr lang="hu-HU"/>
          </a:p>
        </c:txPr>
        <c:crossAx val="78704640"/>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b="1" i="0" baseline="0"/>
              <a:t>Álláskeresők száma (fő)</a:t>
            </a:r>
          </a:p>
        </c:rich>
      </c:tx>
      <c:overlay val="0"/>
    </c:title>
    <c:autoTitleDeleted val="0"/>
    <c:plotArea>
      <c:layout/>
      <c:barChart>
        <c:barDir val="col"/>
        <c:grouping val="clustered"/>
        <c:varyColors val="0"/>
        <c:ser>
          <c:idx val="0"/>
          <c:order val="0"/>
          <c:invertIfNegative val="0"/>
          <c:cat>
            <c:numRef>
              <c:f>allaskeresok!$N$2:$S$2</c:f>
              <c:numCache>
                <c:formatCode>General</c:formatCode>
                <c:ptCount val="6"/>
                <c:pt idx="0">
                  <c:v>2012</c:v>
                </c:pt>
                <c:pt idx="1">
                  <c:v>2013</c:v>
                </c:pt>
                <c:pt idx="2">
                  <c:v>2014</c:v>
                </c:pt>
                <c:pt idx="3">
                  <c:v>2015</c:v>
                </c:pt>
                <c:pt idx="4">
                  <c:v>2016</c:v>
                </c:pt>
                <c:pt idx="5">
                  <c:v>2017</c:v>
                </c:pt>
              </c:numCache>
            </c:numRef>
          </c:cat>
          <c:val>
            <c:numRef>
              <c:f>allaskeresok!$N$3:$S$3</c:f>
              <c:numCache>
                <c:formatCode>#,##0</c:formatCode>
                <c:ptCount val="6"/>
                <c:pt idx="0">
                  <c:v>669.75</c:v>
                </c:pt>
                <c:pt idx="1">
                  <c:v>691.5</c:v>
                </c:pt>
                <c:pt idx="2">
                  <c:v>604.5</c:v>
                </c:pt>
                <c:pt idx="3">
                  <c:v>517.75</c:v>
                </c:pt>
                <c:pt idx="4">
                  <c:v>402</c:v>
                </c:pt>
                <c:pt idx="5">
                  <c:v>242.5</c:v>
                </c:pt>
              </c:numCache>
            </c:numRef>
          </c:val>
          <c:extLst>
            <c:ext xmlns:c16="http://schemas.microsoft.com/office/drawing/2014/chart" uri="{C3380CC4-5D6E-409C-BE32-E72D297353CC}">
              <c16:uniqueId val="{00000000-6A56-4F6B-B0F4-B753F7B67E5B}"/>
            </c:ext>
          </c:extLst>
        </c:ser>
        <c:dLbls>
          <c:showLegendKey val="0"/>
          <c:showVal val="0"/>
          <c:showCatName val="0"/>
          <c:showSerName val="0"/>
          <c:showPercent val="0"/>
          <c:showBubbleSize val="0"/>
        </c:dLbls>
        <c:gapWidth val="150"/>
        <c:axId val="78870016"/>
        <c:axId val="78871552"/>
      </c:barChart>
      <c:catAx>
        <c:axId val="78870016"/>
        <c:scaling>
          <c:orientation val="minMax"/>
        </c:scaling>
        <c:delete val="0"/>
        <c:axPos val="b"/>
        <c:numFmt formatCode="General" sourceLinked="1"/>
        <c:majorTickMark val="out"/>
        <c:minorTickMark val="none"/>
        <c:tickLblPos val="nextTo"/>
        <c:txPr>
          <a:bodyPr/>
          <a:lstStyle/>
          <a:p>
            <a:pPr>
              <a:defRPr sz="800"/>
            </a:pPr>
            <a:endParaRPr lang="hu-HU"/>
          </a:p>
        </c:txPr>
        <c:crossAx val="78871552"/>
        <c:crosses val="autoZero"/>
        <c:auto val="1"/>
        <c:lblAlgn val="ctr"/>
        <c:lblOffset val="100"/>
        <c:noMultiLvlLbl val="0"/>
      </c:catAx>
      <c:valAx>
        <c:axId val="78871552"/>
        <c:scaling>
          <c:orientation val="minMax"/>
        </c:scaling>
        <c:delete val="0"/>
        <c:axPos val="l"/>
        <c:majorGridlines/>
        <c:numFmt formatCode="#,##0" sourceLinked="1"/>
        <c:majorTickMark val="out"/>
        <c:minorTickMark val="none"/>
        <c:tickLblPos val="nextTo"/>
        <c:txPr>
          <a:bodyPr/>
          <a:lstStyle/>
          <a:p>
            <a:pPr>
              <a:defRPr sz="800"/>
            </a:pPr>
            <a:endParaRPr lang="hu-HU"/>
          </a:p>
        </c:txPr>
        <c:crossAx val="78870016"/>
        <c:crosses val="autoZero"/>
        <c:crossBetween val="between"/>
      </c:valAx>
    </c:plotArea>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hu-HU" sz="800" b="1">
                <a:solidFill>
                  <a:sysClr val="windowText" lastClr="000000"/>
                </a:solidFill>
              </a:rPr>
              <a:t>Munkanélküliek száma (fő)</a:t>
            </a:r>
          </a:p>
        </c:rich>
      </c:tx>
      <c:overlay val="0"/>
      <c:spPr>
        <a:noFill/>
        <a:ln>
          <a:noFill/>
        </a:ln>
        <a:effectLst/>
      </c:spPr>
    </c:title>
    <c:autoTitleDeleted val="0"/>
    <c:plotArea>
      <c:layout/>
      <c:barChart>
        <c:barDir val="col"/>
        <c:grouping val="stacked"/>
        <c:varyColors val="0"/>
        <c:ser>
          <c:idx val="3"/>
          <c:order val="0"/>
          <c:spPr>
            <a:solidFill>
              <a:schemeClr val="accent4"/>
            </a:solidFill>
            <a:ln>
              <a:noFill/>
            </a:ln>
            <a:effectLst/>
          </c:spPr>
          <c:invertIfNegative val="0"/>
          <c:cat>
            <c:numRef>
              <c:f>idősek!$M$4:$M$9</c:f>
              <c:numCache>
                <c:formatCode>General</c:formatCode>
                <c:ptCount val="6"/>
                <c:pt idx="0">
                  <c:v>2012</c:v>
                </c:pt>
                <c:pt idx="1">
                  <c:v>2013</c:v>
                </c:pt>
                <c:pt idx="2">
                  <c:v>2014</c:v>
                </c:pt>
                <c:pt idx="3">
                  <c:v>2015</c:v>
                </c:pt>
                <c:pt idx="4">
                  <c:v>2016</c:v>
                </c:pt>
                <c:pt idx="5">
                  <c:v>2017</c:v>
                </c:pt>
              </c:numCache>
            </c:numRef>
          </c:cat>
          <c:val>
            <c:numRef>
              <c:f>idősek!$N$4:$N$9</c:f>
              <c:numCache>
                <c:formatCode>#,##0</c:formatCode>
                <c:ptCount val="6"/>
                <c:pt idx="0">
                  <c:v>669.75</c:v>
                </c:pt>
                <c:pt idx="1">
                  <c:v>691.5</c:v>
                </c:pt>
                <c:pt idx="2">
                  <c:v>604.5</c:v>
                </c:pt>
                <c:pt idx="3">
                  <c:v>517.75</c:v>
                </c:pt>
                <c:pt idx="4">
                  <c:v>402</c:v>
                </c:pt>
                <c:pt idx="5">
                  <c:v>282.75</c:v>
                </c:pt>
              </c:numCache>
            </c:numRef>
          </c:val>
          <c:extLst>
            <c:ext xmlns:c16="http://schemas.microsoft.com/office/drawing/2014/chart" uri="{C3380CC4-5D6E-409C-BE32-E72D297353CC}">
              <c16:uniqueId val="{00000000-D787-4627-8A0A-7A9230B95E47}"/>
            </c:ext>
          </c:extLst>
        </c:ser>
        <c:dLbls>
          <c:showLegendKey val="0"/>
          <c:showVal val="0"/>
          <c:showCatName val="0"/>
          <c:showSerName val="0"/>
          <c:showPercent val="0"/>
          <c:showBubbleSize val="0"/>
        </c:dLbls>
        <c:gapWidth val="150"/>
        <c:overlap val="100"/>
        <c:axId val="78879360"/>
        <c:axId val="78901632"/>
      </c:barChart>
      <c:catAx>
        <c:axId val="7887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78901632"/>
        <c:crosses val="autoZero"/>
        <c:auto val="1"/>
        <c:lblAlgn val="ctr"/>
        <c:lblOffset val="100"/>
        <c:noMultiLvlLbl val="0"/>
      </c:catAx>
      <c:valAx>
        <c:axId val="7890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78879360"/>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a:t>65 évnél idősebbek (fő)</a:t>
            </a:r>
          </a:p>
        </c:rich>
      </c:tx>
      <c:overlay val="0"/>
    </c:title>
    <c:autoTitleDeleted val="0"/>
    <c:plotArea>
      <c:layout/>
      <c:barChart>
        <c:barDir val="col"/>
        <c:grouping val="clustered"/>
        <c:varyColors val="0"/>
        <c:ser>
          <c:idx val="0"/>
          <c:order val="0"/>
          <c:tx>
            <c:v>65 év felettiek</c:v>
          </c:tx>
          <c:invertIfNegative val="0"/>
          <c:val>
            <c:numRef>
              <c:f>idősek!$V$4:$V$9</c:f>
              <c:numCache>
                <c:formatCode>#,##0</c:formatCode>
                <c:ptCount val="6"/>
                <c:pt idx="0">
                  <c:v>2742</c:v>
                </c:pt>
                <c:pt idx="1">
                  <c:v>2770</c:v>
                </c:pt>
                <c:pt idx="2">
                  <c:v>2809</c:v>
                </c:pt>
                <c:pt idx="3">
                  <c:v>2873</c:v>
                </c:pt>
                <c:pt idx="4">
                  <c:v>2900</c:v>
                </c:pt>
                <c:pt idx="5">
                  <c:v>0</c:v>
                </c:pt>
              </c:numCache>
            </c:numRef>
          </c:val>
          <c:extLst>
            <c:ext xmlns:c16="http://schemas.microsoft.com/office/drawing/2014/chart" uri="{C3380CC4-5D6E-409C-BE32-E72D297353CC}">
              <c16:uniqueId val="{00000000-AA56-429B-8404-05D1E26E601F}"/>
            </c:ext>
          </c:extLst>
        </c:ser>
        <c:ser>
          <c:idx val="2"/>
          <c:order val="1"/>
          <c:tx>
            <c:v>Nappali ellátásban részesültek</c:v>
          </c:tx>
          <c:spPr>
            <a:solidFill>
              <a:schemeClr val="accent6">
                <a:lumMod val="60000"/>
                <a:lumOff val="40000"/>
              </a:schemeClr>
            </a:solidFill>
          </c:spPr>
          <c:invertIfNegative val="0"/>
          <c:cat>
            <c:numRef>
              <c:f>idősek!$U$4:$U$9</c:f>
              <c:numCache>
                <c:formatCode>General</c:formatCode>
                <c:ptCount val="6"/>
                <c:pt idx="0">
                  <c:v>2012</c:v>
                </c:pt>
                <c:pt idx="1">
                  <c:v>2013</c:v>
                </c:pt>
                <c:pt idx="2">
                  <c:v>2014</c:v>
                </c:pt>
                <c:pt idx="3">
                  <c:v>2015</c:v>
                </c:pt>
                <c:pt idx="4">
                  <c:v>2016</c:v>
                </c:pt>
                <c:pt idx="5">
                  <c:v>2017</c:v>
                </c:pt>
              </c:numCache>
            </c:numRef>
          </c:cat>
          <c:val>
            <c:numRef>
              <c:f>idősek!$W$4:$W$9</c:f>
              <c:numCache>
                <c:formatCode>#,##0</c:formatCode>
                <c:ptCount val="6"/>
                <c:pt idx="0">
                  <c:v>22</c:v>
                </c:pt>
                <c:pt idx="1">
                  <c:v>23</c:v>
                </c:pt>
                <c:pt idx="2">
                  <c:v>28</c:v>
                </c:pt>
                <c:pt idx="3">
                  <c:v>26</c:v>
                </c:pt>
                <c:pt idx="4">
                  <c:v>40</c:v>
                </c:pt>
                <c:pt idx="5">
                  <c:v>0</c:v>
                </c:pt>
              </c:numCache>
            </c:numRef>
          </c:val>
          <c:extLst>
            <c:ext xmlns:c16="http://schemas.microsoft.com/office/drawing/2014/chart" uri="{C3380CC4-5D6E-409C-BE32-E72D297353CC}">
              <c16:uniqueId val="{00000001-AA56-429B-8404-05D1E26E601F}"/>
            </c:ext>
          </c:extLst>
        </c:ser>
        <c:dLbls>
          <c:showLegendKey val="0"/>
          <c:showVal val="0"/>
          <c:showCatName val="0"/>
          <c:showSerName val="0"/>
          <c:showPercent val="0"/>
          <c:showBubbleSize val="0"/>
        </c:dLbls>
        <c:gapWidth val="150"/>
        <c:axId val="78910592"/>
        <c:axId val="78912128"/>
      </c:barChart>
      <c:catAx>
        <c:axId val="78910592"/>
        <c:scaling>
          <c:orientation val="minMax"/>
        </c:scaling>
        <c:delete val="0"/>
        <c:axPos val="b"/>
        <c:numFmt formatCode="General" sourceLinked="1"/>
        <c:majorTickMark val="none"/>
        <c:minorTickMark val="none"/>
        <c:tickLblPos val="nextTo"/>
        <c:txPr>
          <a:bodyPr/>
          <a:lstStyle/>
          <a:p>
            <a:pPr>
              <a:defRPr sz="800"/>
            </a:pPr>
            <a:endParaRPr lang="hu-HU"/>
          </a:p>
        </c:txPr>
        <c:crossAx val="78912128"/>
        <c:crosses val="autoZero"/>
        <c:auto val="1"/>
        <c:lblAlgn val="ctr"/>
        <c:lblOffset val="100"/>
        <c:noMultiLvlLbl val="0"/>
      </c:catAx>
      <c:valAx>
        <c:axId val="78912128"/>
        <c:scaling>
          <c:orientation val="minMax"/>
        </c:scaling>
        <c:delete val="0"/>
        <c:axPos val="l"/>
        <c:majorGridlines/>
        <c:numFmt formatCode="#,##0" sourceLinked="1"/>
        <c:majorTickMark val="none"/>
        <c:minorTickMark val="none"/>
        <c:tickLblPos val="nextTo"/>
        <c:txPr>
          <a:bodyPr/>
          <a:lstStyle/>
          <a:p>
            <a:pPr>
              <a:defRPr sz="800"/>
            </a:pPr>
            <a:endParaRPr lang="hu-HU"/>
          </a:p>
        </c:txPr>
        <c:crossAx val="78910592"/>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853"/>
          <c:y val="0.22870946801197353"/>
          <c:w val="0.34201054136526027"/>
          <c:h val="0.61383770161869888"/>
        </c:manualLayout>
      </c:layout>
      <c:pieChart>
        <c:varyColors val="1"/>
        <c:ser>
          <c:idx val="0"/>
          <c:order val="0"/>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17EA-44BB-AC03-E017E6C7BED1}"/>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17EA-44BB-AC03-E017E6C7BED1}"/>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17EA-44BB-AC03-E017E6C7BED1}"/>
              </c:ext>
            </c:extLst>
          </c:dPt>
          <c:dLbls>
            <c:dLbl>
              <c:idx val="2"/>
              <c:layout>
                <c:manualLayout>
                  <c:x val="-4.4124149115506897E-2"/>
                  <c:y val="-0.13635944091564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7EA-44BB-AC03-E017E6C7BED1}"/>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nepesseg!$H$6:$H$10</c:f>
              <c:numCache>
                <c:formatCode>#,##0</c:formatCode>
                <c:ptCount val="5"/>
                <c:pt idx="0">
                  <c:v>959</c:v>
                </c:pt>
                <c:pt idx="1">
                  <c:v>210</c:v>
                </c:pt>
                <c:pt idx="2">
                  <c:v>4026</c:v>
                </c:pt>
                <c:pt idx="3">
                  <c:v>563</c:v>
                </c:pt>
                <c:pt idx="4">
                  <c:v>1817</c:v>
                </c:pt>
              </c:numCache>
            </c:numRef>
          </c:val>
          <c:extLst>
            <c:ext xmlns:c16="http://schemas.microsoft.com/office/drawing/2014/chart" uri="{C3380CC4-5D6E-409C-BE32-E72D297353CC}">
              <c16:uniqueId val="{00000006-17EA-44BB-AC03-E017E6C7BED1}"/>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61"/>
          <c:y val="0.27926336289354331"/>
          <c:w val="0.20907816400998655"/>
          <c:h val="0.43977051421743607"/>
        </c:manualLayout>
      </c:layout>
      <c:overlay val="0"/>
      <c:txPr>
        <a:bodyPr/>
        <a:lstStyle/>
        <a:p>
          <a:pPr rtl="0">
            <a:defRPr/>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b="1" i="0" baseline="0"/>
              <a:t>Nappali ellátásban részesülő 65 évnél idősebbek</a:t>
            </a:r>
            <a:endParaRPr lang="hu-HU" sz="800"/>
          </a:p>
        </c:rich>
      </c:tx>
      <c:overlay val="0"/>
    </c:title>
    <c:autoTitleDeleted val="0"/>
    <c:plotArea>
      <c:layout/>
      <c:lineChart>
        <c:grouping val="standard"/>
        <c:varyColors val="0"/>
        <c:ser>
          <c:idx val="2"/>
          <c:order val="0"/>
          <c:tx>
            <c:v>Nappali ellátásban részesültek aránya</c:v>
          </c:tx>
          <c:spPr>
            <a:ln>
              <a:solidFill>
                <a:srgbClr val="7030A0"/>
              </a:solidFill>
            </a:ln>
          </c:spPr>
          <c:marker>
            <c:symbol val="none"/>
          </c:marker>
          <c:cat>
            <c:numRef>
              <c:f>idősek!$U$4:$U$9</c:f>
              <c:numCache>
                <c:formatCode>General</c:formatCode>
                <c:ptCount val="6"/>
                <c:pt idx="0">
                  <c:v>2012</c:v>
                </c:pt>
                <c:pt idx="1">
                  <c:v>2013</c:v>
                </c:pt>
                <c:pt idx="2">
                  <c:v>2014</c:v>
                </c:pt>
                <c:pt idx="3">
                  <c:v>2015</c:v>
                </c:pt>
                <c:pt idx="4">
                  <c:v>2016</c:v>
                </c:pt>
                <c:pt idx="5">
                  <c:v>2017</c:v>
                </c:pt>
              </c:numCache>
            </c:numRef>
          </c:cat>
          <c:val>
            <c:numRef>
              <c:f>idősek!$X$4:$X$9</c:f>
              <c:numCache>
                <c:formatCode>0.00%</c:formatCode>
                <c:ptCount val="6"/>
                <c:pt idx="0">
                  <c:v>8.023340627279359E-3</c:v>
                </c:pt>
                <c:pt idx="1">
                  <c:v>8.3032490974730144E-3</c:v>
                </c:pt>
                <c:pt idx="2">
                  <c:v>9.9679601281594896E-3</c:v>
                </c:pt>
                <c:pt idx="3">
                  <c:v>9.0497737556561059E-3</c:v>
                </c:pt>
                <c:pt idx="4">
                  <c:v>1.3793103448275947E-2</c:v>
                </c:pt>
                <c:pt idx="5">
                  <c:v>0</c:v>
                </c:pt>
              </c:numCache>
            </c:numRef>
          </c:val>
          <c:smooth val="0"/>
          <c:extLst>
            <c:ext xmlns:c16="http://schemas.microsoft.com/office/drawing/2014/chart" uri="{C3380CC4-5D6E-409C-BE32-E72D297353CC}">
              <c16:uniqueId val="{00000000-771E-4044-9013-954344FD588A}"/>
            </c:ext>
          </c:extLst>
        </c:ser>
        <c:dLbls>
          <c:showLegendKey val="0"/>
          <c:showVal val="0"/>
          <c:showCatName val="0"/>
          <c:showSerName val="0"/>
          <c:showPercent val="0"/>
          <c:showBubbleSize val="0"/>
        </c:dLbls>
        <c:smooth val="0"/>
        <c:axId val="78928512"/>
        <c:axId val="78942592"/>
      </c:lineChart>
      <c:catAx>
        <c:axId val="78928512"/>
        <c:scaling>
          <c:orientation val="minMax"/>
        </c:scaling>
        <c:delete val="0"/>
        <c:axPos val="b"/>
        <c:numFmt formatCode="General" sourceLinked="1"/>
        <c:majorTickMark val="out"/>
        <c:minorTickMark val="none"/>
        <c:tickLblPos val="nextTo"/>
        <c:crossAx val="78942592"/>
        <c:crosses val="autoZero"/>
        <c:auto val="1"/>
        <c:lblAlgn val="ctr"/>
        <c:lblOffset val="100"/>
        <c:noMultiLvlLbl val="0"/>
      </c:catAx>
      <c:valAx>
        <c:axId val="78942592"/>
        <c:scaling>
          <c:orientation val="minMax"/>
        </c:scaling>
        <c:delete val="0"/>
        <c:axPos val="l"/>
        <c:majorGridlines/>
        <c:numFmt formatCode="0%" sourceLinked="0"/>
        <c:majorTickMark val="out"/>
        <c:minorTickMark val="none"/>
        <c:tickLblPos val="nextTo"/>
        <c:txPr>
          <a:bodyPr/>
          <a:lstStyle/>
          <a:p>
            <a:pPr>
              <a:defRPr sz="800"/>
            </a:pPr>
            <a:endParaRPr lang="hu-HU"/>
          </a:p>
        </c:txPr>
        <c:crossAx val="78928512"/>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u-HU" sz="800"/>
              <a:t> </a:t>
            </a:r>
            <a:r>
              <a:rPr lang="hu-HU" sz="800" b="1"/>
              <a:t>Megváltozott munkaképességű személyek szociális ellátásaiban</a:t>
            </a:r>
          </a:p>
          <a:p>
            <a:pPr>
              <a:defRPr sz="800" b="0" i="0" u="none" strike="noStrike" kern="1200" spc="0" baseline="0">
                <a:solidFill>
                  <a:schemeClr val="tx1">
                    <a:lumMod val="65000"/>
                    <a:lumOff val="35000"/>
                  </a:schemeClr>
                </a:solidFill>
                <a:latin typeface="+mn-lt"/>
                <a:ea typeface="+mn-ea"/>
                <a:cs typeface="+mn-cs"/>
              </a:defRPr>
            </a:pPr>
            <a:r>
              <a:rPr lang="hu-HU" sz="8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solidFill>
              <a:schemeClr val="accent1"/>
            </a:solidFill>
            <a:ln>
              <a:noFill/>
            </a:ln>
            <a:effectLst/>
          </c:spPr>
          <c:invertIfNegative val="0"/>
          <c:cat>
            <c:numRef>
              <c:f>'fogyatékos személyek'!$A$3:$A$8</c:f>
              <c:numCache>
                <c:formatCode>General</c:formatCode>
                <c:ptCount val="6"/>
                <c:pt idx="0">
                  <c:v>2012</c:v>
                </c:pt>
                <c:pt idx="1">
                  <c:v>2013</c:v>
                </c:pt>
                <c:pt idx="2">
                  <c:v>2014</c:v>
                </c:pt>
                <c:pt idx="3">
                  <c:v>2015</c:v>
                </c:pt>
                <c:pt idx="4">
                  <c:v>2016</c:v>
                </c:pt>
                <c:pt idx="5">
                  <c:v>2017</c:v>
                </c:pt>
              </c:numCache>
            </c:numRef>
          </c:cat>
          <c:val>
            <c:numRef>
              <c:f>'fogyatékos személyek'!$B$3:$B$8</c:f>
              <c:numCache>
                <c:formatCode>General</c:formatCode>
                <c:ptCount val="6"/>
                <c:pt idx="0">
                  <c:v>320</c:v>
                </c:pt>
                <c:pt idx="1">
                  <c:v>312</c:v>
                </c:pt>
                <c:pt idx="2">
                  <c:v>303</c:v>
                </c:pt>
                <c:pt idx="3">
                  <c:v>279</c:v>
                </c:pt>
                <c:pt idx="4">
                  <c:v>263</c:v>
                </c:pt>
                <c:pt idx="5" formatCode="#,##0">
                  <c:v>0</c:v>
                </c:pt>
              </c:numCache>
            </c:numRef>
          </c:val>
          <c:extLst>
            <c:ext xmlns:c16="http://schemas.microsoft.com/office/drawing/2014/chart" uri="{C3380CC4-5D6E-409C-BE32-E72D297353CC}">
              <c16:uniqueId val="{00000000-522F-4E8A-AFF6-43FBFE1F28E4}"/>
            </c:ext>
          </c:extLst>
        </c:ser>
        <c:ser>
          <c:idx val="1"/>
          <c:order val="1"/>
          <c:tx>
            <c:v>Nők</c:v>
          </c:tx>
          <c:spPr>
            <a:solidFill>
              <a:schemeClr val="accent2"/>
            </a:solidFill>
            <a:ln>
              <a:noFill/>
            </a:ln>
            <a:effectLst/>
          </c:spPr>
          <c:invertIfNegative val="0"/>
          <c:cat>
            <c:numRef>
              <c:f>'fogyatékos személyek'!$A$3:$A$8</c:f>
              <c:numCache>
                <c:formatCode>General</c:formatCode>
                <c:ptCount val="6"/>
                <c:pt idx="0">
                  <c:v>2012</c:v>
                </c:pt>
                <c:pt idx="1">
                  <c:v>2013</c:v>
                </c:pt>
                <c:pt idx="2">
                  <c:v>2014</c:v>
                </c:pt>
                <c:pt idx="3">
                  <c:v>2015</c:v>
                </c:pt>
                <c:pt idx="4">
                  <c:v>2016</c:v>
                </c:pt>
                <c:pt idx="5">
                  <c:v>2017</c:v>
                </c:pt>
              </c:numCache>
            </c:numRef>
          </c:cat>
          <c:val>
            <c:numRef>
              <c:f>'fogyatékos személyek'!$C$3:$C$8</c:f>
              <c:numCache>
                <c:formatCode>General</c:formatCode>
                <c:ptCount val="6"/>
                <c:pt idx="0">
                  <c:v>429</c:v>
                </c:pt>
                <c:pt idx="1">
                  <c:v>416</c:v>
                </c:pt>
                <c:pt idx="2">
                  <c:v>413</c:v>
                </c:pt>
                <c:pt idx="3">
                  <c:v>386</c:v>
                </c:pt>
                <c:pt idx="4">
                  <c:v>368</c:v>
                </c:pt>
                <c:pt idx="5" formatCode="#,##0">
                  <c:v>0</c:v>
                </c:pt>
              </c:numCache>
            </c:numRef>
          </c:val>
          <c:extLst>
            <c:ext xmlns:c16="http://schemas.microsoft.com/office/drawing/2014/chart" uri="{C3380CC4-5D6E-409C-BE32-E72D297353CC}">
              <c16:uniqueId val="{00000001-522F-4E8A-AFF6-43FBFE1F28E4}"/>
            </c:ext>
          </c:extLst>
        </c:ser>
        <c:dLbls>
          <c:showLegendKey val="0"/>
          <c:showVal val="0"/>
          <c:showCatName val="0"/>
          <c:showSerName val="0"/>
          <c:showPercent val="0"/>
          <c:showBubbleSize val="0"/>
        </c:dLbls>
        <c:gapWidth val="219"/>
        <c:overlap val="-27"/>
        <c:axId val="79177216"/>
        <c:axId val="79178752"/>
      </c:barChart>
      <c:catAx>
        <c:axId val="7917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79178752"/>
        <c:crosses val="autoZero"/>
        <c:auto val="1"/>
        <c:lblAlgn val="ctr"/>
        <c:lblOffset val="100"/>
        <c:noMultiLvlLbl val="0"/>
      </c:catAx>
      <c:valAx>
        <c:axId val="7917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79177216"/>
        <c:crosses val="autoZero"/>
        <c:crossBetween val="between"/>
      </c:valAx>
      <c:spPr>
        <a:noFill/>
        <a:ln>
          <a:noFill/>
        </a:ln>
        <a:effectLst/>
      </c:spPr>
    </c:plotArea>
    <c:legend>
      <c:legendPos val="b"/>
      <c:layout>
        <c:manualLayout>
          <c:xMode val="edge"/>
          <c:yMode val="edge"/>
          <c:x val="0.36108228524658986"/>
          <c:y val="0.89973857423586179"/>
          <c:w val="0.22683476777357317"/>
          <c:h val="9.1635727952564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hu-HU" sz="800"/>
              <a:t>Nappali ellátásban részesülők (fő)</a:t>
            </a:r>
          </a:p>
        </c:rich>
      </c:tx>
      <c:overlay val="0"/>
    </c:title>
    <c:autoTitleDeleted val="0"/>
    <c:plotArea>
      <c:layout/>
      <c:barChart>
        <c:barDir val="col"/>
        <c:grouping val="clustered"/>
        <c:varyColors val="0"/>
        <c:ser>
          <c:idx val="1"/>
          <c:order val="0"/>
          <c:tx>
            <c:v>Önkormányzati</c:v>
          </c:tx>
          <c:invertIfNegative val="0"/>
          <c:cat>
            <c:numRef>
              <c:f>'fogyatékos személyek'!$F$3:$F$8</c:f>
              <c:numCache>
                <c:formatCode>General</c:formatCode>
                <c:ptCount val="6"/>
                <c:pt idx="0">
                  <c:v>2012</c:v>
                </c:pt>
                <c:pt idx="1">
                  <c:v>2013</c:v>
                </c:pt>
                <c:pt idx="2">
                  <c:v>2014</c:v>
                </c:pt>
                <c:pt idx="3">
                  <c:v>2015</c:v>
                </c:pt>
                <c:pt idx="4">
                  <c:v>2016</c:v>
                </c:pt>
                <c:pt idx="5">
                  <c:v>2017</c:v>
                </c:pt>
              </c:numCache>
            </c:numRef>
          </c:cat>
          <c:val>
            <c:numRef>
              <c:f>'fogyatékos személyek'!$G$3:$G$8</c:f>
              <c:numCache>
                <c:formatCode>General</c:formatCode>
                <c:ptCount val="6"/>
                <c:pt idx="0">
                  <c:v>24</c:v>
                </c:pt>
                <c:pt idx="1">
                  <c:v>24</c:v>
                </c:pt>
                <c:pt idx="2">
                  <c:v>25</c:v>
                </c:pt>
                <c:pt idx="3">
                  <c:v>24</c:v>
                </c:pt>
                <c:pt idx="4">
                  <c:v>26</c:v>
                </c:pt>
                <c:pt idx="5">
                  <c:v>0</c:v>
                </c:pt>
              </c:numCache>
            </c:numRef>
          </c:val>
          <c:extLst>
            <c:ext xmlns:c16="http://schemas.microsoft.com/office/drawing/2014/chart" uri="{C3380CC4-5D6E-409C-BE32-E72D297353CC}">
              <c16:uniqueId val="{00000000-C7D8-4DD0-8736-471CBFD097CA}"/>
            </c:ext>
          </c:extLst>
        </c:ser>
        <c:ser>
          <c:idx val="2"/>
          <c:order val="1"/>
          <c:tx>
            <c:v>Egyházi</c:v>
          </c:tx>
          <c:invertIfNegative val="0"/>
          <c:cat>
            <c:numRef>
              <c:f>'fogyatékos személyek'!$F$3:$F$8</c:f>
              <c:numCache>
                <c:formatCode>General</c:formatCode>
                <c:ptCount val="6"/>
                <c:pt idx="0">
                  <c:v>2012</c:v>
                </c:pt>
                <c:pt idx="1">
                  <c:v>2013</c:v>
                </c:pt>
                <c:pt idx="2">
                  <c:v>2014</c:v>
                </c:pt>
                <c:pt idx="3">
                  <c:v>2015</c:v>
                </c:pt>
                <c:pt idx="4">
                  <c:v>2016</c:v>
                </c:pt>
                <c:pt idx="5">
                  <c:v>2017</c:v>
                </c:pt>
              </c:numCache>
            </c:numRef>
          </c:cat>
          <c:val>
            <c:numRef>
              <c:f>'fogyatékos személyek'!$H$3:$H$8</c:f>
              <c:numCache>
                <c:formatCode>General</c:formatCode>
                <c:ptCount val="6"/>
                <c:pt idx="0">
                  <c:v>24</c:v>
                </c:pt>
                <c:pt idx="1">
                  <c:v>24</c:v>
                </c:pt>
                <c:pt idx="2">
                  <c:v>25</c:v>
                </c:pt>
                <c:pt idx="3">
                  <c:v>24</c:v>
                </c:pt>
                <c:pt idx="4">
                  <c:v>26</c:v>
                </c:pt>
                <c:pt idx="5">
                  <c:v>0</c:v>
                </c:pt>
              </c:numCache>
            </c:numRef>
          </c:val>
          <c:extLst>
            <c:ext xmlns:c16="http://schemas.microsoft.com/office/drawing/2014/chart" uri="{C3380CC4-5D6E-409C-BE32-E72D297353CC}">
              <c16:uniqueId val="{00000001-C7D8-4DD0-8736-471CBFD097CA}"/>
            </c:ext>
          </c:extLst>
        </c:ser>
        <c:ser>
          <c:idx val="3"/>
          <c:order val="2"/>
          <c:tx>
            <c:v>Civil</c:v>
          </c:tx>
          <c:invertIfNegative val="0"/>
          <c:cat>
            <c:numRef>
              <c:f>'fogyatékos személyek'!$F$3:$F$8</c:f>
              <c:numCache>
                <c:formatCode>General</c:formatCode>
                <c:ptCount val="6"/>
                <c:pt idx="0">
                  <c:v>2012</c:v>
                </c:pt>
                <c:pt idx="1">
                  <c:v>2013</c:v>
                </c:pt>
                <c:pt idx="2">
                  <c:v>2014</c:v>
                </c:pt>
                <c:pt idx="3">
                  <c:v>2015</c:v>
                </c:pt>
                <c:pt idx="4">
                  <c:v>2016</c:v>
                </c:pt>
                <c:pt idx="5">
                  <c:v>2017</c:v>
                </c:pt>
              </c:numCache>
            </c:numRef>
          </c:cat>
          <c:val>
            <c:numRef>
              <c:f>'fogyatékos személyek'!$I$3:$I$8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C7D8-4DD0-8736-471CBFD097CA}"/>
            </c:ext>
          </c:extLst>
        </c:ser>
        <c:dLbls>
          <c:showLegendKey val="0"/>
          <c:showVal val="0"/>
          <c:showCatName val="0"/>
          <c:showSerName val="0"/>
          <c:showPercent val="0"/>
          <c:showBubbleSize val="0"/>
        </c:dLbls>
        <c:gapWidth val="150"/>
        <c:axId val="79201792"/>
        <c:axId val="79203328"/>
      </c:barChart>
      <c:catAx>
        <c:axId val="79201792"/>
        <c:scaling>
          <c:orientation val="minMax"/>
        </c:scaling>
        <c:delete val="0"/>
        <c:axPos val="b"/>
        <c:numFmt formatCode="General" sourceLinked="1"/>
        <c:majorTickMark val="out"/>
        <c:minorTickMark val="none"/>
        <c:tickLblPos val="nextTo"/>
        <c:txPr>
          <a:bodyPr/>
          <a:lstStyle/>
          <a:p>
            <a:pPr>
              <a:defRPr sz="800"/>
            </a:pPr>
            <a:endParaRPr lang="hu-HU"/>
          </a:p>
        </c:txPr>
        <c:crossAx val="79203328"/>
        <c:crosses val="autoZero"/>
        <c:auto val="1"/>
        <c:lblAlgn val="ctr"/>
        <c:lblOffset val="100"/>
        <c:noMultiLvlLbl val="0"/>
      </c:catAx>
      <c:valAx>
        <c:axId val="79203328"/>
        <c:scaling>
          <c:orientation val="minMax"/>
        </c:scaling>
        <c:delete val="0"/>
        <c:axPos val="l"/>
        <c:majorGridlines/>
        <c:numFmt formatCode="General" sourceLinked="1"/>
        <c:majorTickMark val="out"/>
        <c:minorTickMark val="none"/>
        <c:tickLblPos val="nextTo"/>
        <c:txPr>
          <a:bodyPr/>
          <a:lstStyle/>
          <a:p>
            <a:pPr>
              <a:defRPr sz="800"/>
            </a:pPr>
            <a:endParaRPr lang="hu-HU"/>
          </a:p>
        </c:txPr>
        <c:crossAx val="79201792"/>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nepesseg!$U$2</c:f>
              <c:strCache>
                <c:ptCount val="1"/>
                <c:pt idx="0">
                  <c:v>Öregedési index (%)
(TS 0401)</c:v>
                </c:pt>
              </c:strCache>
            </c:strRef>
          </c:tx>
          <c:invertIfNegative val="0"/>
          <c:cat>
            <c:numRef>
              <c:f>nepesseg!$R$3:$R$8</c:f>
              <c:numCache>
                <c:formatCode>General</c:formatCode>
                <c:ptCount val="6"/>
                <c:pt idx="0">
                  <c:v>2012</c:v>
                </c:pt>
                <c:pt idx="1">
                  <c:v>2013</c:v>
                </c:pt>
                <c:pt idx="2">
                  <c:v>2014</c:v>
                </c:pt>
                <c:pt idx="3">
                  <c:v>2015</c:v>
                </c:pt>
                <c:pt idx="4">
                  <c:v>2016</c:v>
                </c:pt>
                <c:pt idx="5">
                  <c:v>2017</c:v>
                </c:pt>
              </c:numCache>
            </c:numRef>
          </c:cat>
          <c:val>
            <c:numRef>
              <c:f>nepesseg!$U$3:$U$8</c:f>
              <c:numCache>
                <c:formatCode>0.00%</c:formatCode>
                <c:ptCount val="6"/>
                <c:pt idx="0">
                  <c:v>1.4236760124610501</c:v>
                </c:pt>
                <c:pt idx="1">
                  <c:v>1.43970893970894</c:v>
                </c:pt>
                <c:pt idx="2">
                  <c:v>1.4360940695296518</c:v>
                </c:pt>
                <c:pt idx="3">
                  <c:v>1.4568965517241288</c:v>
                </c:pt>
                <c:pt idx="4">
                  <c:v>1.4803471158754467</c:v>
                </c:pt>
                <c:pt idx="5">
                  <c:v>0</c:v>
                </c:pt>
              </c:numCache>
            </c:numRef>
          </c:val>
          <c:extLst>
            <c:ext xmlns:c16="http://schemas.microsoft.com/office/drawing/2014/chart" uri="{C3380CC4-5D6E-409C-BE32-E72D297353CC}">
              <c16:uniqueId val="{00000000-459F-4FB3-AB18-9A0C519E66FB}"/>
            </c:ext>
          </c:extLst>
        </c:ser>
        <c:dLbls>
          <c:showLegendKey val="0"/>
          <c:showVal val="0"/>
          <c:showCatName val="0"/>
          <c:showSerName val="0"/>
          <c:showPercent val="0"/>
          <c:showBubbleSize val="0"/>
        </c:dLbls>
        <c:gapWidth val="150"/>
        <c:axId val="65704704"/>
        <c:axId val="65706240"/>
      </c:barChart>
      <c:catAx>
        <c:axId val="65704704"/>
        <c:scaling>
          <c:orientation val="minMax"/>
        </c:scaling>
        <c:delete val="0"/>
        <c:axPos val="b"/>
        <c:numFmt formatCode="General" sourceLinked="1"/>
        <c:majorTickMark val="out"/>
        <c:minorTickMark val="none"/>
        <c:tickLblPos val="nextTo"/>
        <c:crossAx val="65706240"/>
        <c:crosses val="autoZero"/>
        <c:auto val="1"/>
        <c:lblAlgn val="ctr"/>
        <c:lblOffset val="100"/>
        <c:noMultiLvlLbl val="0"/>
      </c:catAx>
      <c:valAx>
        <c:axId val="65706240"/>
        <c:scaling>
          <c:orientation val="minMax"/>
        </c:scaling>
        <c:delete val="0"/>
        <c:axPos val="l"/>
        <c:majorGridlines/>
        <c:numFmt formatCode="0%" sourceLinked="0"/>
        <c:majorTickMark val="out"/>
        <c:minorTickMark val="none"/>
        <c:tickLblPos val="nextTo"/>
        <c:crossAx val="6570470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t>Belföldi</a:t>
            </a:r>
            <a:r>
              <a:rPr lang="hu-HU" sz="1200" baseline="0"/>
              <a:t> vándorlások egyenlege (fő)</a:t>
            </a:r>
            <a:endParaRPr lang="en-US" sz="1200"/>
          </a:p>
        </c:rich>
      </c:tx>
      <c:overlay val="0"/>
    </c:title>
    <c:autoTitleDeleted val="0"/>
    <c:plotArea>
      <c:layout/>
      <c:barChart>
        <c:barDir val="col"/>
        <c:grouping val="clustered"/>
        <c:varyColors val="0"/>
        <c:ser>
          <c:idx val="0"/>
          <c:order val="0"/>
          <c:tx>
            <c:strRef>
              <c:f>nepesseg!$Z$2</c:f>
              <c:strCache>
                <c:ptCount val="1"/>
                <c:pt idx="0">
                  <c:v>Egyenleg</c:v>
                </c:pt>
              </c:strCache>
            </c:strRef>
          </c:tx>
          <c:invertIfNegative val="0"/>
          <c:cat>
            <c:numRef>
              <c:f>nepesseg!$W$3:$W$8</c:f>
              <c:numCache>
                <c:formatCode>General</c:formatCode>
                <c:ptCount val="6"/>
                <c:pt idx="0">
                  <c:v>2012</c:v>
                </c:pt>
                <c:pt idx="1">
                  <c:v>2013</c:v>
                </c:pt>
                <c:pt idx="2">
                  <c:v>2014</c:v>
                </c:pt>
                <c:pt idx="3">
                  <c:v>2015</c:v>
                </c:pt>
                <c:pt idx="4">
                  <c:v>2016</c:v>
                </c:pt>
                <c:pt idx="5">
                  <c:v>2017</c:v>
                </c:pt>
              </c:numCache>
            </c:numRef>
          </c:cat>
          <c:val>
            <c:numRef>
              <c:f>nepesseg!$Z$3:$Z$8</c:f>
              <c:numCache>
                <c:formatCode>#,##0</c:formatCode>
                <c:ptCount val="6"/>
                <c:pt idx="0">
                  <c:v>-43</c:v>
                </c:pt>
                <c:pt idx="1">
                  <c:v>-41</c:v>
                </c:pt>
                <c:pt idx="2">
                  <c:v>-1</c:v>
                </c:pt>
                <c:pt idx="3">
                  <c:v>-4</c:v>
                </c:pt>
                <c:pt idx="4">
                  <c:v>-71</c:v>
                </c:pt>
                <c:pt idx="5">
                  <c:v>0</c:v>
                </c:pt>
              </c:numCache>
            </c:numRef>
          </c:val>
          <c:extLst>
            <c:ext xmlns:c16="http://schemas.microsoft.com/office/drawing/2014/chart" uri="{C3380CC4-5D6E-409C-BE32-E72D297353CC}">
              <c16:uniqueId val="{00000000-D33B-4257-86B6-8DE6C5A03B42}"/>
            </c:ext>
          </c:extLst>
        </c:ser>
        <c:dLbls>
          <c:showLegendKey val="0"/>
          <c:showVal val="0"/>
          <c:showCatName val="0"/>
          <c:showSerName val="0"/>
          <c:showPercent val="0"/>
          <c:showBubbleSize val="0"/>
        </c:dLbls>
        <c:gapWidth val="150"/>
        <c:axId val="71657344"/>
        <c:axId val="71658880"/>
      </c:barChart>
      <c:catAx>
        <c:axId val="71657344"/>
        <c:scaling>
          <c:orientation val="minMax"/>
        </c:scaling>
        <c:delete val="0"/>
        <c:axPos val="b"/>
        <c:numFmt formatCode="General" sourceLinked="1"/>
        <c:majorTickMark val="out"/>
        <c:minorTickMark val="none"/>
        <c:tickLblPos val="nextTo"/>
        <c:crossAx val="71658880"/>
        <c:crosses val="autoZero"/>
        <c:auto val="1"/>
        <c:lblAlgn val="ctr"/>
        <c:lblOffset val="100"/>
        <c:noMultiLvlLbl val="0"/>
      </c:catAx>
      <c:valAx>
        <c:axId val="71658880"/>
        <c:scaling>
          <c:orientation val="minMax"/>
        </c:scaling>
        <c:delete val="0"/>
        <c:axPos val="l"/>
        <c:majorGridlines/>
        <c:numFmt formatCode="#,##0" sourceLinked="1"/>
        <c:majorTickMark val="out"/>
        <c:minorTickMark val="none"/>
        <c:tickLblPos val="nextTo"/>
        <c:crossAx val="7165734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a:t>Természetes szaporodás (fő)</a:t>
            </a:r>
          </a:p>
        </c:rich>
      </c:tx>
      <c:overlay val="0"/>
    </c:title>
    <c:autoTitleDeleted val="0"/>
    <c:plotArea>
      <c:layout/>
      <c:barChart>
        <c:barDir val="col"/>
        <c:grouping val="clustered"/>
        <c:varyColors val="0"/>
        <c:ser>
          <c:idx val="0"/>
          <c:order val="0"/>
          <c:tx>
            <c:strRef>
              <c:f>nepesseg!$AF$2</c:f>
              <c:strCache>
                <c:ptCount val="1"/>
                <c:pt idx="0">
                  <c:v>Természetes szaporodás (fő)
(TS 0703)</c:v>
                </c:pt>
              </c:strCache>
            </c:strRef>
          </c:tx>
          <c:invertIfNegative val="0"/>
          <c:cat>
            <c:numRef>
              <c:f>nepesseg!$AC$3:$AC$8</c:f>
              <c:numCache>
                <c:formatCode>General</c:formatCode>
                <c:ptCount val="6"/>
                <c:pt idx="0">
                  <c:v>2012</c:v>
                </c:pt>
                <c:pt idx="1">
                  <c:v>2013</c:v>
                </c:pt>
                <c:pt idx="2">
                  <c:v>2014</c:v>
                </c:pt>
                <c:pt idx="3">
                  <c:v>2015</c:v>
                </c:pt>
                <c:pt idx="4">
                  <c:v>2016</c:v>
                </c:pt>
                <c:pt idx="5">
                  <c:v>2017</c:v>
                </c:pt>
              </c:numCache>
            </c:numRef>
          </c:cat>
          <c:val>
            <c:numRef>
              <c:f>nepesseg!$AF$3:$AF$8</c:f>
              <c:numCache>
                <c:formatCode>#,##0</c:formatCode>
                <c:ptCount val="6"/>
                <c:pt idx="0">
                  <c:v>-75</c:v>
                </c:pt>
                <c:pt idx="1">
                  <c:v>-62</c:v>
                </c:pt>
                <c:pt idx="2">
                  <c:v>-75</c:v>
                </c:pt>
                <c:pt idx="3">
                  <c:v>-57</c:v>
                </c:pt>
                <c:pt idx="4">
                  <c:v>-65</c:v>
                </c:pt>
                <c:pt idx="5">
                  <c:v>0</c:v>
                </c:pt>
              </c:numCache>
            </c:numRef>
          </c:val>
          <c:extLst>
            <c:ext xmlns:c16="http://schemas.microsoft.com/office/drawing/2014/chart" uri="{C3380CC4-5D6E-409C-BE32-E72D297353CC}">
              <c16:uniqueId val="{00000000-9667-45EC-BE9A-C616872713EB}"/>
            </c:ext>
          </c:extLst>
        </c:ser>
        <c:dLbls>
          <c:showLegendKey val="0"/>
          <c:showVal val="0"/>
          <c:showCatName val="0"/>
          <c:showSerName val="0"/>
          <c:showPercent val="0"/>
          <c:showBubbleSize val="0"/>
        </c:dLbls>
        <c:gapWidth val="150"/>
        <c:axId val="71692672"/>
        <c:axId val="71694208"/>
      </c:barChart>
      <c:catAx>
        <c:axId val="71692672"/>
        <c:scaling>
          <c:orientation val="minMax"/>
        </c:scaling>
        <c:delete val="0"/>
        <c:axPos val="b"/>
        <c:numFmt formatCode="General" sourceLinked="1"/>
        <c:majorTickMark val="out"/>
        <c:minorTickMark val="none"/>
        <c:tickLblPos val="nextTo"/>
        <c:crossAx val="71694208"/>
        <c:crosses val="autoZero"/>
        <c:auto val="1"/>
        <c:lblAlgn val="ctr"/>
        <c:lblOffset val="100"/>
        <c:noMultiLvlLbl val="0"/>
      </c:catAx>
      <c:valAx>
        <c:axId val="71694208"/>
        <c:scaling>
          <c:orientation val="minMax"/>
        </c:scaling>
        <c:delete val="0"/>
        <c:axPos val="l"/>
        <c:majorGridlines/>
        <c:numFmt formatCode="#,##0" sourceLinked="1"/>
        <c:majorTickMark val="out"/>
        <c:minorTickMark val="none"/>
        <c:tickLblPos val="nextTo"/>
        <c:crossAx val="71692672"/>
        <c:crosses val="autoZero"/>
        <c:crossBetween val="between"/>
      </c:valAx>
    </c:plotArea>
    <c:plotVisOnly val="1"/>
    <c:dispBlanksAs val="gap"/>
    <c:showDLblsOverMax val="0"/>
  </c:chart>
  <c:txPr>
    <a:bodyPr/>
    <a:lstStyle/>
    <a:p>
      <a:pPr>
        <a:defRPr sz="800"/>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a:t>Álláskeresők aránya</a:t>
            </a:r>
          </a:p>
        </c:rich>
      </c:tx>
      <c:overlay val="0"/>
    </c:title>
    <c:autoTitleDeleted val="0"/>
    <c:plotArea>
      <c:layout/>
      <c:barChart>
        <c:barDir val="col"/>
        <c:grouping val="clustered"/>
        <c:varyColors val="0"/>
        <c:ser>
          <c:idx val="2"/>
          <c:order val="0"/>
          <c:tx>
            <c:v>Férfiak aránya</c:v>
          </c:tx>
          <c:spPr>
            <a:solidFill>
              <a:schemeClr val="accent5"/>
            </a:solidFill>
          </c:spPr>
          <c:invertIfNegative val="0"/>
          <c:cat>
            <c:numRef>
              <c:f>allaskeresok!$A$5:$A$10</c:f>
              <c:numCache>
                <c:formatCode>General</c:formatCode>
                <c:ptCount val="6"/>
                <c:pt idx="0">
                  <c:v>2012</c:v>
                </c:pt>
                <c:pt idx="1">
                  <c:v>2013</c:v>
                </c:pt>
                <c:pt idx="2">
                  <c:v>2014</c:v>
                </c:pt>
                <c:pt idx="3">
                  <c:v>2015</c:v>
                </c:pt>
                <c:pt idx="4">
                  <c:v>2016</c:v>
                </c:pt>
                <c:pt idx="5">
                  <c:v>2017</c:v>
                </c:pt>
              </c:numCache>
            </c:numRef>
          </c:cat>
          <c:val>
            <c:numRef>
              <c:f>allaskeresok!$F$5:$F$10</c:f>
              <c:numCache>
                <c:formatCode>0.0%</c:formatCode>
                <c:ptCount val="6"/>
                <c:pt idx="0">
                  <c:v>5.5470504184527453E-2</c:v>
                </c:pt>
                <c:pt idx="1">
                  <c:v>6.2603391232424033E-2</c:v>
                </c:pt>
                <c:pt idx="2">
                  <c:v>5.0187421907539276E-2</c:v>
                </c:pt>
                <c:pt idx="3">
                  <c:v>4.4034090909091612E-2</c:v>
                </c:pt>
                <c:pt idx="4">
                  <c:v>3.5775037210291412E-2</c:v>
                </c:pt>
                <c:pt idx="5">
                  <c:v>0</c:v>
                </c:pt>
              </c:numCache>
            </c:numRef>
          </c:val>
          <c:extLst>
            <c:ext xmlns:c16="http://schemas.microsoft.com/office/drawing/2014/chart" uri="{C3380CC4-5D6E-409C-BE32-E72D297353CC}">
              <c16:uniqueId val="{00000000-90D1-47AF-97A4-1A6BAF44F361}"/>
            </c:ext>
          </c:extLst>
        </c:ser>
        <c:ser>
          <c:idx val="1"/>
          <c:order val="1"/>
          <c:tx>
            <c:v>Nők aránya</c:v>
          </c:tx>
          <c:invertIfNegative val="0"/>
          <c:cat>
            <c:numRef>
              <c:f>allaskeresok!$A$5:$A$10</c:f>
              <c:numCache>
                <c:formatCode>General</c:formatCode>
                <c:ptCount val="6"/>
                <c:pt idx="0">
                  <c:v>2012</c:v>
                </c:pt>
                <c:pt idx="1">
                  <c:v>2013</c:v>
                </c:pt>
                <c:pt idx="2">
                  <c:v>2014</c:v>
                </c:pt>
                <c:pt idx="3">
                  <c:v>2015</c:v>
                </c:pt>
                <c:pt idx="4">
                  <c:v>2016</c:v>
                </c:pt>
                <c:pt idx="5">
                  <c:v>2017</c:v>
                </c:pt>
              </c:numCache>
            </c:numRef>
          </c:cat>
          <c:val>
            <c:numRef>
              <c:f>allaskeresok!$H$5:$H$10</c:f>
              <c:numCache>
                <c:formatCode>0.0%</c:formatCode>
                <c:ptCount val="6"/>
                <c:pt idx="0">
                  <c:v>7.9472843450479239E-2</c:v>
                </c:pt>
                <c:pt idx="1">
                  <c:v>7.8187851971037808E-2</c:v>
                </c:pt>
                <c:pt idx="2">
                  <c:v>7.3762175324675383E-2</c:v>
                </c:pt>
                <c:pt idx="3">
                  <c:v>6.319131503482181E-2</c:v>
                </c:pt>
                <c:pt idx="4">
                  <c:v>4.8708064180037522E-2</c:v>
                </c:pt>
                <c:pt idx="5">
                  <c:v>0</c:v>
                </c:pt>
              </c:numCache>
            </c:numRef>
          </c:val>
          <c:extLst>
            <c:ext xmlns:c16="http://schemas.microsoft.com/office/drawing/2014/chart" uri="{C3380CC4-5D6E-409C-BE32-E72D297353CC}">
              <c16:uniqueId val="{00000001-90D1-47AF-97A4-1A6BAF44F361}"/>
            </c:ext>
          </c:extLst>
        </c:ser>
        <c:ser>
          <c:idx val="3"/>
          <c:order val="2"/>
          <c:tx>
            <c:v>Összes álláskereső aránya</c:v>
          </c:tx>
          <c:spPr>
            <a:solidFill>
              <a:srgbClr val="FFFF00"/>
            </a:solidFill>
          </c:spPr>
          <c:invertIfNegative val="0"/>
          <c:cat>
            <c:numRef>
              <c:f>allaskeresok!$A$5:$A$10</c:f>
              <c:numCache>
                <c:formatCode>General</c:formatCode>
                <c:ptCount val="6"/>
                <c:pt idx="0">
                  <c:v>2012</c:v>
                </c:pt>
                <c:pt idx="1">
                  <c:v>2013</c:v>
                </c:pt>
                <c:pt idx="2">
                  <c:v>2014</c:v>
                </c:pt>
                <c:pt idx="3">
                  <c:v>2015</c:v>
                </c:pt>
                <c:pt idx="4">
                  <c:v>2016</c:v>
                </c:pt>
                <c:pt idx="5">
                  <c:v>2017</c:v>
                </c:pt>
              </c:numCache>
            </c:numRef>
          </c:cat>
          <c:val>
            <c:numRef>
              <c:f>allaskeresok!$J$5:$J$10</c:f>
              <c:numCache>
                <c:formatCode>0.0%</c:formatCode>
                <c:ptCount val="6"/>
                <c:pt idx="0">
                  <c:v>6.7603714545271434E-2</c:v>
                </c:pt>
                <c:pt idx="1">
                  <c:v>7.0503670473083313E-2</c:v>
                </c:pt>
                <c:pt idx="2">
                  <c:v>6.2127440904419413E-2</c:v>
                </c:pt>
                <c:pt idx="3">
                  <c:v>5.3741955574008696E-2</c:v>
                </c:pt>
                <c:pt idx="4">
                  <c:v>4.230688276152389E-2</c:v>
                </c:pt>
                <c:pt idx="5">
                  <c:v>0</c:v>
                </c:pt>
              </c:numCache>
            </c:numRef>
          </c:val>
          <c:extLst>
            <c:ext xmlns:c16="http://schemas.microsoft.com/office/drawing/2014/chart" uri="{C3380CC4-5D6E-409C-BE32-E72D297353CC}">
              <c16:uniqueId val="{00000002-90D1-47AF-97A4-1A6BAF44F361}"/>
            </c:ext>
          </c:extLst>
        </c:ser>
        <c:dLbls>
          <c:showLegendKey val="0"/>
          <c:showVal val="0"/>
          <c:showCatName val="0"/>
          <c:showSerName val="0"/>
          <c:showPercent val="0"/>
          <c:showBubbleSize val="0"/>
        </c:dLbls>
        <c:gapWidth val="150"/>
        <c:axId val="72458240"/>
        <c:axId val="72459776"/>
      </c:barChart>
      <c:catAx>
        <c:axId val="72458240"/>
        <c:scaling>
          <c:orientation val="minMax"/>
        </c:scaling>
        <c:delete val="0"/>
        <c:axPos val="b"/>
        <c:numFmt formatCode="General" sourceLinked="1"/>
        <c:majorTickMark val="out"/>
        <c:minorTickMark val="none"/>
        <c:tickLblPos val="nextTo"/>
        <c:crossAx val="72459776"/>
        <c:crosses val="autoZero"/>
        <c:auto val="1"/>
        <c:lblAlgn val="ctr"/>
        <c:lblOffset val="100"/>
        <c:noMultiLvlLbl val="0"/>
      </c:catAx>
      <c:valAx>
        <c:axId val="72459776"/>
        <c:scaling>
          <c:orientation val="minMax"/>
        </c:scaling>
        <c:delete val="0"/>
        <c:axPos val="l"/>
        <c:majorGridlines/>
        <c:numFmt formatCode="0%" sourceLinked="0"/>
        <c:majorTickMark val="out"/>
        <c:minorTickMark val="none"/>
        <c:tickLblPos val="nextTo"/>
        <c:crossAx val="72458240"/>
        <c:crosses val="autoZero"/>
        <c:crossBetween val="between"/>
      </c:valAx>
    </c:plotArea>
    <c:legend>
      <c:legendPos val="b"/>
      <c:overlay val="0"/>
    </c:legend>
    <c:plotVisOnly val="1"/>
    <c:dispBlanksAs val="gap"/>
    <c:showDLblsOverMax val="0"/>
  </c:chart>
  <c:txPr>
    <a:bodyPr/>
    <a:lstStyle/>
    <a:p>
      <a:pPr>
        <a:defRPr sz="800"/>
      </a:pPr>
      <a:endParaRPr lang="hu-H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b="1" i="0" baseline="0"/>
              <a:t>Álláskeresők száma (fő)</a:t>
            </a:r>
          </a:p>
        </c:rich>
      </c:tx>
      <c:overlay val="0"/>
    </c:title>
    <c:autoTitleDeleted val="0"/>
    <c:plotArea>
      <c:layout/>
      <c:barChart>
        <c:barDir val="col"/>
        <c:grouping val="clustered"/>
        <c:varyColors val="0"/>
        <c:ser>
          <c:idx val="0"/>
          <c:order val="0"/>
          <c:invertIfNegative val="0"/>
          <c:cat>
            <c:numRef>
              <c:f>allaskeresok!$N$2:$S$2</c:f>
              <c:numCache>
                <c:formatCode>General</c:formatCode>
                <c:ptCount val="6"/>
                <c:pt idx="0">
                  <c:v>2012</c:v>
                </c:pt>
                <c:pt idx="1">
                  <c:v>2013</c:v>
                </c:pt>
                <c:pt idx="2">
                  <c:v>2014</c:v>
                </c:pt>
                <c:pt idx="3">
                  <c:v>2015</c:v>
                </c:pt>
                <c:pt idx="4">
                  <c:v>2016</c:v>
                </c:pt>
                <c:pt idx="5">
                  <c:v>2017</c:v>
                </c:pt>
              </c:numCache>
            </c:numRef>
          </c:cat>
          <c:val>
            <c:numRef>
              <c:f>allaskeresok!$N$3:$S$3</c:f>
              <c:numCache>
                <c:formatCode>#,##0</c:formatCode>
                <c:ptCount val="6"/>
                <c:pt idx="0">
                  <c:v>669.75</c:v>
                </c:pt>
                <c:pt idx="1">
                  <c:v>691.5</c:v>
                </c:pt>
                <c:pt idx="2">
                  <c:v>604.5</c:v>
                </c:pt>
                <c:pt idx="3">
                  <c:v>517.75</c:v>
                </c:pt>
                <c:pt idx="4">
                  <c:v>402</c:v>
                </c:pt>
                <c:pt idx="5">
                  <c:v>242.5</c:v>
                </c:pt>
              </c:numCache>
            </c:numRef>
          </c:val>
          <c:extLst>
            <c:ext xmlns:c16="http://schemas.microsoft.com/office/drawing/2014/chart" uri="{C3380CC4-5D6E-409C-BE32-E72D297353CC}">
              <c16:uniqueId val="{00000000-7207-43C7-A8E1-874AB19CFABF}"/>
            </c:ext>
          </c:extLst>
        </c:ser>
        <c:dLbls>
          <c:showLegendKey val="0"/>
          <c:showVal val="0"/>
          <c:showCatName val="0"/>
          <c:showSerName val="0"/>
          <c:showPercent val="0"/>
          <c:showBubbleSize val="0"/>
        </c:dLbls>
        <c:gapWidth val="150"/>
        <c:axId val="72451968"/>
        <c:axId val="72453504"/>
      </c:barChart>
      <c:catAx>
        <c:axId val="72451968"/>
        <c:scaling>
          <c:orientation val="minMax"/>
        </c:scaling>
        <c:delete val="0"/>
        <c:axPos val="b"/>
        <c:numFmt formatCode="General" sourceLinked="1"/>
        <c:majorTickMark val="out"/>
        <c:minorTickMark val="none"/>
        <c:tickLblPos val="nextTo"/>
        <c:txPr>
          <a:bodyPr/>
          <a:lstStyle/>
          <a:p>
            <a:pPr>
              <a:defRPr sz="800"/>
            </a:pPr>
            <a:endParaRPr lang="hu-HU"/>
          </a:p>
        </c:txPr>
        <c:crossAx val="72453504"/>
        <c:crosses val="autoZero"/>
        <c:auto val="1"/>
        <c:lblAlgn val="ctr"/>
        <c:lblOffset val="100"/>
        <c:noMultiLvlLbl val="0"/>
      </c:catAx>
      <c:valAx>
        <c:axId val="72453504"/>
        <c:scaling>
          <c:orientation val="minMax"/>
        </c:scaling>
        <c:delete val="0"/>
        <c:axPos val="l"/>
        <c:majorGridlines/>
        <c:numFmt formatCode="#,##0" sourceLinked="1"/>
        <c:majorTickMark val="out"/>
        <c:minorTickMark val="none"/>
        <c:tickLblPos val="nextTo"/>
        <c:txPr>
          <a:bodyPr/>
          <a:lstStyle/>
          <a:p>
            <a:pPr>
              <a:defRPr sz="800"/>
            </a:pPr>
            <a:endParaRPr lang="hu-HU"/>
          </a:p>
        </c:txPr>
        <c:crossAx val="72451968"/>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u-HU" sz="800"/>
              <a:t>Álláskeresési segélyben részesülők</a:t>
            </a:r>
            <a:r>
              <a:rPr lang="hu-HU" sz="800" baseline="0"/>
              <a:t> száma (fő)</a:t>
            </a:r>
            <a:endParaRPr lang="hu-HU" sz="800"/>
          </a:p>
        </c:rich>
      </c:tx>
      <c:overlay val="0"/>
    </c:title>
    <c:autoTitleDeleted val="0"/>
    <c:plotArea>
      <c:layout>
        <c:manualLayout>
          <c:layoutTarget val="inner"/>
          <c:xMode val="edge"/>
          <c:yMode val="edge"/>
          <c:x val="6.9385611092849006E-2"/>
          <c:y val="0.13536895922727574"/>
          <c:w val="0.91294264161313865"/>
          <c:h val="0.65328751141073271"/>
        </c:manualLayout>
      </c:layout>
      <c:barChart>
        <c:barDir val="col"/>
        <c:grouping val="clustered"/>
        <c:varyColors val="0"/>
        <c:ser>
          <c:idx val="0"/>
          <c:order val="0"/>
          <c:tx>
            <c:v>15-64 éves állandó népesség</c:v>
          </c:tx>
          <c:invertIfNegative val="0"/>
          <c:cat>
            <c:numRef>
              <c:f>ellatasok!$A$3:$A$8</c:f>
              <c:numCache>
                <c:formatCode>General</c:formatCode>
                <c:ptCount val="6"/>
                <c:pt idx="0">
                  <c:v>2012</c:v>
                </c:pt>
                <c:pt idx="1">
                  <c:v>2013</c:v>
                </c:pt>
                <c:pt idx="2">
                  <c:v>2014</c:v>
                </c:pt>
                <c:pt idx="3">
                  <c:v>2015</c:v>
                </c:pt>
                <c:pt idx="4">
                  <c:v>2016</c:v>
                </c:pt>
                <c:pt idx="5">
                  <c:v>2017</c:v>
                </c:pt>
              </c:numCache>
            </c:numRef>
          </c:cat>
          <c:val>
            <c:numRef>
              <c:f>ellatasok!$B$3:$B$8</c:f>
              <c:numCache>
                <c:formatCode>#,##0</c:formatCode>
                <c:ptCount val="6"/>
                <c:pt idx="0">
                  <c:v>9907</c:v>
                </c:pt>
                <c:pt idx="1">
                  <c:v>9808</c:v>
                </c:pt>
                <c:pt idx="2">
                  <c:v>9730</c:v>
                </c:pt>
                <c:pt idx="3">
                  <c:v>9634</c:v>
                </c:pt>
                <c:pt idx="4">
                  <c:v>9502</c:v>
                </c:pt>
                <c:pt idx="5">
                  <c:v>0</c:v>
                </c:pt>
              </c:numCache>
            </c:numRef>
          </c:val>
          <c:extLst>
            <c:ext xmlns:c16="http://schemas.microsoft.com/office/drawing/2014/chart" uri="{C3380CC4-5D6E-409C-BE32-E72D297353CC}">
              <c16:uniqueId val="{00000000-CFF7-4B0A-A763-6F035EB03577}"/>
            </c:ext>
          </c:extLst>
        </c:ser>
        <c:ser>
          <c:idx val="1"/>
          <c:order val="1"/>
          <c:tx>
            <c:v>Álláskeresési segélyben részesülők</c:v>
          </c:tx>
          <c:invertIfNegative val="0"/>
          <c:cat>
            <c:numRef>
              <c:f>ellatasok!$A$3:$A$8</c:f>
              <c:numCache>
                <c:formatCode>General</c:formatCode>
                <c:ptCount val="6"/>
                <c:pt idx="0">
                  <c:v>2012</c:v>
                </c:pt>
                <c:pt idx="1">
                  <c:v>2013</c:v>
                </c:pt>
                <c:pt idx="2">
                  <c:v>2014</c:v>
                </c:pt>
                <c:pt idx="3">
                  <c:v>2015</c:v>
                </c:pt>
                <c:pt idx="4">
                  <c:v>2016</c:v>
                </c:pt>
                <c:pt idx="5">
                  <c:v>2017</c:v>
                </c:pt>
              </c:numCache>
            </c:numRef>
          </c:cat>
          <c:val>
            <c:numRef>
              <c:f>ellatasok!$C$3:$C$8</c:f>
              <c:numCache>
                <c:formatCode>General</c:formatCode>
                <c:ptCount val="6"/>
                <c:pt idx="0">
                  <c:v>11.75</c:v>
                </c:pt>
                <c:pt idx="1">
                  <c:v>19.5</c:v>
                </c:pt>
                <c:pt idx="2">
                  <c:v>28</c:v>
                </c:pt>
                <c:pt idx="3">
                  <c:v>31.5</c:v>
                </c:pt>
                <c:pt idx="4">
                  <c:v>34.5</c:v>
                </c:pt>
                <c:pt idx="5">
                  <c:v>32.75</c:v>
                </c:pt>
              </c:numCache>
            </c:numRef>
          </c:val>
          <c:extLst>
            <c:ext xmlns:c16="http://schemas.microsoft.com/office/drawing/2014/chart" uri="{C3380CC4-5D6E-409C-BE32-E72D297353CC}">
              <c16:uniqueId val="{00000001-CFF7-4B0A-A763-6F035EB03577}"/>
            </c:ext>
          </c:extLst>
        </c:ser>
        <c:dLbls>
          <c:showLegendKey val="0"/>
          <c:showVal val="0"/>
          <c:showCatName val="0"/>
          <c:showSerName val="0"/>
          <c:showPercent val="0"/>
          <c:showBubbleSize val="0"/>
        </c:dLbls>
        <c:gapWidth val="150"/>
        <c:axId val="72597888"/>
        <c:axId val="72599424"/>
      </c:barChart>
      <c:catAx>
        <c:axId val="72597888"/>
        <c:scaling>
          <c:orientation val="minMax"/>
        </c:scaling>
        <c:delete val="0"/>
        <c:axPos val="b"/>
        <c:numFmt formatCode="General" sourceLinked="1"/>
        <c:majorTickMark val="out"/>
        <c:minorTickMark val="none"/>
        <c:tickLblPos val="nextTo"/>
        <c:crossAx val="72599424"/>
        <c:crosses val="autoZero"/>
        <c:auto val="1"/>
        <c:lblAlgn val="ctr"/>
        <c:lblOffset val="100"/>
        <c:noMultiLvlLbl val="0"/>
      </c:catAx>
      <c:valAx>
        <c:axId val="72599424"/>
        <c:scaling>
          <c:orientation val="minMax"/>
        </c:scaling>
        <c:delete val="0"/>
        <c:axPos val="l"/>
        <c:majorGridlines/>
        <c:numFmt formatCode="#,##0" sourceLinked="1"/>
        <c:majorTickMark val="out"/>
        <c:minorTickMark val="none"/>
        <c:tickLblPos val="nextTo"/>
        <c:txPr>
          <a:bodyPr/>
          <a:lstStyle/>
          <a:p>
            <a:pPr>
              <a:defRPr sz="800"/>
            </a:pPr>
            <a:endParaRPr lang="hu-HU"/>
          </a:p>
        </c:txPr>
        <c:crossAx val="72597888"/>
        <c:crosses val="autoZero"/>
        <c:crossBetween val="between"/>
      </c:valAx>
    </c:plotArea>
    <c:legend>
      <c:legendPos val="b"/>
      <c:overlay val="0"/>
      <c:txPr>
        <a:bodyPr/>
        <a:lstStyle/>
        <a:p>
          <a:pPr>
            <a:defRPr sz="800"/>
          </a:pPr>
          <a:endParaRPr lang="hu-HU"/>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EB29E0-09BC-4489-B5CB-9EC56B143B5C}" type="doc">
      <dgm:prSet loTypeId="urn:microsoft.com/office/officeart/2005/8/layout/radial1" loCatId="relationship" qsTypeId="urn:microsoft.com/office/officeart/2005/8/quickstyle/simple1" qsCatId="simple" csTypeId="urn:microsoft.com/office/officeart/2005/8/colors/accent1_2" csCatId="accent1"/>
      <dgm:spPr/>
    </dgm:pt>
    <dgm:pt modelId="{B1B19BAF-8DE7-4EC6-B98C-FD24A39EF1DB}">
      <dgm:prSet/>
      <dgm:spPr/>
      <dgm:t>
        <a:bodyPr/>
        <a:lstStyle/>
        <a:p>
          <a:pPr marR="0" algn="ctr" rtl="0"/>
          <a:r>
            <a:rPr lang="hu-HU" b="1" baseline="0" smtClean="0">
              <a:latin typeface="Calibri"/>
            </a:rPr>
            <a:t>HEP Fórum </a:t>
          </a:r>
          <a:endParaRPr lang="hu-HU" b="1" baseline="0" smtClean="0">
            <a:latin typeface="Times New Roman"/>
          </a:endParaRPr>
        </a:p>
        <a:p>
          <a:pPr marR="0" algn="ctr" rtl="0"/>
          <a:r>
            <a:rPr lang="hu-HU" b="1" baseline="0" smtClean="0">
              <a:latin typeface="Calibri"/>
            </a:rPr>
            <a:t>tagjai: </a:t>
          </a:r>
        </a:p>
        <a:p>
          <a:pPr marR="0" algn="ctr" rtl="0"/>
          <a:r>
            <a:rPr lang="hu-HU" baseline="0" smtClean="0">
              <a:latin typeface="Calibri"/>
            </a:rPr>
            <a:t>Munkacsoportok vezetői, önkormányzat, képviselője, partnerek képviselője</a:t>
          </a:r>
          <a:endParaRPr lang="hu-HU" smtClean="0"/>
        </a:p>
      </dgm:t>
    </dgm:pt>
    <dgm:pt modelId="{B8E371E0-52FD-432E-9BC0-5B8F1FA1FED0}" type="parTrans" cxnId="{55A59C28-E92D-458E-BE8C-B05BB7E429A4}">
      <dgm:prSet/>
      <dgm:spPr/>
      <dgm:t>
        <a:bodyPr/>
        <a:lstStyle/>
        <a:p>
          <a:endParaRPr lang="hu-HU"/>
        </a:p>
      </dgm:t>
    </dgm:pt>
    <dgm:pt modelId="{C88166EA-60D4-44CA-A8D2-533B0306E1F4}" type="sibTrans" cxnId="{55A59C28-E92D-458E-BE8C-B05BB7E429A4}">
      <dgm:prSet/>
      <dgm:spPr/>
      <dgm:t>
        <a:bodyPr/>
        <a:lstStyle/>
        <a:p>
          <a:endParaRPr lang="hu-HU"/>
        </a:p>
      </dgm:t>
    </dgm:pt>
    <dgm:pt modelId="{57CB27CF-AA31-4B44-B8D2-3C5A85E6C193}">
      <dgm:prSet/>
      <dgm:spPr/>
      <dgm:t>
        <a:bodyPr/>
        <a:lstStyle/>
        <a:p>
          <a:pPr marR="0" algn="ctr" rtl="0"/>
          <a:r>
            <a:rPr lang="hu-HU" baseline="0" smtClean="0">
              <a:latin typeface="Calibri"/>
            </a:rPr>
            <a:t>Romák/ mély-szegénységben élők esély-egyenlőségével foglalkozó munkacsoport</a:t>
          </a:r>
          <a:endParaRPr lang="hu-HU" smtClean="0"/>
        </a:p>
      </dgm:t>
    </dgm:pt>
    <dgm:pt modelId="{F1E2CCF3-BA6C-4D24-B0AE-71E66B279D1A}" type="parTrans" cxnId="{F7B8DCB7-616C-47CB-92AE-78847939124D}">
      <dgm:prSet/>
      <dgm:spPr/>
      <dgm:t>
        <a:bodyPr/>
        <a:lstStyle/>
        <a:p>
          <a:endParaRPr lang="hu-HU"/>
        </a:p>
      </dgm:t>
    </dgm:pt>
    <dgm:pt modelId="{12AB7BF8-4DB4-487A-95E1-CCC2DA517A8B}" type="sibTrans" cxnId="{F7B8DCB7-616C-47CB-92AE-78847939124D}">
      <dgm:prSet/>
      <dgm:spPr/>
      <dgm:t>
        <a:bodyPr/>
        <a:lstStyle/>
        <a:p>
          <a:endParaRPr lang="hu-HU"/>
        </a:p>
      </dgm:t>
    </dgm:pt>
    <dgm:pt modelId="{63F868E1-27D3-40E5-A050-062CC31A4848}">
      <dgm:prSet/>
      <dgm:spPr/>
      <dgm:t>
        <a:bodyPr/>
        <a:lstStyle/>
        <a:p>
          <a:pPr marR="0" algn="ctr" rtl="0"/>
          <a:r>
            <a:rPr lang="hu-HU" baseline="0" smtClean="0">
              <a:latin typeface="Calibri"/>
            </a:rPr>
            <a:t>Idősek esély-egyenlőségével foglalkozó munkacsoport</a:t>
          </a:r>
          <a:endParaRPr lang="hu-HU" smtClean="0"/>
        </a:p>
      </dgm:t>
    </dgm:pt>
    <dgm:pt modelId="{35F6CC71-3215-4608-A983-DAB685982EA9}" type="parTrans" cxnId="{88F5A52E-910E-473E-A7C5-5F93EE704836}">
      <dgm:prSet/>
      <dgm:spPr/>
      <dgm:t>
        <a:bodyPr/>
        <a:lstStyle/>
        <a:p>
          <a:endParaRPr lang="hu-HU"/>
        </a:p>
      </dgm:t>
    </dgm:pt>
    <dgm:pt modelId="{1EE25395-ED72-4D92-B35C-6605B578CF9A}" type="sibTrans" cxnId="{88F5A52E-910E-473E-A7C5-5F93EE704836}">
      <dgm:prSet/>
      <dgm:spPr/>
      <dgm:t>
        <a:bodyPr/>
        <a:lstStyle/>
        <a:p>
          <a:endParaRPr lang="hu-HU"/>
        </a:p>
      </dgm:t>
    </dgm:pt>
    <dgm:pt modelId="{0C36826F-B3D2-437C-80FE-133ED6BC64F2}">
      <dgm:prSet/>
      <dgm:spPr/>
      <dgm:t>
        <a:bodyPr/>
        <a:lstStyle/>
        <a:p>
          <a:pPr marR="0" algn="ctr" rtl="0"/>
          <a:r>
            <a:rPr lang="hu-HU" baseline="0" smtClean="0">
              <a:latin typeface="Calibri"/>
            </a:rPr>
            <a:t>Gyerekek esély-egyenlőségével foglalkozó munkacsoport</a:t>
          </a:r>
          <a:endParaRPr lang="hu-HU" smtClean="0"/>
        </a:p>
      </dgm:t>
    </dgm:pt>
    <dgm:pt modelId="{8ED2665E-5BB9-427D-97A5-0F5F448E6362}" type="parTrans" cxnId="{16BFA7D9-DD2D-4D64-8AAB-E94A6D5B39DF}">
      <dgm:prSet/>
      <dgm:spPr/>
      <dgm:t>
        <a:bodyPr/>
        <a:lstStyle/>
        <a:p>
          <a:endParaRPr lang="hu-HU"/>
        </a:p>
      </dgm:t>
    </dgm:pt>
    <dgm:pt modelId="{54333D1D-7795-4BE9-A6D6-3239CE1356BD}" type="sibTrans" cxnId="{16BFA7D9-DD2D-4D64-8AAB-E94A6D5B39DF}">
      <dgm:prSet/>
      <dgm:spPr/>
      <dgm:t>
        <a:bodyPr/>
        <a:lstStyle/>
        <a:p>
          <a:endParaRPr lang="hu-HU"/>
        </a:p>
      </dgm:t>
    </dgm:pt>
    <dgm:pt modelId="{77799A59-5E51-4A79-8D72-C167FFD3A8A2}">
      <dgm:prSet/>
      <dgm:spPr/>
      <dgm:t>
        <a:bodyPr/>
        <a:lstStyle/>
        <a:p>
          <a:pPr marR="0" algn="ctr" rtl="0"/>
          <a:r>
            <a:rPr lang="hu-HU" baseline="0" smtClean="0">
              <a:latin typeface="Calibri"/>
            </a:rPr>
            <a:t>Nők esély-egyenlőségével foglalkozó munkacsoport</a:t>
          </a:r>
          <a:endParaRPr lang="hu-HU" smtClean="0"/>
        </a:p>
      </dgm:t>
    </dgm:pt>
    <dgm:pt modelId="{353BC4A0-C2D2-465D-B89E-E58E188A4E37}" type="parTrans" cxnId="{4C152421-5DB2-42B9-810E-4988348B94CE}">
      <dgm:prSet/>
      <dgm:spPr/>
      <dgm:t>
        <a:bodyPr/>
        <a:lstStyle/>
        <a:p>
          <a:endParaRPr lang="hu-HU"/>
        </a:p>
      </dgm:t>
    </dgm:pt>
    <dgm:pt modelId="{3CA25042-C61B-47E8-B5AD-56A5104D2211}" type="sibTrans" cxnId="{4C152421-5DB2-42B9-810E-4988348B94CE}">
      <dgm:prSet/>
      <dgm:spPr/>
      <dgm:t>
        <a:bodyPr/>
        <a:lstStyle/>
        <a:p>
          <a:endParaRPr lang="hu-HU"/>
        </a:p>
      </dgm:t>
    </dgm:pt>
    <dgm:pt modelId="{129E5522-E596-43A1-B598-37639B84F958}">
      <dgm:prSet/>
      <dgm:spPr/>
      <dgm:t>
        <a:bodyPr/>
        <a:lstStyle/>
        <a:p>
          <a:pPr marR="0" algn="ctr" rtl="0"/>
          <a:r>
            <a:rPr lang="hu-HU" baseline="0" smtClean="0">
              <a:latin typeface="Calibri"/>
            </a:rPr>
            <a:t>Fogyatékkal élők esély-egyenlőségével foglalkozó munkacsoport</a:t>
          </a:r>
          <a:endParaRPr lang="hu-HU" smtClean="0"/>
        </a:p>
      </dgm:t>
    </dgm:pt>
    <dgm:pt modelId="{B82E775B-6867-479C-B49A-28B66E24A9AA}" type="parTrans" cxnId="{70F464F8-9FFA-4AE1-AD3F-30BD973FCDAF}">
      <dgm:prSet/>
      <dgm:spPr/>
      <dgm:t>
        <a:bodyPr/>
        <a:lstStyle/>
        <a:p>
          <a:endParaRPr lang="hu-HU"/>
        </a:p>
      </dgm:t>
    </dgm:pt>
    <dgm:pt modelId="{D0AAE0D4-F18F-44BD-ACE1-055A7BF740C8}" type="sibTrans" cxnId="{70F464F8-9FFA-4AE1-AD3F-30BD973FCDAF}">
      <dgm:prSet/>
      <dgm:spPr/>
      <dgm:t>
        <a:bodyPr/>
        <a:lstStyle/>
        <a:p>
          <a:endParaRPr lang="hu-HU"/>
        </a:p>
      </dgm:t>
    </dgm:pt>
    <dgm:pt modelId="{F06B322D-C0EF-41B8-83EB-43F7D080AE84}" type="pres">
      <dgm:prSet presAssocID="{CBEB29E0-09BC-4489-B5CB-9EC56B143B5C}" presName="cycle" presStyleCnt="0">
        <dgm:presLayoutVars>
          <dgm:chMax val="1"/>
          <dgm:dir/>
          <dgm:animLvl val="ctr"/>
          <dgm:resizeHandles val="exact"/>
        </dgm:presLayoutVars>
      </dgm:prSet>
      <dgm:spPr/>
    </dgm:pt>
    <dgm:pt modelId="{1C167E96-FA64-46E8-83B5-CF16A25B96F1}" type="pres">
      <dgm:prSet presAssocID="{B1B19BAF-8DE7-4EC6-B98C-FD24A39EF1DB}" presName="centerShape" presStyleLbl="node0" presStyleIdx="0" presStyleCnt="1"/>
      <dgm:spPr/>
      <dgm:t>
        <a:bodyPr/>
        <a:lstStyle/>
        <a:p>
          <a:endParaRPr lang="hu-HU"/>
        </a:p>
      </dgm:t>
    </dgm:pt>
    <dgm:pt modelId="{AFE0AC18-3B18-4E3D-B2F9-0A6528DB22BF}" type="pres">
      <dgm:prSet presAssocID="{F1E2CCF3-BA6C-4D24-B0AE-71E66B279D1A}" presName="Name9" presStyleLbl="parChTrans1D2" presStyleIdx="0" presStyleCnt="5"/>
      <dgm:spPr/>
      <dgm:t>
        <a:bodyPr/>
        <a:lstStyle/>
        <a:p>
          <a:endParaRPr lang="hu-HU"/>
        </a:p>
      </dgm:t>
    </dgm:pt>
    <dgm:pt modelId="{06B25E30-C749-4CB0-9D84-B11053C2629D}" type="pres">
      <dgm:prSet presAssocID="{F1E2CCF3-BA6C-4D24-B0AE-71E66B279D1A}" presName="connTx" presStyleLbl="parChTrans1D2" presStyleIdx="0" presStyleCnt="5"/>
      <dgm:spPr/>
      <dgm:t>
        <a:bodyPr/>
        <a:lstStyle/>
        <a:p>
          <a:endParaRPr lang="hu-HU"/>
        </a:p>
      </dgm:t>
    </dgm:pt>
    <dgm:pt modelId="{6EC6A537-F8C1-4FDD-9580-7F9AA98F30AE}" type="pres">
      <dgm:prSet presAssocID="{57CB27CF-AA31-4B44-B8D2-3C5A85E6C193}" presName="node" presStyleLbl="node1" presStyleIdx="0" presStyleCnt="5">
        <dgm:presLayoutVars>
          <dgm:bulletEnabled val="1"/>
        </dgm:presLayoutVars>
      </dgm:prSet>
      <dgm:spPr/>
      <dgm:t>
        <a:bodyPr/>
        <a:lstStyle/>
        <a:p>
          <a:endParaRPr lang="hu-HU"/>
        </a:p>
      </dgm:t>
    </dgm:pt>
    <dgm:pt modelId="{6A413516-3C1C-4926-A484-3279DF6E5D47}" type="pres">
      <dgm:prSet presAssocID="{35F6CC71-3215-4608-A983-DAB685982EA9}" presName="Name9" presStyleLbl="parChTrans1D2" presStyleIdx="1" presStyleCnt="5"/>
      <dgm:spPr/>
      <dgm:t>
        <a:bodyPr/>
        <a:lstStyle/>
        <a:p>
          <a:endParaRPr lang="hu-HU"/>
        </a:p>
      </dgm:t>
    </dgm:pt>
    <dgm:pt modelId="{287E0D51-372D-46B2-8ABF-92959AD9805A}" type="pres">
      <dgm:prSet presAssocID="{35F6CC71-3215-4608-A983-DAB685982EA9}" presName="connTx" presStyleLbl="parChTrans1D2" presStyleIdx="1" presStyleCnt="5"/>
      <dgm:spPr/>
      <dgm:t>
        <a:bodyPr/>
        <a:lstStyle/>
        <a:p>
          <a:endParaRPr lang="hu-HU"/>
        </a:p>
      </dgm:t>
    </dgm:pt>
    <dgm:pt modelId="{542A3DAA-748F-43F6-BC5B-357DFE83E3A6}" type="pres">
      <dgm:prSet presAssocID="{63F868E1-27D3-40E5-A050-062CC31A4848}" presName="node" presStyleLbl="node1" presStyleIdx="1" presStyleCnt="5">
        <dgm:presLayoutVars>
          <dgm:bulletEnabled val="1"/>
        </dgm:presLayoutVars>
      </dgm:prSet>
      <dgm:spPr/>
      <dgm:t>
        <a:bodyPr/>
        <a:lstStyle/>
        <a:p>
          <a:endParaRPr lang="hu-HU"/>
        </a:p>
      </dgm:t>
    </dgm:pt>
    <dgm:pt modelId="{F4395230-1FAD-4D00-82D9-54187EB9F62D}" type="pres">
      <dgm:prSet presAssocID="{8ED2665E-5BB9-427D-97A5-0F5F448E6362}" presName="Name9" presStyleLbl="parChTrans1D2" presStyleIdx="2" presStyleCnt="5"/>
      <dgm:spPr/>
      <dgm:t>
        <a:bodyPr/>
        <a:lstStyle/>
        <a:p>
          <a:endParaRPr lang="hu-HU"/>
        </a:p>
      </dgm:t>
    </dgm:pt>
    <dgm:pt modelId="{ECAE8DDF-0E7D-483B-AE1B-C763DAE16E02}" type="pres">
      <dgm:prSet presAssocID="{8ED2665E-5BB9-427D-97A5-0F5F448E6362}" presName="connTx" presStyleLbl="parChTrans1D2" presStyleIdx="2" presStyleCnt="5"/>
      <dgm:spPr/>
      <dgm:t>
        <a:bodyPr/>
        <a:lstStyle/>
        <a:p>
          <a:endParaRPr lang="hu-HU"/>
        </a:p>
      </dgm:t>
    </dgm:pt>
    <dgm:pt modelId="{B791AA2D-CA6F-4641-A398-6790F040B173}" type="pres">
      <dgm:prSet presAssocID="{0C36826F-B3D2-437C-80FE-133ED6BC64F2}" presName="node" presStyleLbl="node1" presStyleIdx="2" presStyleCnt="5">
        <dgm:presLayoutVars>
          <dgm:bulletEnabled val="1"/>
        </dgm:presLayoutVars>
      </dgm:prSet>
      <dgm:spPr/>
      <dgm:t>
        <a:bodyPr/>
        <a:lstStyle/>
        <a:p>
          <a:endParaRPr lang="hu-HU"/>
        </a:p>
      </dgm:t>
    </dgm:pt>
    <dgm:pt modelId="{29A91AEE-D5F8-4238-8B64-A7D02E1D9D8D}" type="pres">
      <dgm:prSet presAssocID="{353BC4A0-C2D2-465D-B89E-E58E188A4E37}" presName="Name9" presStyleLbl="parChTrans1D2" presStyleIdx="3" presStyleCnt="5"/>
      <dgm:spPr/>
      <dgm:t>
        <a:bodyPr/>
        <a:lstStyle/>
        <a:p>
          <a:endParaRPr lang="hu-HU"/>
        </a:p>
      </dgm:t>
    </dgm:pt>
    <dgm:pt modelId="{F36DF686-1D65-4834-90BC-572845ACDB75}" type="pres">
      <dgm:prSet presAssocID="{353BC4A0-C2D2-465D-B89E-E58E188A4E37}" presName="connTx" presStyleLbl="parChTrans1D2" presStyleIdx="3" presStyleCnt="5"/>
      <dgm:spPr/>
      <dgm:t>
        <a:bodyPr/>
        <a:lstStyle/>
        <a:p>
          <a:endParaRPr lang="hu-HU"/>
        </a:p>
      </dgm:t>
    </dgm:pt>
    <dgm:pt modelId="{94F478C3-D403-4F94-BAC6-4D3D0F62C06B}" type="pres">
      <dgm:prSet presAssocID="{77799A59-5E51-4A79-8D72-C167FFD3A8A2}" presName="node" presStyleLbl="node1" presStyleIdx="3" presStyleCnt="5">
        <dgm:presLayoutVars>
          <dgm:bulletEnabled val="1"/>
        </dgm:presLayoutVars>
      </dgm:prSet>
      <dgm:spPr/>
      <dgm:t>
        <a:bodyPr/>
        <a:lstStyle/>
        <a:p>
          <a:endParaRPr lang="hu-HU"/>
        </a:p>
      </dgm:t>
    </dgm:pt>
    <dgm:pt modelId="{F7DE102D-F5EA-46EE-8CCD-547043106AA0}" type="pres">
      <dgm:prSet presAssocID="{B82E775B-6867-479C-B49A-28B66E24A9AA}" presName="Name9" presStyleLbl="parChTrans1D2" presStyleIdx="4" presStyleCnt="5"/>
      <dgm:spPr/>
      <dgm:t>
        <a:bodyPr/>
        <a:lstStyle/>
        <a:p>
          <a:endParaRPr lang="hu-HU"/>
        </a:p>
      </dgm:t>
    </dgm:pt>
    <dgm:pt modelId="{D7899483-9593-4FF8-8CEC-68C12A91045D}" type="pres">
      <dgm:prSet presAssocID="{B82E775B-6867-479C-B49A-28B66E24A9AA}" presName="connTx" presStyleLbl="parChTrans1D2" presStyleIdx="4" presStyleCnt="5"/>
      <dgm:spPr/>
      <dgm:t>
        <a:bodyPr/>
        <a:lstStyle/>
        <a:p>
          <a:endParaRPr lang="hu-HU"/>
        </a:p>
      </dgm:t>
    </dgm:pt>
    <dgm:pt modelId="{2B777635-4876-40C2-8899-08AEC851206E}" type="pres">
      <dgm:prSet presAssocID="{129E5522-E596-43A1-B598-37639B84F958}" presName="node" presStyleLbl="node1" presStyleIdx="4" presStyleCnt="5">
        <dgm:presLayoutVars>
          <dgm:bulletEnabled val="1"/>
        </dgm:presLayoutVars>
      </dgm:prSet>
      <dgm:spPr/>
      <dgm:t>
        <a:bodyPr/>
        <a:lstStyle/>
        <a:p>
          <a:endParaRPr lang="hu-HU"/>
        </a:p>
      </dgm:t>
    </dgm:pt>
  </dgm:ptLst>
  <dgm:cxnLst>
    <dgm:cxn modelId="{3571AD3E-7AD0-4148-8B6A-7DC19B618357}" type="presOf" srcId="{B82E775B-6867-479C-B49A-28B66E24A9AA}" destId="{D7899483-9593-4FF8-8CEC-68C12A91045D}" srcOrd="1" destOrd="0" presId="urn:microsoft.com/office/officeart/2005/8/layout/radial1"/>
    <dgm:cxn modelId="{274F1B8B-E283-49BC-9EFD-FD12E88C14B4}" type="presOf" srcId="{B1B19BAF-8DE7-4EC6-B98C-FD24A39EF1DB}" destId="{1C167E96-FA64-46E8-83B5-CF16A25B96F1}" srcOrd="0" destOrd="0" presId="urn:microsoft.com/office/officeart/2005/8/layout/radial1"/>
    <dgm:cxn modelId="{F7B8DCB7-616C-47CB-92AE-78847939124D}" srcId="{B1B19BAF-8DE7-4EC6-B98C-FD24A39EF1DB}" destId="{57CB27CF-AA31-4B44-B8D2-3C5A85E6C193}" srcOrd="0" destOrd="0" parTransId="{F1E2CCF3-BA6C-4D24-B0AE-71E66B279D1A}" sibTransId="{12AB7BF8-4DB4-487A-95E1-CCC2DA517A8B}"/>
    <dgm:cxn modelId="{55A59C28-E92D-458E-BE8C-B05BB7E429A4}" srcId="{CBEB29E0-09BC-4489-B5CB-9EC56B143B5C}" destId="{B1B19BAF-8DE7-4EC6-B98C-FD24A39EF1DB}" srcOrd="0" destOrd="0" parTransId="{B8E371E0-52FD-432E-9BC0-5B8F1FA1FED0}" sibTransId="{C88166EA-60D4-44CA-A8D2-533B0306E1F4}"/>
    <dgm:cxn modelId="{0DC4C111-D9DB-44F2-9567-03AB564E94F5}" type="presOf" srcId="{0C36826F-B3D2-437C-80FE-133ED6BC64F2}" destId="{B791AA2D-CA6F-4641-A398-6790F040B173}" srcOrd="0" destOrd="0" presId="urn:microsoft.com/office/officeart/2005/8/layout/radial1"/>
    <dgm:cxn modelId="{224410D6-681F-4AAD-A515-C2CD539778A9}" type="presOf" srcId="{77799A59-5E51-4A79-8D72-C167FFD3A8A2}" destId="{94F478C3-D403-4F94-BAC6-4D3D0F62C06B}" srcOrd="0" destOrd="0" presId="urn:microsoft.com/office/officeart/2005/8/layout/radial1"/>
    <dgm:cxn modelId="{EECD2282-8439-4ACE-A2C5-5470BEE97424}" type="presOf" srcId="{35F6CC71-3215-4608-A983-DAB685982EA9}" destId="{6A413516-3C1C-4926-A484-3279DF6E5D47}" srcOrd="0" destOrd="0" presId="urn:microsoft.com/office/officeart/2005/8/layout/radial1"/>
    <dgm:cxn modelId="{38CFA4AF-3EF1-4324-B297-1B7EEE20D0D9}" type="presOf" srcId="{129E5522-E596-43A1-B598-37639B84F958}" destId="{2B777635-4876-40C2-8899-08AEC851206E}" srcOrd="0" destOrd="0" presId="urn:microsoft.com/office/officeart/2005/8/layout/radial1"/>
    <dgm:cxn modelId="{C752C3CD-E10F-4EBC-8F79-DFFF1A18448F}" type="presOf" srcId="{8ED2665E-5BB9-427D-97A5-0F5F448E6362}" destId="{ECAE8DDF-0E7D-483B-AE1B-C763DAE16E02}" srcOrd="1" destOrd="0" presId="urn:microsoft.com/office/officeart/2005/8/layout/radial1"/>
    <dgm:cxn modelId="{126AA166-DA3F-47BA-BE08-9958E93CEB5F}" type="presOf" srcId="{35F6CC71-3215-4608-A983-DAB685982EA9}" destId="{287E0D51-372D-46B2-8ABF-92959AD9805A}" srcOrd="1" destOrd="0" presId="urn:microsoft.com/office/officeart/2005/8/layout/radial1"/>
    <dgm:cxn modelId="{B18DA04A-7A36-4ED6-87C3-69ED77FA3974}" type="presOf" srcId="{F1E2CCF3-BA6C-4D24-B0AE-71E66B279D1A}" destId="{AFE0AC18-3B18-4E3D-B2F9-0A6528DB22BF}" srcOrd="0" destOrd="0" presId="urn:microsoft.com/office/officeart/2005/8/layout/radial1"/>
    <dgm:cxn modelId="{69E205B5-152D-4637-9CE2-3605B2DB26F8}" type="presOf" srcId="{B82E775B-6867-479C-B49A-28B66E24A9AA}" destId="{F7DE102D-F5EA-46EE-8CCD-547043106AA0}" srcOrd="0" destOrd="0" presId="urn:microsoft.com/office/officeart/2005/8/layout/radial1"/>
    <dgm:cxn modelId="{EFD54BF1-E198-433E-A3C4-E2B8F474C16F}" type="presOf" srcId="{8ED2665E-5BB9-427D-97A5-0F5F448E6362}" destId="{F4395230-1FAD-4D00-82D9-54187EB9F62D}" srcOrd="0" destOrd="0" presId="urn:microsoft.com/office/officeart/2005/8/layout/radial1"/>
    <dgm:cxn modelId="{57CF1BA0-6060-4952-BCEC-718DAC4013F6}" type="presOf" srcId="{F1E2CCF3-BA6C-4D24-B0AE-71E66B279D1A}" destId="{06B25E30-C749-4CB0-9D84-B11053C2629D}" srcOrd="1" destOrd="0" presId="urn:microsoft.com/office/officeart/2005/8/layout/radial1"/>
    <dgm:cxn modelId="{9A342ECC-094C-4B26-B059-190332F81F34}" type="presOf" srcId="{57CB27CF-AA31-4B44-B8D2-3C5A85E6C193}" destId="{6EC6A537-F8C1-4FDD-9580-7F9AA98F30AE}" srcOrd="0" destOrd="0" presId="urn:microsoft.com/office/officeart/2005/8/layout/radial1"/>
    <dgm:cxn modelId="{48E3FC4D-EFD4-4D43-B87A-A174015FAB44}" type="presOf" srcId="{353BC4A0-C2D2-465D-B89E-E58E188A4E37}" destId="{F36DF686-1D65-4834-90BC-572845ACDB75}" srcOrd="1" destOrd="0" presId="urn:microsoft.com/office/officeart/2005/8/layout/radial1"/>
    <dgm:cxn modelId="{824353C6-18A2-4D0B-A680-C84F5C30BAD8}" type="presOf" srcId="{CBEB29E0-09BC-4489-B5CB-9EC56B143B5C}" destId="{F06B322D-C0EF-41B8-83EB-43F7D080AE84}" srcOrd="0" destOrd="0" presId="urn:microsoft.com/office/officeart/2005/8/layout/radial1"/>
    <dgm:cxn modelId="{8B1F475A-26AA-4D0F-B560-CB30969F3290}" type="presOf" srcId="{63F868E1-27D3-40E5-A050-062CC31A4848}" destId="{542A3DAA-748F-43F6-BC5B-357DFE83E3A6}" srcOrd="0" destOrd="0" presId="urn:microsoft.com/office/officeart/2005/8/layout/radial1"/>
    <dgm:cxn modelId="{C746E0A3-EE74-4B8F-AC8D-BD6F655CED67}" type="presOf" srcId="{353BC4A0-C2D2-465D-B89E-E58E188A4E37}" destId="{29A91AEE-D5F8-4238-8B64-A7D02E1D9D8D}" srcOrd="0" destOrd="0" presId="urn:microsoft.com/office/officeart/2005/8/layout/radial1"/>
    <dgm:cxn modelId="{88F5A52E-910E-473E-A7C5-5F93EE704836}" srcId="{B1B19BAF-8DE7-4EC6-B98C-FD24A39EF1DB}" destId="{63F868E1-27D3-40E5-A050-062CC31A4848}" srcOrd="1" destOrd="0" parTransId="{35F6CC71-3215-4608-A983-DAB685982EA9}" sibTransId="{1EE25395-ED72-4D92-B35C-6605B578CF9A}"/>
    <dgm:cxn modelId="{4C152421-5DB2-42B9-810E-4988348B94CE}" srcId="{B1B19BAF-8DE7-4EC6-B98C-FD24A39EF1DB}" destId="{77799A59-5E51-4A79-8D72-C167FFD3A8A2}" srcOrd="3" destOrd="0" parTransId="{353BC4A0-C2D2-465D-B89E-E58E188A4E37}" sibTransId="{3CA25042-C61B-47E8-B5AD-56A5104D2211}"/>
    <dgm:cxn modelId="{16BFA7D9-DD2D-4D64-8AAB-E94A6D5B39DF}" srcId="{B1B19BAF-8DE7-4EC6-B98C-FD24A39EF1DB}" destId="{0C36826F-B3D2-437C-80FE-133ED6BC64F2}" srcOrd="2" destOrd="0" parTransId="{8ED2665E-5BB9-427D-97A5-0F5F448E6362}" sibTransId="{54333D1D-7795-4BE9-A6D6-3239CE1356BD}"/>
    <dgm:cxn modelId="{70F464F8-9FFA-4AE1-AD3F-30BD973FCDAF}" srcId="{B1B19BAF-8DE7-4EC6-B98C-FD24A39EF1DB}" destId="{129E5522-E596-43A1-B598-37639B84F958}" srcOrd="4" destOrd="0" parTransId="{B82E775B-6867-479C-B49A-28B66E24A9AA}" sibTransId="{D0AAE0D4-F18F-44BD-ACE1-055A7BF740C8}"/>
    <dgm:cxn modelId="{15CAAE3D-574B-4ECB-B7D0-7184363E9972}" type="presParOf" srcId="{F06B322D-C0EF-41B8-83EB-43F7D080AE84}" destId="{1C167E96-FA64-46E8-83B5-CF16A25B96F1}" srcOrd="0" destOrd="0" presId="urn:microsoft.com/office/officeart/2005/8/layout/radial1"/>
    <dgm:cxn modelId="{E6018DB7-8482-4B38-9D7E-BBB7B3F3C6BC}" type="presParOf" srcId="{F06B322D-C0EF-41B8-83EB-43F7D080AE84}" destId="{AFE0AC18-3B18-4E3D-B2F9-0A6528DB22BF}" srcOrd="1" destOrd="0" presId="urn:microsoft.com/office/officeart/2005/8/layout/radial1"/>
    <dgm:cxn modelId="{7B8E85F2-EA19-436C-A895-8A8BC1339450}" type="presParOf" srcId="{AFE0AC18-3B18-4E3D-B2F9-0A6528DB22BF}" destId="{06B25E30-C749-4CB0-9D84-B11053C2629D}" srcOrd="0" destOrd="0" presId="urn:microsoft.com/office/officeart/2005/8/layout/radial1"/>
    <dgm:cxn modelId="{6A812568-A4A3-47BE-A7EF-A9839EC3A8B0}" type="presParOf" srcId="{F06B322D-C0EF-41B8-83EB-43F7D080AE84}" destId="{6EC6A537-F8C1-4FDD-9580-7F9AA98F30AE}" srcOrd="2" destOrd="0" presId="urn:microsoft.com/office/officeart/2005/8/layout/radial1"/>
    <dgm:cxn modelId="{0ABF05B9-6EF1-42AB-B1B4-BB3E144153F5}" type="presParOf" srcId="{F06B322D-C0EF-41B8-83EB-43F7D080AE84}" destId="{6A413516-3C1C-4926-A484-3279DF6E5D47}" srcOrd="3" destOrd="0" presId="urn:microsoft.com/office/officeart/2005/8/layout/radial1"/>
    <dgm:cxn modelId="{F81E401B-7591-42D5-93E4-F01ACD8042FF}" type="presParOf" srcId="{6A413516-3C1C-4926-A484-3279DF6E5D47}" destId="{287E0D51-372D-46B2-8ABF-92959AD9805A}" srcOrd="0" destOrd="0" presId="urn:microsoft.com/office/officeart/2005/8/layout/radial1"/>
    <dgm:cxn modelId="{F723D09A-CB40-4057-BFD1-FCCCC479E998}" type="presParOf" srcId="{F06B322D-C0EF-41B8-83EB-43F7D080AE84}" destId="{542A3DAA-748F-43F6-BC5B-357DFE83E3A6}" srcOrd="4" destOrd="0" presId="urn:microsoft.com/office/officeart/2005/8/layout/radial1"/>
    <dgm:cxn modelId="{B65CC22F-695C-498A-A92A-EC6A27BDA4EC}" type="presParOf" srcId="{F06B322D-C0EF-41B8-83EB-43F7D080AE84}" destId="{F4395230-1FAD-4D00-82D9-54187EB9F62D}" srcOrd="5" destOrd="0" presId="urn:microsoft.com/office/officeart/2005/8/layout/radial1"/>
    <dgm:cxn modelId="{560541DE-8DB2-4D2F-83FC-BF4EE8E54EC7}" type="presParOf" srcId="{F4395230-1FAD-4D00-82D9-54187EB9F62D}" destId="{ECAE8DDF-0E7D-483B-AE1B-C763DAE16E02}" srcOrd="0" destOrd="0" presId="urn:microsoft.com/office/officeart/2005/8/layout/radial1"/>
    <dgm:cxn modelId="{C76C5618-9C0D-4A56-8A91-F8EC03EAC676}" type="presParOf" srcId="{F06B322D-C0EF-41B8-83EB-43F7D080AE84}" destId="{B791AA2D-CA6F-4641-A398-6790F040B173}" srcOrd="6" destOrd="0" presId="urn:microsoft.com/office/officeart/2005/8/layout/radial1"/>
    <dgm:cxn modelId="{7E994851-5E6B-431B-93E6-F462E63B61FE}" type="presParOf" srcId="{F06B322D-C0EF-41B8-83EB-43F7D080AE84}" destId="{29A91AEE-D5F8-4238-8B64-A7D02E1D9D8D}" srcOrd="7" destOrd="0" presId="urn:microsoft.com/office/officeart/2005/8/layout/radial1"/>
    <dgm:cxn modelId="{94DA21C8-0E0F-422E-95A9-FFD5778CDADF}" type="presParOf" srcId="{29A91AEE-D5F8-4238-8B64-A7D02E1D9D8D}" destId="{F36DF686-1D65-4834-90BC-572845ACDB75}" srcOrd="0" destOrd="0" presId="urn:microsoft.com/office/officeart/2005/8/layout/radial1"/>
    <dgm:cxn modelId="{7C2A03A8-CF28-4140-85C4-22DFB481BCFE}" type="presParOf" srcId="{F06B322D-C0EF-41B8-83EB-43F7D080AE84}" destId="{94F478C3-D403-4F94-BAC6-4D3D0F62C06B}" srcOrd="8" destOrd="0" presId="urn:microsoft.com/office/officeart/2005/8/layout/radial1"/>
    <dgm:cxn modelId="{AFA167CF-F9B1-4357-A969-132E132BC16F}" type="presParOf" srcId="{F06B322D-C0EF-41B8-83EB-43F7D080AE84}" destId="{F7DE102D-F5EA-46EE-8CCD-547043106AA0}" srcOrd="9" destOrd="0" presId="urn:microsoft.com/office/officeart/2005/8/layout/radial1"/>
    <dgm:cxn modelId="{8C9AC62A-1838-449F-985A-9C6E8561A8BD}" type="presParOf" srcId="{F7DE102D-F5EA-46EE-8CCD-547043106AA0}" destId="{D7899483-9593-4FF8-8CEC-68C12A91045D}" srcOrd="0" destOrd="0" presId="urn:microsoft.com/office/officeart/2005/8/layout/radial1"/>
    <dgm:cxn modelId="{18CC9585-661D-4BD7-883B-61CFB29CD8BA}" type="presParOf" srcId="{F06B322D-C0EF-41B8-83EB-43F7D080AE84}" destId="{2B777635-4876-40C2-8899-08AEC851206E}" srcOrd="10" destOrd="0" presId="urn:microsoft.com/office/officeart/2005/8/layout/radial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167E96-FA64-46E8-83B5-CF16A25B96F1}">
      <dsp:nvSpPr>
        <dsp:cNvPr id="0" name=""/>
        <dsp:cNvSpPr/>
      </dsp:nvSpPr>
      <dsp:spPr>
        <a:xfrm>
          <a:off x="2042110" y="2213498"/>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hu-HU" sz="1000" b="1" kern="1200" baseline="0" smtClean="0">
              <a:latin typeface="Calibri"/>
            </a:rPr>
            <a:t>HEP Fórum </a:t>
          </a:r>
          <a:endParaRPr lang="hu-HU" sz="1000" b="1" kern="1200" baseline="0" smtClean="0">
            <a:latin typeface="Times New Roman"/>
          </a:endParaRPr>
        </a:p>
        <a:p>
          <a:pPr marR="0" lvl="0" algn="ctr" defTabSz="444500" rtl="0">
            <a:lnSpc>
              <a:spcPct val="90000"/>
            </a:lnSpc>
            <a:spcBef>
              <a:spcPct val="0"/>
            </a:spcBef>
            <a:spcAft>
              <a:spcPct val="35000"/>
            </a:spcAft>
          </a:pPr>
          <a:r>
            <a:rPr lang="hu-HU" sz="1000" b="1" kern="1200" baseline="0" smtClean="0">
              <a:latin typeface="Calibri"/>
            </a:rPr>
            <a:t>tagjai: </a:t>
          </a:r>
        </a:p>
        <a:p>
          <a:pPr marR="0" lvl="0" algn="ctr" defTabSz="444500" rtl="0">
            <a:lnSpc>
              <a:spcPct val="90000"/>
            </a:lnSpc>
            <a:spcBef>
              <a:spcPct val="0"/>
            </a:spcBef>
            <a:spcAft>
              <a:spcPct val="35000"/>
            </a:spcAft>
          </a:pPr>
          <a:r>
            <a:rPr lang="hu-HU" sz="1000" kern="1200" baseline="0" smtClean="0">
              <a:latin typeface="Calibri"/>
            </a:rPr>
            <a:t>Munkacsoportok vezetői, önkormányzat, képviselője, partnerek képviselője</a:t>
          </a:r>
          <a:endParaRPr lang="hu-HU" sz="1000" kern="1200" smtClean="0"/>
        </a:p>
      </dsp:txBody>
      <dsp:txXfrm>
        <a:off x="2280932" y="2452320"/>
        <a:ext cx="1153135" cy="1153135"/>
      </dsp:txXfrm>
    </dsp:sp>
    <dsp:sp modelId="{AFE0AC18-3B18-4E3D-B2F9-0A6528DB22BF}">
      <dsp:nvSpPr>
        <dsp:cNvPr id="0" name=""/>
        <dsp:cNvSpPr/>
      </dsp:nvSpPr>
      <dsp:spPr>
        <a:xfrm rot="16200000">
          <a:off x="2610907" y="1941224"/>
          <a:ext cx="493184" cy="51363"/>
        </a:xfrm>
        <a:custGeom>
          <a:avLst/>
          <a:gdLst/>
          <a:ahLst/>
          <a:cxnLst/>
          <a:rect l="0" t="0" r="0" b="0"/>
          <a:pathLst>
            <a:path>
              <a:moveTo>
                <a:pt x="0" y="25681"/>
              </a:moveTo>
              <a:lnTo>
                <a:pt x="493184"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70" y="1954576"/>
        <a:ext cx="24659" cy="24659"/>
      </dsp:txXfrm>
    </dsp:sp>
    <dsp:sp modelId="{6EC6A537-F8C1-4FDD-9580-7F9AA98F30AE}">
      <dsp:nvSpPr>
        <dsp:cNvPr id="0" name=""/>
        <dsp:cNvSpPr/>
      </dsp:nvSpPr>
      <dsp:spPr>
        <a:xfrm>
          <a:off x="2042110" y="89533"/>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kern="1200" baseline="0" smtClean="0">
              <a:latin typeface="Calibri"/>
            </a:rPr>
            <a:t>Romák/ mély-szegénységben élők esély-egyenlőségével foglalkozó munkacsoport</a:t>
          </a:r>
          <a:endParaRPr lang="hu-HU" sz="1300" kern="1200" smtClean="0"/>
        </a:p>
      </dsp:txBody>
      <dsp:txXfrm>
        <a:off x="2280932" y="328355"/>
        <a:ext cx="1153135" cy="1153135"/>
      </dsp:txXfrm>
    </dsp:sp>
    <dsp:sp modelId="{6A413516-3C1C-4926-A484-3279DF6E5D47}">
      <dsp:nvSpPr>
        <dsp:cNvPr id="0" name=""/>
        <dsp:cNvSpPr/>
      </dsp:nvSpPr>
      <dsp:spPr>
        <a:xfrm rot="20520000">
          <a:off x="3620912" y="2675035"/>
          <a:ext cx="493184" cy="51363"/>
        </a:xfrm>
        <a:custGeom>
          <a:avLst/>
          <a:gdLst/>
          <a:ahLst/>
          <a:cxnLst/>
          <a:rect l="0" t="0" r="0" b="0"/>
          <a:pathLst>
            <a:path>
              <a:moveTo>
                <a:pt x="0" y="25681"/>
              </a:moveTo>
              <a:lnTo>
                <a:pt x="493184"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55175" y="2688387"/>
        <a:ext cx="24659" cy="24659"/>
      </dsp:txXfrm>
    </dsp:sp>
    <dsp:sp modelId="{542A3DAA-748F-43F6-BC5B-357DFE83E3A6}">
      <dsp:nvSpPr>
        <dsp:cNvPr id="0" name=""/>
        <dsp:cNvSpPr/>
      </dsp:nvSpPr>
      <dsp:spPr>
        <a:xfrm>
          <a:off x="4062120" y="1557157"/>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kern="1200" baseline="0" smtClean="0">
              <a:latin typeface="Calibri"/>
            </a:rPr>
            <a:t>Idősek esély-egyenlőségével foglalkozó munkacsoport</a:t>
          </a:r>
          <a:endParaRPr lang="hu-HU" sz="1300" kern="1200" smtClean="0"/>
        </a:p>
      </dsp:txBody>
      <dsp:txXfrm>
        <a:off x="4300942" y="1795979"/>
        <a:ext cx="1153135" cy="1153135"/>
      </dsp:txXfrm>
    </dsp:sp>
    <dsp:sp modelId="{F4395230-1FAD-4D00-82D9-54187EB9F62D}">
      <dsp:nvSpPr>
        <dsp:cNvPr id="0" name=""/>
        <dsp:cNvSpPr/>
      </dsp:nvSpPr>
      <dsp:spPr>
        <a:xfrm rot="3240000">
          <a:off x="3235125" y="3862368"/>
          <a:ext cx="493184" cy="51363"/>
        </a:xfrm>
        <a:custGeom>
          <a:avLst/>
          <a:gdLst/>
          <a:ahLst/>
          <a:cxnLst/>
          <a:rect l="0" t="0" r="0" b="0"/>
          <a:pathLst>
            <a:path>
              <a:moveTo>
                <a:pt x="0" y="25681"/>
              </a:moveTo>
              <a:lnTo>
                <a:pt x="493184"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69387" y="3875720"/>
        <a:ext cx="24659" cy="24659"/>
      </dsp:txXfrm>
    </dsp:sp>
    <dsp:sp modelId="{B791AA2D-CA6F-4641-A398-6790F040B173}">
      <dsp:nvSpPr>
        <dsp:cNvPr id="0" name=""/>
        <dsp:cNvSpPr/>
      </dsp:nvSpPr>
      <dsp:spPr>
        <a:xfrm>
          <a:off x="3290544" y="3931821"/>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kern="1200" baseline="0" smtClean="0">
              <a:latin typeface="Calibri"/>
            </a:rPr>
            <a:t>Gyerekek esély-egyenlőségével foglalkozó munkacsoport</a:t>
          </a:r>
          <a:endParaRPr lang="hu-HU" sz="1300" kern="1200" smtClean="0"/>
        </a:p>
      </dsp:txBody>
      <dsp:txXfrm>
        <a:off x="3529366" y="4170643"/>
        <a:ext cx="1153135" cy="1153135"/>
      </dsp:txXfrm>
    </dsp:sp>
    <dsp:sp modelId="{29A91AEE-D5F8-4238-8B64-A7D02E1D9D8D}">
      <dsp:nvSpPr>
        <dsp:cNvPr id="0" name=""/>
        <dsp:cNvSpPr/>
      </dsp:nvSpPr>
      <dsp:spPr>
        <a:xfrm rot="7560000">
          <a:off x="1986690" y="3862368"/>
          <a:ext cx="493184" cy="51363"/>
        </a:xfrm>
        <a:custGeom>
          <a:avLst/>
          <a:gdLst/>
          <a:ahLst/>
          <a:cxnLst/>
          <a:rect l="0" t="0" r="0" b="0"/>
          <a:pathLst>
            <a:path>
              <a:moveTo>
                <a:pt x="0" y="25681"/>
              </a:moveTo>
              <a:lnTo>
                <a:pt x="493184"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20952" y="3875720"/>
        <a:ext cx="24659" cy="24659"/>
      </dsp:txXfrm>
    </dsp:sp>
    <dsp:sp modelId="{94F478C3-D403-4F94-BAC6-4D3D0F62C06B}">
      <dsp:nvSpPr>
        <dsp:cNvPr id="0" name=""/>
        <dsp:cNvSpPr/>
      </dsp:nvSpPr>
      <dsp:spPr>
        <a:xfrm>
          <a:off x="793675" y="3931821"/>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kern="1200" baseline="0" smtClean="0">
              <a:latin typeface="Calibri"/>
            </a:rPr>
            <a:t>Nők esély-egyenlőségével foglalkozó munkacsoport</a:t>
          </a:r>
          <a:endParaRPr lang="hu-HU" sz="1300" kern="1200" smtClean="0"/>
        </a:p>
      </dsp:txBody>
      <dsp:txXfrm>
        <a:off x="1032497" y="4170643"/>
        <a:ext cx="1153135" cy="1153135"/>
      </dsp:txXfrm>
    </dsp:sp>
    <dsp:sp modelId="{F7DE102D-F5EA-46EE-8CCD-547043106AA0}">
      <dsp:nvSpPr>
        <dsp:cNvPr id="0" name=""/>
        <dsp:cNvSpPr/>
      </dsp:nvSpPr>
      <dsp:spPr>
        <a:xfrm rot="11880000">
          <a:off x="1600902" y="2675035"/>
          <a:ext cx="493184" cy="51363"/>
        </a:xfrm>
        <a:custGeom>
          <a:avLst/>
          <a:gdLst/>
          <a:ahLst/>
          <a:cxnLst/>
          <a:rect l="0" t="0" r="0" b="0"/>
          <a:pathLst>
            <a:path>
              <a:moveTo>
                <a:pt x="0" y="25681"/>
              </a:moveTo>
              <a:lnTo>
                <a:pt x="493184"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35165" y="2688387"/>
        <a:ext cx="24659" cy="24659"/>
      </dsp:txXfrm>
    </dsp:sp>
    <dsp:sp modelId="{2B777635-4876-40C2-8899-08AEC851206E}">
      <dsp:nvSpPr>
        <dsp:cNvPr id="0" name=""/>
        <dsp:cNvSpPr/>
      </dsp:nvSpPr>
      <dsp:spPr>
        <a:xfrm>
          <a:off x="22100" y="1557157"/>
          <a:ext cx="1630779" cy="16307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kern="1200" baseline="0" smtClean="0">
              <a:latin typeface="Calibri"/>
            </a:rPr>
            <a:t>Fogyatékkal élők esély-egyenlőségével foglalkozó munkacsoport</a:t>
          </a:r>
          <a:endParaRPr lang="hu-HU" sz="1300" kern="1200" smtClean="0"/>
        </a:p>
      </dsp:txBody>
      <dsp:txXfrm>
        <a:off x="260922" y="1795979"/>
        <a:ext cx="1153135" cy="11531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F902392-2891-4D30-9671-42CFEAED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99</Pages>
  <Words>25926</Words>
  <Characters>178894</Characters>
  <Application>Microsoft Office Word</Application>
  <DocSecurity>0</DocSecurity>
  <Lines>1490</Lines>
  <Paragraphs>408</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
  <LinksUpToDate>false</LinksUpToDate>
  <CharactersWithSpaces>204412</CharactersWithSpaces>
  <SharedDoc>false</SharedDoc>
  <HLinks>
    <vt:vector size="288" baseType="variant">
      <vt:variant>
        <vt:i4>721013</vt:i4>
      </vt:variant>
      <vt:variant>
        <vt:i4>228</vt:i4>
      </vt:variant>
      <vt:variant>
        <vt:i4>0</vt:i4>
      </vt:variant>
      <vt:variant>
        <vt:i4>5</vt:i4>
      </vt:variant>
      <vt:variant>
        <vt:lpwstr>http://net.jogtar.hu/jr/gen/hjegy_doc.cgi?docid=A0600117.TV</vt:lpwstr>
      </vt:variant>
      <vt:variant>
        <vt:lpwstr/>
      </vt:variant>
      <vt:variant>
        <vt:i4>1245197</vt:i4>
      </vt:variant>
      <vt:variant>
        <vt:i4>225</vt:i4>
      </vt:variant>
      <vt:variant>
        <vt:i4>0</vt:i4>
      </vt:variant>
      <vt:variant>
        <vt:i4>5</vt:i4>
      </vt:variant>
      <vt:variant>
        <vt:lpwstr>http://jab.complex.hu/doc.php?docid=WKHU-QJ-XML-00000099700031TV&amp;hely=151</vt:lpwstr>
      </vt:variant>
      <vt:variant>
        <vt:lpwstr/>
      </vt:variant>
      <vt:variant>
        <vt:i4>8323123</vt:i4>
      </vt:variant>
      <vt:variant>
        <vt:i4>222</vt:i4>
      </vt:variant>
      <vt:variant>
        <vt:i4>0</vt:i4>
      </vt:variant>
      <vt:variant>
        <vt:i4>5</vt:i4>
      </vt:variant>
      <vt:variant>
        <vt:lpwstr>http://jogszabalykereso.mhk.hu/cgi_bin/njt_doc.cgi?docid=28828.607051</vt:lpwstr>
      </vt:variant>
      <vt:variant>
        <vt:lpwstr>foot552</vt:lpwstr>
      </vt:variant>
      <vt:variant>
        <vt:i4>8323123</vt:i4>
      </vt:variant>
      <vt:variant>
        <vt:i4>219</vt:i4>
      </vt:variant>
      <vt:variant>
        <vt:i4>0</vt:i4>
      </vt:variant>
      <vt:variant>
        <vt:i4>5</vt:i4>
      </vt:variant>
      <vt:variant>
        <vt:lpwstr>http://jogszabalykereso.mhk.hu/cgi_bin/njt_doc.cgi?docid=28828.607051</vt:lpwstr>
      </vt:variant>
      <vt:variant>
        <vt:lpwstr>foot551</vt:lpwstr>
      </vt:variant>
      <vt:variant>
        <vt:i4>8323123</vt:i4>
      </vt:variant>
      <vt:variant>
        <vt:i4>216</vt:i4>
      </vt:variant>
      <vt:variant>
        <vt:i4>0</vt:i4>
      </vt:variant>
      <vt:variant>
        <vt:i4>5</vt:i4>
      </vt:variant>
      <vt:variant>
        <vt:lpwstr>http://jogszabalykereso.mhk.hu/cgi_bin/njt_doc.cgi?docid=28828.607051</vt:lpwstr>
      </vt:variant>
      <vt:variant>
        <vt:lpwstr>foot550</vt:lpwstr>
      </vt:variant>
      <vt:variant>
        <vt:i4>8060976</vt:i4>
      </vt:variant>
      <vt:variant>
        <vt:i4>213</vt:i4>
      </vt:variant>
      <vt:variant>
        <vt:i4>0</vt:i4>
      </vt:variant>
      <vt:variant>
        <vt:i4>5</vt:i4>
      </vt:variant>
      <vt:variant>
        <vt:lpwstr>http://jogszabalykereso.mhk.hu/cgi_bin/njt_doc.cgi?docid=28828.607051</vt:lpwstr>
      </vt:variant>
      <vt:variant>
        <vt:lpwstr>foot61</vt:lpwstr>
      </vt:variant>
      <vt:variant>
        <vt:i4>7995440</vt:i4>
      </vt:variant>
      <vt:variant>
        <vt:i4>210</vt:i4>
      </vt:variant>
      <vt:variant>
        <vt:i4>0</vt:i4>
      </vt:variant>
      <vt:variant>
        <vt:i4>5</vt:i4>
      </vt:variant>
      <vt:variant>
        <vt:lpwstr>http://jogszabalykereso.mhk.hu/cgi_bin/njt_doc.cgi?docid=28828.607051</vt:lpwstr>
      </vt:variant>
      <vt:variant>
        <vt:lpwstr>foot60</vt:lpwstr>
      </vt:variant>
      <vt:variant>
        <vt:i4>7536691</vt:i4>
      </vt:variant>
      <vt:variant>
        <vt:i4>207</vt:i4>
      </vt:variant>
      <vt:variant>
        <vt:i4>0</vt:i4>
      </vt:variant>
      <vt:variant>
        <vt:i4>5</vt:i4>
      </vt:variant>
      <vt:variant>
        <vt:lpwstr>http://jogszabalykereso.mhk.hu/cgi_bin/njt_doc.cgi?docid=28828.607051</vt:lpwstr>
      </vt:variant>
      <vt:variant>
        <vt:lpwstr>foot59</vt:lpwstr>
      </vt:variant>
      <vt:variant>
        <vt:i4>7471155</vt:i4>
      </vt:variant>
      <vt:variant>
        <vt:i4>204</vt:i4>
      </vt:variant>
      <vt:variant>
        <vt:i4>0</vt:i4>
      </vt:variant>
      <vt:variant>
        <vt:i4>5</vt:i4>
      </vt:variant>
      <vt:variant>
        <vt:lpwstr>http://jogszabalykereso.mhk.hu/cgi_bin/njt_doc.cgi?docid=28828.607051</vt:lpwstr>
      </vt:variant>
      <vt:variant>
        <vt:lpwstr>foot58</vt:lpwstr>
      </vt:variant>
      <vt:variant>
        <vt:i4>8192051</vt:i4>
      </vt:variant>
      <vt:variant>
        <vt:i4>201</vt:i4>
      </vt:variant>
      <vt:variant>
        <vt:i4>0</vt:i4>
      </vt:variant>
      <vt:variant>
        <vt:i4>5</vt:i4>
      </vt:variant>
      <vt:variant>
        <vt:lpwstr>http://jogszabalykereso.mhk.hu/cgi_bin/njt_doc.cgi?docid=28828.607051</vt:lpwstr>
      </vt:variant>
      <vt:variant>
        <vt:lpwstr>foot57</vt:lpwstr>
      </vt:variant>
      <vt:variant>
        <vt:i4>8257584</vt:i4>
      </vt:variant>
      <vt:variant>
        <vt:i4>198</vt:i4>
      </vt:variant>
      <vt:variant>
        <vt:i4>0</vt:i4>
      </vt:variant>
      <vt:variant>
        <vt:i4>5</vt:i4>
      </vt:variant>
      <vt:variant>
        <vt:lpwstr>http://jogszabalykereso.mhk.hu/cgi_bin/njt_doc.cgi?docid=29976.613022</vt:lpwstr>
      </vt:variant>
      <vt:variant>
        <vt:lpwstr>foot383</vt:lpwstr>
      </vt:variant>
      <vt:variant>
        <vt:i4>8257584</vt:i4>
      </vt:variant>
      <vt:variant>
        <vt:i4>195</vt:i4>
      </vt:variant>
      <vt:variant>
        <vt:i4>0</vt:i4>
      </vt:variant>
      <vt:variant>
        <vt:i4>5</vt:i4>
      </vt:variant>
      <vt:variant>
        <vt:lpwstr>http://jogszabalykereso.mhk.hu/cgi_bin/njt_doc.cgi?docid=29976.613022</vt:lpwstr>
      </vt:variant>
      <vt:variant>
        <vt:lpwstr>foot382</vt:lpwstr>
      </vt:variant>
      <vt:variant>
        <vt:i4>8060985</vt:i4>
      </vt:variant>
      <vt:variant>
        <vt:i4>192</vt:i4>
      </vt:variant>
      <vt:variant>
        <vt:i4>0</vt:i4>
      </vt:variant>
      <vt:variant>
        <vt:i4>5</vt:i4>
      </vt:variant>
      <vt:variant>
        <vt:lpwstr>http://jogszabalykereso.mhk.hu/cgi_bin/njt_doc.cgi?docid=14284.607039</vt:lpwstr>
      </vt:variant>
      <vt:variant>
        <vt:lpwstr>foot92</vt:lpwstr>
      </vt:variant>
      <vt:variant>
        <vt:i4>8192053</vt:i4>
      </vt:variant>
      <vt:variant>
        <vt:i4>189</vt:i4>
      </vt:variant>
      <vt:variant>
        <vt:i4>0</vt:i4>
      </vt:variant>
      <vt:variant>
        <vt:i4>5</vt:i4>
      </vt:variant>
      <vt:variant>
        <vt:lpwstr>http://jogszabalykereso.mhk.hu/cgi_bin/njt_doc.cgi?docid=14284.607039</vt:lpwstr>
      </vt:variant>
      <vt:variant>
        <vt:lpwstr>foot54</vt:lpwstr>
      </vt:variant>
      <vt:variant>
        <vt:i4>7864372</vt:i4>
      </vt:variant>
      <vt:variant>
        <vt:i4>186</vt:i4>
      </vt:variant>
      <vt:variant>
        <vt:i4>0</vt:i4>
      </vt:variant>
      <vt:variant>
        <vt:i4>5</vt:i4>
      </vt:variant>
      <vt:variant>
        <vt:lpwstr>http://jogszabalykereso.mhk.hu/cgi_bin/njt_doc.cgi?docid=14284.607039</vt:lpwstr>
      </vt:variant>
      <vt:variant>
        <vt:lpwstr>foot41</vt:lpwstr>
      </vt:variant>
      <vt:variant>
        <vt:i4>7340083</vt:i4>
      </vt:variant>
      <vt:variant>
        <vt:i4>183</vt:i4>
      </vt:variant>
      <vt:variant>
        <vt:i4>0</vt:i4>
      </vt:variant>
      <vt:variant>
        <vt:i4>5</vt:i4>
      </vt:variant>
      <vt:variant>
        <vt:lpwstr>http://jogszabalykereso.mhk.hu/cgi_bin/njt_doc.cgi?docid=14284.607039</vt:lpwstr>
      </vt:variant>
      <vt:variant>
        <vt:lpwstr>foot39</vt:lpwstr>
      </vt:variant>
      <vt:variant>
        <vt:i4>7405619</vt:i4>
      </vt:variant>
      <vt:variant>
        <vt:i4>180</vt:i4>
      </vt:variant>
      <vt:variant>
        <vt:i4>0</vt:i4>
      </vt:variant>
      <vt:variant>
        <vt:i4>5</vt:i4>
      </vt:variant>
      <vt:variant>
        <vt:lpwstr>http://jogszabalykereso.mhk.hu/cgi_bin/njt_doc.cgi?docid=14284.607039</vt:lpwstr>
      </vt:variant>
      <vt:variant>
        <vt:lpwstr>foot38</vt:lpwstr>
      </vt:variant>
      <vt:variant>
        <vt:i4>8060986</vt:i4>
      </vt:variant>
      <vt:variant>
        <vt:i4>177</vt:i4>
      </vt:variant>
      <vt:variant>
        <vt:i4>0</vt:i4>
      </vt:variant>
      <vt:variant>
        <vt:i4>5</vt:i4>
      </vt:variant>
      <vt:variant>
        <vt:lpwstr>http://jogszabalykereso.mhk.hu/cgi_bin/njt_doc.cgi?docid=29451.613358</vt:lpwstr>
      </vt:variant>
      <vt:variant>
        <vt:lpwstr>foot80</vt:lpwstr>
      </vt:variant>
      <vt:variant>
        <vt:i4>7471158</vt:i4>
      </vt:variant>
      <vt:variant>
        <vt:i4>174</vt:i4>
      </vt:variant>
      <vt:variant>
        <vt:i4>0</vt:i4>
      </vt:variant>
      <vt:variant>
        <vt:i4>5</vt:i4>
      </vt:variant>
      <vt:variant>
        <vt:lpwstr>http://jogszabalykereso.mhk.hu/cgi_bin/njt_doc.cgi?docid=29451.613358</vt:lpwstr>
      </vt:variant>
      <vt:variant>
        <vt:lpwstr>foot49</vt:lpwstr>
      </vt:variant>
      <vt:variant>
        <vt:i4>1310770</vt:i4>
      </vt:variant>
      <vt:variant>
        <vt:i4>167</vt:i4>
      </vt:variant>
      <vt:variant>
        <vt:i4>0</vt:i4>
      </vt:variant>
      <vt:variant>
        <vt:i4>5</vt:i4>
      </vt:variant>
      <vt:variant>
        <vt:lpwstr/>
      </vt:variant>
      <vt:variant>
        <vt:lpwstr>_Toc464805284</vt:lpwstr>
      </vt:variant>
      <vt:variant>
        <vt:i4>1310770</vt:i4>
      </vt:variant>
      <vt:variant>
        <vt:i4>161</vt:i4>
      </vt:variant>
      <vt:variant>
        <vt:i4>0</vt:i4>
      </vt:variant>
      <vt:variant>
        <vt:i4>5</vt:i4>
      </vt:variant>
      <vt:variant>
        <vt:lpwstr/>
      </vt:variant>
      <vt:variant>
        <vt:lpwstr>_Toc464805283</vt:lpwstr>
      </vt:variant>
      <vt:variant>
        <vt:i4>1310770</vt:i4>
      </vt:variant>
      <vt:variant>
        <vt:i4>155</vt:i4>
      </vt:variant>
      <vt:variant>
        <vt:i4>0</vt:i4>
      </vt:variant>
      <vt:variant>
        <vt:i4>5</vt:i4>
      </vt:variant>
      <vt:variant>
        <vt:lpwstr/>
      </vt:variant>
      <vt:variant>
        <vt:lpwstr>_Toc464805282</vt:lpwstr>
      </vt:variant>
      <vt:variant>
        <vt:i4>1310770</vt:i4>
      </vt:variant>
      <vt:variant>
        <vt:i4>149</vt:i4>
      </vt:variant>
      <vt:variant>
        <vt:i4>0</vt:i4>
      </vt:variant>
      <vt:variant>
        <vt:i4>5</vt:i4>
      </vt:variant>
      <vt:variant>
        <vt:lpwstr/>
      </vt:variant>
      <vt:variant>
        <vt:lpwstr>_Toc464805281</vt:lpwstr>
      </vt:variant>
      <vt:variant>
        <vt:i4>1310770</vt:i4>
      </vt:variant>
      <vt:variant>
        <vt:i4>143</vt:i4>
      </vt:variant>
      <vt:variant>
        <vt:i4>0</vt:i4>
      </vt:variant>
      <vt:variant>
        <vt:i4>5</vt:i4>
      </vt:variant>
      <vt:variant>
        <vt:lpwstr/>
      </vt:variant>
      <vt:variant>
        <vt:lpwstr>_Toc464805280</vt:lpwstr>
      </vt:variant>
      <vt:variant>
        <vt:i4>1769522</vt:i4>
      </vt:variant>
      <vt:variant>
        <vt:i4>137</vt:i4>
      </vt:variant>
      <vt:variant>
        <vt:i4>0</vt:i4>
      </vt:variant>
      <vt:variant>
        <vt:i4>5</vt:i4>
      </vt:variant>
      <vt:variant>
        <vt:lpwstr/>
      </vt:variant>
      <vt:variant>
        <vt:lpwstr>_Toc464805279</vt:lpwstr>
      </vt:variant>
      <vt:variant>
        <vt:i4>1769522</vt:i4>
      </vt:variant>
      <vt:variant>
        <vt:i4>131</vt:i4>
      </vt:variant>
      <vt:variant>
        <vt:i4>0</vt:i4>
      </vt:variant>
      <vt:variant>
        <vt:i4>5</vt:i4>
      </vt:variant>
      <vt:variant>
        <vt:lpwstr/>
      </vt:variant>
      <vt:variant>
        <vt:lpwstr>_Toc464805278</vt:lpwstr>
      </vt:variant>
      <vt:variant>
        <vt:i4>1769522</vt:i4>
      </vt:variant>
      <vt:variant>
        <vt:i4>125</vt:i4>
      </vt:variant>
      <vt:variant>
        <vt:i4>0</vt:i4>
      </vt:variant>
      <vt:variant>
        <vt:i4>5</vt:i4>
      </vt:variant>
      <vt:variant>
        <vt:lpwstr/>
      </vt:variant>
      <vt:variant>
        <vt:lpwstr>_Toc464805277</vt:lpwstr>
      </vt:variant>
      <vt:variant>
        <vt:i4>1769522</vt:i4>
      </vt:variant>
      <vt:variant>
        <vt:i4>119</vt:i4>
      </vt:variant>
      <vt:variant>
        <vt:i4>0</vt:i4>
      </vt:variant>
      <vt:variant>
        <vt:i4>5</vt:i4>
      </vt:variant>
      <vt:variant>
        <vt:lpwstr/>
      </vt:variant>
      <vt:variant>
        <vt:lpwstr>_Toc464805276</vt:lpwstr>
      </vt:variant>
      <vt:variant>
        <vt:i4>1769522</vt:i4>
      </vt:variant>
      <vt:variant>
        <vt:i4>113</vt:i4>
      </vt:variant>
      <vt:variant>
        <vt:i4>0</vt:i4>
      </vt:variant>
      <vt:variant>
        <vt:i4>5</vt:i4>
      </vt:variant>
      <vt:variant>
        <vt:lpwstr/>
      </vt:variant>
      <vt:variant>
        <vt:lpwstr>_Toc464805275</vt:lpwstr>
      </vt:variant>
      <vt:variant>
        <vt:i4>1769522</vt:i4>
      </vt:variant>
      <vt:variant>
        <vt:i4>107</vt:i4>
      </vt:variant>
      <vt:variant>
        <vt:i4>0</vt:i4>
      </vt:variant>
      <vt:variant>
        <vt:i4>5</vt:i4>
      </vt:variant>
      <vt:variant>
        <vt:lpwstr/>
      </vt:variant>
      <vt:variant>
        <vt:lpwstr>_Toc464805274</vt:lpwstr>
      </vt:variant>
      <vt:variant>
        <vt:i4>1769522</vt:i4>
      </vt:variant>
      <vt:variant>
        <vt:i4>101</vt:i4>
      </vt:variant>
      <vt:variant>
        <vt:i4>0</vt:i4>
      </vt:variant>
      <vt:variant>
        <vt:i4>5</vt:i4>
      </vt:variant>
      <vt:variant>
        <vt:lpwstr/>
      </vt:variant>
      <vt:variant>
        <vt:lpwstr>_Toc464805273</vt:lpwstr>
      </vt:variant>
      <vt:variant>
        <vt:i4>1769522</vt:i4>
      </vt:variant>
      <vt:variant>
        <vt:i4>95</vt:i4>
      </vt:variant>
      <vt:variant>
        <vt:i4>0</vt:i4>
      </vt:variant>
      <vt:variant>
        <vt:i4>5</vt:i4>
      </vt:variant>
      <vt:variant>
        <vt:lpwstr/>
      </vt:variant>
      <vt:variant>
        <vt:lpwstr>_Toc464805272</vt:lpwstr>
      </vt:variant>
      <vt:variant>
        <vt:i4>1769522</vt:i4>
      </vt:variant>
      <vt:variant>
        <vt:i4>89</vt:i4>
      </vt:variant>
      <vt:variant>
        <vt:i4>0</vt:i4>
      </vt:variant>
      <vt:variant>
        <vt:i4>5</vt:i4>
      </vt:variant>
      <vt:variant>
        <vt:lpwstr/>
      </vt:variant>
      <vt:variant>
        <vt:lpwstr>_Toc464805271</vt:lpwstr>
      </vt:variant>
      <vt:variant>
        <vt:i4>1769522</vt:i4>
      </vt:variant>
      <vt:variant>
        <vt:i4>83</vt:i4>
      </vt:variant>
      <vt:variant>
        <vt:i4>0</vt:i4>
      </vt:variant>
      <vt:variant>
        <vt:i4>5</vt:i4>
      </vt:variant>
      <vt:variant>
        <vt:lpwstr/>
      </vt:variant>
      <vt:variant>
        <vt:lpwstr>_Toc464805270</vt:lpwstr>
      </vt:variant>
      <vt:variant>
        <vt:i4>1703986</vt:i4>
      </vt:variant>
      <vt:variant>
        <vt:i4>77</vt:i4>
      </vt:variant>
      <vt:variant>
        <vt:i4>0</vt:i4>
      </vt:variant>
      <vt:variant>
        <vt:i4>5</vt:i4>
      </vt:variant>
      <vt:variant>
        <vt:lpwstr/>
      </vt:variant>
      <vt:variant>
        <vt:lpwstr>_Toc464805269</vt:lpwstr>
      </vt:variant>
      <vt:variant>
        <vt:i4>1703986</vt:i4>
      </vt:variant>
      <vt:variant>
        <vt:i4>71</vt:i4>
      </vt:variant>
      <vt:variant>
        <vt:i4>0</vt:i4>
      </vt:variant>
      <vt:variant>
        <vt:i4>5</vt:i4>
      </vt:variant>
      <vt:variant>
        <vt:lpwstr/>
      </vt:variant>
      <vt:variant>
        <vt:lpwstr>_Toc464805268</vt:lpwstr>
      </vt:variant>
      <vt:variant>
        <vt:i4>1703986</vt:i4>
      </vt:variant>
      <vt:variant>
        <vt:i4>65</vt:i4>
      </vt:variant>
      <vt:variant>
        <vt:i4>0</vt:i4>
      </vt:variant>
      <vt:variant>
        <vt:i4>5</vt:i4>
      </vt:variant>
      <vt:variant>
        <vt:lpwstr/>
      </vt:variant>
      <vt:variant>
        <vt:lpwstr>_Toc464805267</vt:lpwstr>
      </vt:variant>
      <vt:variant>
        <vt:i4>1703986</vt:i4>
      </vt:variant>
      <vt:variant>
        <vt:i4>59</vt:i4>
      </vt:variant>
      <vt:variant>
        <vt:i4>0</vt:i4>
      </vt:variant>
      <vt:variant>
        <vt:i4>5</vt:i4>
      </vt:variant>
      <vt:variant>
        <vt:lpwstr/>
      </vt:variant>
      <vt:variant>
        <vt:lpwstr>_Toc464805266</vt:lpwstr>
      </vt:variant>
      <vt:variant>
        <vt:i4>1703986</vt:i4>
      </vt:variant>
      <vt:variant>
        <vt:i4>53</vt:i4>
      </vt:variant>
      <vt:variant>
        <vt:i4>0</vt:i4>
      </vt:variant>
      <vt:variant>
        <vt:i4>5</vt:i4>
      </vt:variant>
      <vt:variant>
        <vt:lpwstr/>
      </vt:variant>
      <vt:variant>
        <vt:lpwstr>_Toc464805265</vt:lpwstr>
      </vt:variant>
      <vt:variant>
        <vt:i4>1703986</vt:i4>
      </vt:variant>
      <vt:variant>
        <vt:i4>47</vt:i4>
      </vt:variant>
      <vt:variant>
        <vt:i4>0</vt:i4>
      </vt:variant>
      <vt:variant>
        <vt:i4>5</vt:i4>
      </vt:variant>
      <vt:variant>
        <vt:lpwstr/>
      </vt:variant>
      <vt:variant>
        <vt:lpwstr>_Toc464805264</vt:lpwstr>
      </vt:variant>
      <vt:variant>
        <vt:i4>1703986</vt:i4>
      </vt:variant>
      <vt:variant>
        <vt:i4>41</vt:i4>
      </vt:variant>
      <vt:variant>
        <vt:i4>0</vt:i4>
      </vt:variant>
      <vt:variant>
        <vt:i4>5</vt:i4>
      </vt:variant>
      <vt:variant>
        <vt:lpwstr/>
      </vt:variant>
      <vt:variant>
        <vt:lpwstr>_Toc464805263</vt:lpwstr>
      </vt:variant>
      <vt:variant>
        <vt:i4>1703986</vt:i4>
      </vt:variant>
      <vt:variant>
        <vt:i4>35</vt:i4>
      </vt:variant>
      <vt:variant>
        <vt:i4>0</vt:i4>
      </vt:variant>
      <vt:variant>
        <vt:i4>5</vt:i4>
      </vt:variant>
      <vt:variant>
        <vt:lpwstr/>
      </vt:variant>
      <vt:variant>
        <vt:lpwstr>_Toc464805262</vt:lpwstr>
      </vt:variant>
      <vt:variant>
        <vt:i4>1703986</vt:i4>
      </vt:variant>
      <vt:variant>
        <vt:i4>29</vt:i4>
      </vt:variant>
      <vt:variant>
        <vt:i4>0</vt:i4>
      </vt:variant>
      <vt:variant>
        <vt:i4>5</vt:i4>
      </vt:variant>
      <vt:variant>
        <vt:lpwstr/>
      </vt:variant>
      <vt:variant>
        <vt:lpwstr>_Toc464805261</vt:lpwstr>
      </vt:variant>
      <vt:variant>
        <vt:i4>1703986</vt:i4>
      </vt:variant>
      <vt:variant>
        <vt:i4>23</vt:i4>
      </vt:variant>
      <vt:variant>
        <vt:i4>0</vt:i4>
      </vt:variant>
      <vt:variant>
        <vt:i4>5</vt:i4>
      </vt:variant>
      <vt:variant>
        <vt:lpwstr/>
      </vt:variant>
      <vt:variant>
        <vt:lpwstr>_Toc464805260</vt:lpwstr>
      </vt:variant>
      <vt:variant>
        <vt:i4>1638450</vt:i4>
      </vt:variant>
      <vt:variant>
        <vt:i4>17</vt:i4>
      </vt:variant>
      <vt:variant>
        <vt:i4>0</vt:i4>
      </vt:variant>
      <vt:variant>
        <vt:i4>5</vt:i4>
      </vt:variant>
      <vt:variant>
        <vt:lpwstr/>
      </vt:variant>
      <vt:variant>
        <vt:lpwstr>_Toc464805259</vt:lpwstr>
      </vt:variant>
      <vt:variant>
        <vt:i4>1638450</vt:i4>
      </vt:variant>
      <vt:variant>
        <vt:i4>11</vt:i4>
      </vt:variant>
      <vt:variant>
        <vt:i4>0</vt:i4>
      </vt:variant>
      <vt:variant>
        <vt:i4>5</vt:i4>
      </vt:variant>
      <vt:variant>
        <vt:lpwstr/>
      </vt:variant>
      <vt:variant>
        <vt:lpwstr>_Toc464805258</vt:lpwstr>
      </vt:variant>
      <vt:variant>
        <vt:i4>1638450</vt:i4>
      </vt:variant>
      <vt:variant>
        <vt:i4>5</vt:i4>
      </vt:variant>
      <vt:variant>
        <vt:i4>0</vt:i4>
      </vt:variant>
      <vt:variant>
        <vt:i4>5</vt:i4>
      </vt:variant>
      <vt:variant>
        <vt:lpwstr/>
      </vt:variant>
      <vt:variant>
        <vt:lpwstr>_Toc464805257</vt:lpwstr>
      </vt:variant>
      <vt:variant>
        <vt:i4>1507362</vt:i4>
      </vt:variant>
      <vt:variant>
        <vt:i4>0</vt:i4>
      </vt:variant>
      <vt:variant>
        <vt:i4>0</vt:i4>
      </vt:variant>
      <vt:variant>
        <vt:i4>5</vt:i4>
      </vt:variant>
      <vt:variant>
        <vt:lpwstr>http://www.google.hu/url?sa=i&amp;rct=j&amp;q=kisk%C5%91r%C3%B6s+v%C3%A1ros+%C3%B6nkorm%C3%A1nmyzata&amp;source=images&amp;cd=&amp;cad=rja&amp;docid=1GmVEseRhhcB_M&amp;tbnid=hEBDx9D14231HM:&amp;ved=&amp;url=http://www.absolvo.hu/referenciaink/16/referenciaink/nyomtat&amp;ei=H0VtUcWBK8bGtAbLooDoCw&amp;bvm=bv.45175338,d.Yms&amp;psig=AFQjCNHMf0TY6xorQrGX-YdK-JjqjX4fmg&amp;ust=1366202016296946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creator>Romológia</dc:creator>
  <cp:lastModifiedBy>Lucza Alexandra</cp:lastModifiedBy>
  <cp:revision>10</cp:revision>
  <cp:lastPrinted>2019-11-14T08:47:00Z</cp:lastPrinted>
  <dcterms:created xsi:type="dcterms:W3CDTF">2019-11-15T09:30:00Z</dcterms:created>
  <dcterms:modified xsi:type="dcterms:W3CDTF">2019-11-21T10:46:00Z</dcterms:modified>
</cp:coreProperties>
</file>