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7B9" w:rsidRPr="00503D57" w:rsidRDefault="0049078A" w:rsidP="0049078A">
      <w:pPr>
        <w:jc w:val="right"/>
        <w:rPr>
          <w:i/>
          <w:sz w:val="22"/>
          <w:szCs w:val="22"/>
        </w:rPr>
      </w:pPr>
      <w:r w:rsidRPr="00503D57">
        <w:rPr>
          <w:i/>
          <w:sz w:val="22"/>
          <w:szCs w:val="22"/>
        </w:rPr>
        <w:t>M</w:t>
      </w:r>
      <w:r w:rsidR="005967DA">
        <w:rPr>
          <w:i/>
          <w:sz w:val="22"/>
          <w:szCs w:val="22"/>
        </w:rPr>
        <w:t>elléklet a 8</w:t>
      </w:r>
      <w:r w:rsidR="00503D57" w:rsidRPr="00503D57">
        <w:rPr>
          <w:i/>
          <w:sz w:val="22"/>
          <w:szCs w:val="22"/>
        </w:rPr>
        <w:t>/2020. sz. képv.test. határozathoz</w:t>
      </w:r>
    </w:p>
    <w:p w:rsidR="003D07B9" w:rsidRDefault="003D07B9">
      <w:pPr>
        <w:spacing w:before="240" w:after="240"/>
        <w:jc w:val="center"/>
      </w:pPr>
      <w:r>
        <w:rPr>
          <w:b/>
          <w:bCs/>
          <w:i/>
          <w:iCs/>
        </w:rPr>
        <w:t>Megállapodás az építésügyi igazgatási feladatok átvételéről</w:t>
      </w:r>
    </w:p>
    <w:p w:rsidR="003D07B9" w:rsidRDefault="003D07B9">
      <w:pPr>
        <w:ind w:firstLine="204"/>
        <w:jc w:val="both"/>
      </w:pPr>
      <w:r>
        <w:t>amely létrejött egyrészről:</w:t>
      </w:r>
    </w:p>
    <w:p w:rsidR="003D07B9" w:rsidRDefault="00AC5055">
      <w:pPr>
        <w:ind w:firstLine="204"/>
        <w:jc w:val="both"/>
      </w:pPr>
      <w:r>
        <w:rPr>
          <w:b/>
        </w:rPr>
        <w:t>Domonyi László</w:t>
      </w:r>
      <w:r w:rsidR="003D07B9">
        <w:t xml:space="preserve"> polgármeste</w:t>
      </w:r>
      <w:r w:rsidR="00B473AA">
        <w:t xml:space="preserve">r, </w:t>
      </w:r>
      <w:r>
        <w:rPr>
          <w:b/>
        </w:rPr>
        <w:t>Kiskőrös</w:t>
      </w:r>
      <w:r w:rsidR="00B473AA" w:rsidRPr="00B473AA">
        <w:rPr>
          <w:b/>
        </w:rPr>
        <w:t xml:space="preserve"> Város</w:t>
      </w:r>
      <w:r w:rsidR="003D07B9" w:rsidRPr="00B473AA">
        <w:rPr>
          <w:b/>
        </w:rPr>
        <w:t xml:space="preserve"> Önkormányzat</w:t>
      </w:r>
      <w:r w:rsidR="003D07B9">
        <w:t xml:space="preserve"> (a továbbiakban Önkormányzat) képviselője,</w:t>
      </w:r>
    </w:p>
    <w:p w:rsidR="003D07B9" w:rsidRDefault="003D07B9">
      <w:pPr>
        <w:ind w:firstLine="204"/>
        <w:jc w:val="both"/>
      </w:pPr>
      <w:r>
        <w:t>mint átadó/használatba adó (a továbbiakban együtt: Átadó)</w:t>
      </w:r>
    </w:p>
    <w:p w:rsidR="003D07B9" w:rsidRDefault="003D07B9">
      <w:pPr>
        <w:spacing w:before="240"/>
        <w:ind w:firstLine="204"/>
        <w:jc w:val="both"/>
      </w:pPr>
      <w:r>
        <w:t>másrészről:</w:t>
      </w:r>
    </w:p>
    <w:p w:rsidR="003D07B9" w:rsidRDefault="00E278A6">
      <w:pPr>
        <w:ind w:firstLine="204"/>
        <w:jc w:val="both"/>
      </w:pPr>
      <w:r w:rsidRPr="00E278A6">
        <w:rPr>
          <w:b/>
        </w:rPr>
        <w:t>Kovács Ernő</w:t>
      </w:r>
      <w:r w:rsidR="003D07B9">
        <w:t xml:space="preserve"> kormánymegbízott, </w:t>
      </w:r>
      <w:r>
        <w:t xml:space="preserve">a </w:t>
      </w:r>
      <w:r w:rsidRPr="00E278A6">
        <w:rPr>
          <w:b/>
        </w:rPr>
        <w:t>Bács-Kiskun</w:t>
      </w:r>
      <w:r w:rsidR="003D07B9" w:rsidRPr="00E278A6">
        <w:rPr>
          <w:b/>
        </w:rPr>
        <w:t xml:space="preserve"> Megyei Kormányhivatal</w:t>
      </w:r>
      <w:r w:rsidR="003D07B9">
        <w:t xml:space="preserve"> képviselője</w:t>
      </w:r>
      <w:r>
        <w:t>,</w:t>
      </w:r>
      <w:r w:rsidR="003D07B9">
        <w:t xml:space="preserve"> mint átvevő/használatba vevő (a továbbiakban együtt: Átvevő)</w:t>
      </w:r>
    </w:p>
    <w:p w:rsidR="003D07B9" w:rsidRDefault="003D07B9">
      <w:pPr>
        <w:ind w:firstLine="204"/>
        <w:jc w:val="both"/>
      </w:pPr>
      <w:r>
        <w:t>- együttesen: Felek - között az alulírott napon és helyen az alábbi feltételekkel:</w:t>
      </w:r>
    </w:p>
    <w:p w:rsidR="003D07B9" w:rsidRDefault="003D07B9">
      <w:pPr>
        <w:spacing w:before="240" w:after="240"/>
        <w:jc w:val="center"/>
      </w:pPr>
      <w:r>
        <w:t>I. BEVEZETŐ RENDELKEZÉSEK</w:t>
      </w:r>
    </w:p>
    <w:p w:rsidR="003D07B9" w:rsidRDefault="003D07B9">
      <w:pPr>
        <w:ind w:firstLine="204"/>
        <w:jc w:val="both"/>
      </w:pPr>
      <w:r>
        <w:t>Magyarország Országgyűlése a fővárosi és megyei kormányhivatalok működésének egyszerűsítése érdekében egyes törvények módosításáról szóló 2019. évi évi CX. törvényben (a továbbiakban: Törvény) úgy rendelkezett, hogy a települési önkormányzatok mindazon vagyona és vagyoni értékű joga, amelyek az építésügyi igazgatási feladatok ellátását biztosítják 2020. március 1-jén az állam ingyenes használatába kerülnek. Mindezek alapján Felek az ingyenes használati jog alapításához, a Törvény alapján egyéb jogcímen átkerülő vagyonelemekhez kapcsolódó részletkérdésekről, valamint a feladatellátáshoz kapcsolódó létszámátadásról megállapodást kötnek.</w:t>
      </w:r>
    </w:p>
    <w:p w:rsidR="003D07B9" w:rsidRDefault="003D07B9">
      <w:pPr>
        <w:ind w:firstLine="204"/>
        <w:jc w:val="both"/>
      </w:pPr>
      <w:r>
        <w:t>A megállapodás célja a 2020. március 1-jével a fővárosi és megyei kormányhivatalokhoz kerülő építésügyi igazgatási feladatok ellátásának biztosítása érdekében a korábban ezen feladatellátást szolgáló önkormányzati vagyon és vagyoni értékű jog ingyenes használati, illetve egyéb jogcímen történő átadás feltételeinek, az ehhez kapcsolódó eljárás lebonyolításához szükséges keretek meghatározása.</w:t>
      </w:r>
    </w:p>
    <w:p w:rsidR="003D07B9" w:rsidRDefault="003D07B9">
      <w:pPr>
        <w:spacing w:before="240" w:after="240"/>
        <w:jc w:val="center"/>
      </w:pPr>
      <w:r>
        <w:t>II. A MEGÁLLAPODÁS TÁRGYA</w:t>
      </w:r>
    </w:p>
    <w:p w:rsidR="003D07B9" w:rsidRDefault="003D07B9">
      <w:pPr>
        <w:ind w:firstLine="204"/>
        <w:jc w:val="both"/>
      </w:pPr>
      <w:r>
        <w:t>A megállapodás tárgya a fővárosi és megyei kormányhivatalokhoz átkerülő építésügyi igazgatási feladatok ellátását biztosító önkormányzati tulajdonban lévő ingatlan és ingó vagyon, továbbá vagyoni értékű jog állam általi ingyenes használati, illetve - az előbbi vagyoni elemeken túlmenően - az Átadó döntése szerint egyéb jogcímen történő jogának alapításához kapcsolódó főbb feladatok, illetve a Felek jogainak és kötelezettségeinek a meghatározása.</w:t>
      </w:r>
    </w:p>
    <w:p w:rsidR="003D07B9" w:rsidRDefault="003D07B9">
      <w:pPr>
        <w:ind w:firstLine="204"/>
        <w:jc w:val="both"/>
      </w:pPr>
      <w:r>
        <w:t>Amennyiben az átvételre kerülő építésügyi igazgatási feladatok ellátását szolgáló valamely ingó vagy ingatlan vagyon bérleti vagy más szerződés alapján van az Átadó használatában, az állam a használat időtartama alatt beléphet a szerződésbe.</w:t>
      </w:r>
    </w:p>
    <w:p w:rsidR="003D07B9" w:rsidRDefault="003D07B9">
      <w:pPr>
        <w:ind w:firstLine="204"/>
        <w:jc w:val="both"/>
      </w:pPr>
      <w:r>
        <w:t>Átadó döntése alapján az átvételre kerülő építésügyi igazgatási feladatok ellátására megfelelő állapotú és méretű ingatlant ajánlhat fel. Ebben az esetben az ingatlan tulajdonjoga az államra száll.</w:t>
      </w:r>
    </w:p>
    <w:p w:rsidR="003D07B9" w:rsidRDefault="003D07B9">
      <w:pPr>
        <w:ind w:firstLine="204"/>
        <w:jc w:val="both"/>
      </w:pPr>
      <w:r>
        <w:t xml:space="preserve">Az átkerülő feladat és az annak ellátását szolgáló vagyon használati jogának, illetve az egyéb jogcímen átvételre kerülő vagyon átadásához kapcsolódó jogviszonyok tekintetében a jogutódlásra és az átvett vagyonnal való gazdálkodásra a Törvény, az államháztartásról szóló 2011. évi CXCV. törvény, az államháztartásról szóló törvény végrehajtásáról szóló 368/2011. (XII. 31.) Korm. rendelet, a nemzeti vagyonról szóló 2011. évi CXCVI. törvény, az állami </w:t>
      </w:r>
      <w:r>
        <w:lastRenderedPageBreak/>
        <w:t>vagyonról szóló 2007. évi CVI. törvény és az állami vagyonnal való gazdálkodásról szóló 254/2007. (X. 4.) Korm. rendelet, és a Polgári Törvénykönyvről szóló 2013. évi V. törvény rendelkezései az irányadóak.</w:t>
      </w:r>
    </w:p>
    <w:p w:rsidR="003D07B9" w:rsidRDefault="003D07B9">
      <w:pPr>
        <w:spacing w:before="240" w:after="240"/>
        <w:jc w:val="center"/>
      </w:pPr>
      <w:r>
        <w:t>III. A MEGÁLLAPODÁS FELTÉTELEI</w:t>
      </w:r>
    </w:p>
    <w:p w:rsidR="003D07B9" w:rsidRDefault="003D07B9">
      <w:pPr>
        <w:ind w:firstLine="204"/>
        <w:jc w:val="both"/>
      </w:pPr>
      <w:r>
        <w:t>Átadó és Átvevő a feladatok ellátásához kapcsolódó vagyon ingyenes használatba vétele, illetve egyéb jogcímen történő átvétele során kölcsönösen együttműködve járnak el. Az együttműködés keretében Átadó közreműködik a kormánymegbízott által meghatalmazott képviselő jogszabályban meghatározott, átvétellel kapcsolatos feladatainak ellátásában is.</w:t>
      </w:r>
    </w:p>
    <w:p w:rsidR="003D07B9" w:rsidRDefault="003D07B9">
      <w:pPr>
        <w:ind w:firstLine="204"/>
        <w:jc w:val="both"/>
      </w:pPr>
      <w:r>
        <w:t>Átadó a jelen megállapodás 1. számú mellékletében szereplő teljességi nyilatkozat aláírásával teljes körű felelősséget vállal az általa tett nyilatkozatok és az átadott adatok, információk, tények, okiratok, dokumentumok valóságtartalmáért, teljes körűségéért és az érdemi vizsgálatra alkalmas voltáért.</w:t>
      </w:r>
    </w:p>
    <w:p w:rsidR="003D07B9" w:rsidRDefault="003D07B9">
      <w:pPr>
        <w:ind w:firstLine="204"/>
        <w:jc w:val="both"/>
      </w:pPr>
      <w:r>
        <w:t>Átadó felelősséget vállal továbbá azért, hogy az ingyenes használatra átadott vagyontárgyak állaga a birtokba vétel időpontjakor alkalmas az átvett építésügyi igazgatási feladatellátás technikai feltételeinek biztosítására és a rendeltetésszerű használatra.</w:t>
      </w:r>
    </w:p>
    <w:p w:rsidR="003D07B9" w:rsidRDefault="003D07B9">
      <w:pPr>
        <w:spacing w:before="240" w:after="240"/>
        <w:jc w:val="center"/>
      </w:pPr>
      <w:r>
        <w:t>IV. A MEGÁLLAPODÁS TARTALMA</w:t>
      </w:r>
    </w:p>
    <w:p w:rsidR="003D07B9" w:rsidRDefault="003D07B9">
      <w:pPr>
        <w:ind w:firstLine="204"/>
        <w:jc w:val="both"/>
      </w:pPr>
      <w:r>
        <w:t>Átadó és Átvevő megállapodnak, hogy jelen megállapodásban rögzítik az ingatlan és ingó vagyon használatba adásának tárgyi, dologi, pénzügyi feltételeit, az átvételre kerülő építési igazgatási feladatokat ellátó köztisztviselők és munkavállalók, illetve álláshelyek számát, illetve rendelkeznek a megállapodás aláírását követően az átadásig keletkező jogokról és kötelezettségekről.</w:t>
      </w:r>
    </w:p>
    <w:p w:rsidR="003D07B9" w:rsidRDefault="003D07B9">
      <w:pPr>
        <w:spacing w:before="240" w:after="240"/>
        <w:jc w:val="center"/>
      </w:pPr>
      <w:r>
        <w:rPr>
          <w:b/>
          <w:bCs/>
        </w:rPr>
        <w:t>1. Ingatlanok használatba adása</w:t>
      </w:r>
    </w:p>
    <w:p w:rsidR="003D07B9" w:rsidRDefault="003D07B9">
      <w:pPr>
        <w:spacing w:before="240" w:after="240"/>
        <w:jc w:val="center"/>
      </w:pPr>
      <w:r>
        <w:rPr>
          <w:i/>
          <w:iCs/>
        </w:rPr>
        <w:t>1.1. Átadó tulajdonában lévő ingatlanok</w:t>
      </w:r>
    </w:p>
    <w:p w:rsidR="003D07B9" w:rsidRDefault="003D07B9">
      <w:pPr>
        <w:ind w:firstLine="204"/>
        <w:jc w:val="both"/>
      </w:pPr>
      <w:r>
        <w:t>Az Átadó tulajdonában lévő ingyenes használatba adási eljárásban érintett ingatlanok felsorolását, illetve az ingatlanok adatait az 1. számú melléklet tartalmazza. Az ingatlanok átadása kiterjed az átvételre kerülő építésügyi igazgatási feladatok ellátását közvetve szolgáló (pl. tároló, raktár, irattár, stb.) helyiségek átadására is. Az Átadó által az Átvevőnek átengedett ingatlanhoz kapcsolódó pályázatok felsorolását a 8. számú melléklet tartalmazza.</w:t>
      </w:r>
    </w:p>
    <w:p w:rsidR="003D07B9" w:rsidRDefault="003D07B9">
      <w:pPr>
        <w:ind w:firstLine="204"/>
        <w:jc w:val="both"/>
      </w:pPr>
      <w:r>
        <w:rPr>
          <w:i/>
          <w:iCs/>
        </w:rPr>
        <w:t xml:space="preserve">a) </w:t>
      </w:r>
      <w:r>
        <w:t>Felek rögzítik, hogy a 2. számú mellékletben felsorolt ingatlanokat Átvevő kizárólagosan használhatja.</w:t>
      </w:r>
    </w:p>
    <w:p w:rsidR="003D07B9" w:rsidRDefault="003D07B9">
      <w:pPr>
        <w:ind w:firstLine="204"/>
        <w:jc w:val="both"/>
      </w:pPr>
      <w:r>
        <w:t>A kizárólagosan használt ingatlanok esetében az Átvevő viseli az ingatlan fenntartásával, üzemeltetésével, karbantartásával kapcsolatos költségeket. Ezek közé tartoznak különösen a közüzemi szolgáltatások díjai, az ingatlan rendeltetésszerű használatából eredő, illetve az Átvevő foglalkoztatottai által okozott kisebb hibák javítása. Az ezeken kívüli, különösen az épület szerkezetét is érintő átalakítások, felújítások, rekonstrukciók elvégzése annak a félnek a kötelezettsége, akinek az átalakítás, a felújítás, a rekonstrukció az érdekében áll, illetve aki azt szükségesnek tartja.</w:t>
      </w:r>
    </w:p>
    <w:p w:rsidR="003D07B9" w:rsidRDefault="003D07B9">
      <w:pPr>
        <w:ind w:firstLine="204"/>
        <w:jc w:val="both"/>
      </w:pPr>
      <w:r>
        <w:rPr>
          <w:i/>
          <w:iCs/>
        </w:rPr>
        <w:t xml:space="preserve">b) </w:t>
      </w:r>
      <w:r>
        <w:t>Felek rögzítik, hogy a 2. számú mellékletben felsorolt ingatlanokat az Átvevő az Átadóval közösen jogosult használni.</w:t>
      </w:r>
    </w:p>
    <w:p w:rsidR="003D07B9" w:rsidRDefault="003D07B9">
      <w:pPr>
        <w:ind w:firstLine="204"/>
        <w:jc w:val="both"/>
      </w:pPr>
      <w:r>
        <w:t xml:space="preserve">A közösen használt ingatlanok esetében az ingatlan fenntartásával, üzemeltetésével, karbantartásával kapcsolatos költségeket az Átadó és az Átvevő közösen viselik Felek által </w:t>
      </w:r>
      <w:r>
        <w:lastRenderedPageBreak/>
        <w:t>közösen meghatározott megosztás szerint. Ezek közé tartoznak különösen az ingatlan mindennapos használatából eredő kisebb hibák javítása. A közösen használt ingatlanok esetében a megosztásra kerülő, illetve a kizárólag az Átadót terhelő költségek behatárolására a kizárólagosan használt ingatlanokra vonatkozó pontban meghatározottakat kell alkalmazni.</w:t>
      </w:r>
    </w:p>
    <w:p w:rsidR="003D07B9" w:rsidRDefault="003D07B9">
      <w:pPr>
        <w:ind w:firstLine="204"/>
        <w:jc w:val="both"/>
      </w:pPr>
      <w:r>
        <w:t>Átadó és Átvevő kötelezettséget vállal arra, hogy a közös használatú és üzemeltetésű ingatlanok kiadásainak megosztása érdekében 2020. március 31-ig ingatlanonkénti bontásban külön megállapodást kötnek.</w:t>
      </w:r>
    </w:p>
    <w:p w:rsidR="003D07B9" w:rsidRDefault="003D07B9">
      <w:pPr>
        <w:ind w:firstLine="204"/>
        <w:jc w:val="both"/>
      </w:pPr>
      <w:r>
        <w:t>Az Átadó és az Átvevő megvizsgálja annak a lehetőségét, hogy az Átvevő által kizárólagosan, illetve az Átadó és az Átvevő által közösen használt ingatlanok, ingatlanrészek tekintetében a közüzemi költségek mérését szolgáló órák megosztásra, illetve az Átvevő nevére kerülhetnek-e.</w:t>
      </w:r>
    </w:p>
    <w:p w:rsidR="003D07B9" w:rsidRDefault="003D07B9">
      <w:pPr>
        <w:ind w:firstLine="204"/>
        <w:jc w:val="both"/>
      </w:pPr>
      <w:r>
        <w:rPr>
          <w:i/>
          <w:iCs/>
        </w:rPr>
        <w:t xml:space="preserve">c) </w:t>
      </w:r>
      <w:r>
        <w:t>Felek rögzítik, hogy az ingyenes használatba kerülő ingatlanok(részek) használata - mind a hatóság, mind az ügyfelek részéről - az Átvevő munkarendje szerint folyamatosan biztosított, ideértve azon önkormányzati helyiségeket is, amelyek az Átvevőhöz kerülő ingatlanok(részek) megközelítését szolgálják. Amennyiben a feladatellátásra átadott ingatlan(rész) akadálymentes módon nem közelíthető meg, de az ingatlan rendelkezik akadálymentes ügyfélszolgálattal/ügyféltérrel, úgy az az Átvevő részére is térítésmentesen használható.</w:t>
      </w:r>
    </w:p>
    <w:p w:rsidR="003D07B9" w:rsidRDefault="003D07B9">
      <w:pPr>
        <w:spacing w:before="240" w:after="240"/>
        <w:jc w:val="center"/>
      </w:pPr>
      <w:r>
        <w:rPr>
          <w:i/>
          <w:iCs/>
        </w:rPr>
        <w:t>1.2. Az Átadó által bérleti, vagy egyéb szerződés alapján használt ingatlanok</w:t>
      </w:r>
    </w:p>
    <w:p w:rsidR="003D07B9" w:rsidRDefault="003D07B9">
      <w:pPr>
        <w:ind w:firstLine="204"/>
        <w:jc w:val="both"/>
      </w:pPr>
      <w:r>
        <w:t>Az Átadó által bérleti vagy egyéb szerződés (a továbbiakban: szerződés) alapján használt, az építésügyi igazgatási feladat ellátására szolgáló ingatlanok adatait, valamint ingatlanonként a szerződésből fakadó kötelezettségek (különös tekintettel a szerződésben meghatározott, a kötelezettet terhelő költségek) felsorolását a 3. számú melléklet tartalmazza.</w:t>
      </w:r>
    </w:p>
    <w:p w:rsidR="003D07B9" w:rsidRDefault="003D07B9">
      <w:pPr>
        <w:ind w:firstLine="204"/>
        <w:jc w:val="both"/>
      </w:pPr>
      <w:r>
        <w:t>Átadó az együttműködés keretében betekintést enged Átvevőnek a vonatkozó szerződésbe, annak érdekében, hogy a Törvény által biztosított, a szerződésbe félként történő belépésről megalapozott döntés születhessen. Mindemellett Átadó az alanyváltozást megelőzően a betekintési jog biztosításán túl részletesen, külön is tájékoztatja Átvevőt az érintett szerződés, valamint az ingatlan lényeges elemeiről (pl. havi bérleti díj összege, egyéb kötelezettségek, ingatlan állapota).</w:t>
      </w:r>
    </w:p>
    <w:p w:rsidR="003D07B9" w:rsidRDefault="003D07B9">
      <w:pPr>
        <w:ind w:firstLine="204"/>
        <w:jc w:val="both"/>
      </w:pPr>
      <w:r>
        <w:t>Átvevő a szerződés, illetve a szerződésből fakadó jogok és kötelezettségek ismeretében dönt arról, be kíván-e lépni szerződésbe. A belépés időpontjától az Átvevőt illetik meg a bérleti (vagy egyéb) szerződésből származó jogok, illetve az Átvevőt terhelik a bérleti (vagy egyéb) szerződésből fakadó kötelezettségek. A bérleti (vagy egyéb) szerződésbe való belépés feltétele, hogy ahhoz a bérbeadó írásbeli hozzájárulását adja.</w:t>
      </w:r>
    </w:p>
    <w:p w:rsidR="003D07B9" w:rsidRDefault="003D07B9">
      <w:pPr>
        <w:ind w:firstLine="204"/>
        <w:jc w:val="both"/>
      </w:pPr>
      <w:r>
        <w:t>Az Átvevőnek a szerződésbe félként történő belépésre vonatkozó nyilatkozata jelen megállapodás részét képezi. Felek a nyilatkozat értelmében megállapodnak, hogy a 3. számú mellékletben szereplő ingatlanok tekintetében Átvevő a használat időtartamára 2020. március 1. napjával kezdődően beléphet a szerződésbe.</w:t>
      </w:r>
    </w:p>
    <w:p w:rsidR="003D07B9" w:rsidRDefault="003D07B9">
      <w:pPr>
        <w:spacing w:before="240" w:after="240"/>
        <w:jc w:val="center"/>
      </w:pPr>
      <w:r>
        <w:rPr>
          <w:i/>
          <w:iCs/>
        </w:rPr>
        <w:t>1.3. Az Átadó tulajdonában lévő, jelzáloggal terhelt ingatlanok</w:t>
      </w:r>
    </w:p>
    <w:p w:rsidR="003D07B9" w:rsidRDefault="003D07B9">
      <w:pPr>
        <w:ind w:firstLine="204"/>
        <w:jc w:val="both"/>
      </w:pPr>
      <w:r>
        <w:t>Az Átadó tulajdonában lévő, jelzálogjoggal terhelt és az ingyenes használatba, vagy tulajdonba adási eljárásban érintett ingatlanok felsorolását a 4. számú melléklet tartalmazza.</w:t>
      </w:r>
    </w:p>
    <w:p w:rsidR="003D07B9" w:rsidRDefault="003D07B9">
      <w:pPr>
        <w:ind w:firstLine="204"/>
        <w:jc w:val="both"/>
      </w:pPr>
      <w:r>
        <w:t xml:space="preserve">A jelzálogjog alapjául szolgáló kötelezettség - az ingatlan ingyenes használatba adását követően is - az Átadót terheli, ezért a jelzálogjoggal összefüggésben felmerülő valamennyi intézkedési kötelezettség megtételére - az ingatlan ingyenes használatba adását követően is - az Átadó köteles. Az intézkedési kötelezettség felmerüléséről, valamint az azzal kapcsolatos </w:t>
      </w:r>
      <w:r>
        <w:lastRenderedPageBreak/>
        <w:t>intézkedés eredményéről az Átadó köteles haladéktalanul, írásban tájékoztatni az Átvevőt.</w:t>
      </w:r>
    </w:p>
    <w:p w:rsidR="003D07B9" w:rsidRDefault="003D07B9">
      <w:pPr>
        <w:ind w:firstLine="204"/>
        <w:jc w:val="both"/>
      </w:pPr>
      <w:r>
        <w:t>Amennyiben felmerül annak a lehetősége, hogy az érintett ingatlanok valamelyike tekintetében megnyílik a jelzálogjogosult kielégítési joga, köteles Átadó erről a tudomásszerzést követően haladéktalanul tájékoztatni Átvevőt.</w:t>
      </w:r>
    </w:p>
    <w:p w:rsidR="003D07B9" w:rsidRDefault="003D07B9">
      <w:pPr>
        <w:ind w:firstLine="204"/>
        <w:jc w:val="both"/>
      </w:pPr>
      <w:r>
        <w:t>Ha a 4. számú mellékletben felsorolt ingatlanok bármelyikét érintően a jelzálogjog jogosultjának kielégítési joga megnyílik, az Átadó köteles másik olyan, az előző ingatlannal azonos funkciójú és állapotú ingatlant felajánlani, amelyben továbbra is folyamatosan és fennakadás nélkül biztosított az államigazgatási feladat hatékony ellátása.</w:t>
      </w:r>
    </w:p>
    <w:p w:rsidR="003D07B9" w:rsidRDefault="003D07B9">
      <w:pPr>
        <w:ind w:firstLine="204"/>
        <w:jc w:val="both"/>
      </w:pPr>
      <w:r>
        <w:t>Az Átadó vállalja, amennyiben másik ingatlan felajánlására nem képes, egyezség létrehozását kezdeményezi a jelzálogjog jogosultjánál a kielégítési jog gyakorlásának elhalasztásáról. A kezdeményezésről és annak eredményéről az Átadó az Átvevőt írásban tájékoztatni köteles.</w:t>
      </w:r>
    </w:p>
    <w:p w:rsidR="003D07B9" w:rsidRDefault="003D07B9">
      <w:pPr>
        <w:spacing w:before="240" w:after="240"/>
        <w:jc w:val="center"/>
      </w:pPr>
      <w:r>
        <w:rPr>
          <w:b/>
          <w:bCs/>
        </w:rPr>
        <w:t>2. Ingóságok használatba adása</w:t>
      </w:r>
    </w:p>
    <w:p w:rsidR="003D07B9" w:rsidRDefault="003D07B9">
      <w:pPr>
        <w:ind w:firstLine="204"/>
        <w:jc w:val="both"/>
      </w:pPr>
      <w:r>
        <w:t>A Törvény értelmében Átadó 2020. március 1. napjától kezdődően Átvevő használatába adja az építésügyi igazgatási feladatok ellátásához szükséges, az építésügyi és az építésfelügyeleti hatóságok kijelöléséről és működési feltételeiről szóló 343/2006. (XII. 23.) Korm. rendelet 5. melléklete szerinti ingó vagyont. Az Átadó tulajdonában lévő és az ingyenes használatba adási eljárásban érintett ingóságokat - a 2019. november 1-je szerinti állapotnak megfelelően - az Átadó által összeállított, és a megállapodáshoz csatolt eszközkarton tartalmazza. Az infokommunikációs eszközállomány és a szerzői jog alá tartozó termékek tételes felsorolását a 9. számú mellékleten és külön eszközkartonon szükséges feltüntetni. A leltár hitelességét Átadó az aláírásával igazolja.</w:t>
      </w:r>
    </w:p>
    <w:p w:rsidR="003D07B9" w:rsidRDefault="003D07B9">
      <w:pPr>
        <w:ind w:firstLine="204"/>
        <w:jc w:val="both"/>
      </w:pPr>
      <w:r>
        <w:t>Az Átvevőhöz átkerülő gépjárművek felsorolását a 4. számú melléklet tartalmazza.</w:t>
      </w:r>
    </w:p>
    <w:p w:rsidR="003D07B9" w:rsidRDefault="003D07B9">
      <w:pPr>
        <w:ind w:firstLine="204"/>
        <w:jc w:val="both"/>
      </w:pPr>
      <w:r>
        <w:t>Az átvételre kerülő építésügyi igazgatási feladatok ellátásához szükséges ingóságok 2020. március 1. napjától Átvevő önálló gazdálkodási jogkörébe kerülnek. Amennyiben az Átvevő az ingóságok feletti ingyenes használati jogát egy, a tulajdonában, vagy egy más jogcímen használatában lévő ingatlanban kívánja gyakorolni, az Átadó és Átvevő az ingó vagyonelemek fizikai mozgatása során köteles együttműködni annak biztosítása érdekében, hogy az építésügyi igazgatási feladatellátáshoz szükséges ingó vagyonelemek 2020. március 1-jétől rendelkezésre álljanak. A használatba adás ingyenes és az átvételre kerülő építésügyi igazgatási feladatok ellátásának időtartamára szól.</w:t>
      </w:r>
    </w:p>
    <w:p w:rsidR="003D07B9" w:rsidRDefault="003D07B9">
      <w:pPr>
        <w:spacing w:before="240" w:after="240"/>
        <w:jc w:val="center"/>
      </w:pPr>
      <w:r>
        <w:rPr>
          <w:b/>
          <w:bCs/>
        </w:rPr>
        <w:t>3. A fővárosi és megyei kormányhivatal állományába kerülő foglalkoztatottak</w:t>
      </w:r>
    </w:p>
    <w:p w:rsidR="003D07B9" w:rsidRDefault="003D07B9">
      <w:pPr>
        <w:ind w:firstLine="204"/>
        <w:jc w:val="both"/>
      </w:pPr>
      <w:r>
        <w:t>A Törvény alapján az átvett feladatokat ellátók, valamint az ezzel összefüggésben funkcionális feladatokat ellátó</w:t>
      </w:r>
      <w:r w:rsidR="00E278A6">
        <w:t xml:space="preserve">k - a 2019. november 1-je </w:t>
      </w:r>
      <w:r>
        <w:t>szerinti állapotnak megfelelő - álláshelyeinek a számát, munkakörökre illetve személyekre lebontva a 6. számú melléklet tartalmazza. Külön rögzíteni szükséges a betöltetlenül átadott státuszok számát. Átadó kötelezettséget vállal továbbá arra, hogy a</w:t>
      </w:r>
      <w:r w:rsidR="005B69B1">
        <w:t xml:space="preserve"> </w:t>
      </w:r>
      <w:r>
        <w:t xml:space="preserve"> </w:t>
      </w:r>
      <w:r w:rsidR="005B69B1">
        <w:t>6</w:t>
      </w:r>
      <w:r>
        <w:t>. számú mellékletben szereplő köztisztviselők és munkavállalók személyi anyagát legkésőbb 2020. február 29-ig átadja Átvevőnek.</w:t>
      </w:r>
    </w:p>
    <w:p w:rsidR="003D07B9" w:rsidRDefault="003D07B9">
      <w:pPr>
        <w:ind w:firstLine="204"/>
        <w:jc w:val="both"/>
      </w:pPr>
      <w:r>
        <w:t>Az átvételre kerülő köztisztviselők és munkavállalók részére korábban nyújtott munkáltatói kölcsön visszafizetése a köztisztviselők és munkavállalók részéről változatlanul az Átadó javára történik. Amennyiben tanulmányi szerződéssel rendelkező köztisztviselő vagy munkavállaló kerül átvételre, a tanulmányi szerződés tekintetében az Átadó helyébe az Átvevő lép.</w:t>
      </w:r>
    </w:p>
    <w:p w:rsidR="003D07B9" w:rsidRDefault="003D07B9">
      <w:pPr>
        <w:ind w:firstLine="204"/>
        <w:jc w:val="both"/>
      </w:pPr>
      <w:r>
        <w:t xml:space="preserve">Amennyiben a megállapodás megkötése és a foglalkoztatottaknak az Átvevőhöz történő átvétele közötti időpontban a foglalkoztatottak személye, vagy a foglalkoztatással összefüggő, e </w:t>
      </w:r>
      <w:r>
        <w:lastRenderedPageBreak/>
        <w:t>megállapodás 6. számú mellékletében meghatározott tény vagy adat megváltozik, azt Átadó három napon belül köteles írásban közölni az Átvevővel.</w:t>
      </w:r>
    </w:p>
    <w:p w:rsidR="003D07B9" w:rsidRDefault="003D07B9">
      <w:pPr>
        <w:spacing w:before="240" w:after="240"/>
        <w:jc w:val="center"/>
      </w:pPr>
      <w:r>
        <w:rPr>
          <w:b/>
          <w:bCs/>
        </w:rPr>
        <w:t>4. Átadó jogai és kötelezettségei</w:t>
      </w:r>
    </w:p>
    <w:p w:rsidR="003D07B9" w:rsidRDefault="003D07B9">
      <w:pPr>
        <w:ind w:firstLine="204"/>
        <w:jc w:val="both"/>
      </w:pPr>
      <w:r>
        <w:t>Átadó, mint tulajdonos évente ellenőrzi a kormányhivatal, mint Átvevő nemzeti vagyonnal való gazdálkodását. Amennyiben - akár az éves ellenőrzés során, akár más módon - az Átadó tudomására jut, hogy Átvevő a vagyont nem rendeltetésszerűen használja, vagy rongálja az Átvevőhöz fordulhat, aki köteles 15 napon belül a vagyon használatával kapcsolatos álláspontját írásban az Átadó részére eljuttatni. Amennyiben Átadó álláspontja szerint a nem rendeltetésszerű használat a továbbiakban is folytatódik Átadó az Átvevő felügyeleti szervéhez fordulhat intézkedés megtétele érdekében.</w:t>
      </w:r>
    </w:p>
    <w:p w:rsidR="003D07B9" w:rsidRDefault="003D07B9">
      <w:pPr>
        <w:spacing w:before="240" w:after="240"/>
        <w:jc w:val="center"/>
      </w:pPr>
      <w:r>
        <w:rPr>
          <w:b/>
          <w:bCs/>
        </w:rPr>
        <w:t>5. Átvevő jogai és kötelezettségei</w:t>
      </w:r>
    </w:p>
    <w:p w:rsidR="003D07B9" w:rsidRDefault="003D07B9">
      <w:pPr>
        <w:ind w:firstLine="204"/>
        <w:jc w:val="both"/>
      </w:pPr>
      <w:r>
        <w:t>Átvevő köteles gondoskodni az általa használt ingó és ingatlan vagyon karbantartásáról, továbbá köteles viselni a rendeltetésszerű használattal összefüggésben felmerült üzemeltetési (beleértve a biztosítási) fenntartási és javítási költségeket. A rendeltetésszerű használat során elhasználódott, elveszett vagy elpusztult ingó vagyontárgyak pótlása az Átvevő kötelezettsége.</w:t>
      </w:r>
    </w:p>
    <w:p w:rsidR="003D07B9" w:rsidRDefault="003D07B9">
      <w:pPr>
        <w:ind w:firstLine="204"/>
        <w:jc w:val="both"/>
      </w:pPr>
      <w:r>
        <w:t>Átvevő az ingyenesen használatába adott vagyont rendeltetésszerűen a közvagyont használó személytől elvárható gondossággal használja, hatékonyan és költségtakarékosan működteti.</w:t>
      </w:r>
    </w:p>
    <w:p w:rsidR="003D07B9" w:rsidRDefault="003D07B9">
      <w:pPr>
        <w:ind w:firstLine="204"/>
        <w:jc w:val="both"/>
      </w:pPr>
      <w:r>
        <w:t>Átvevő a használatába kerülő ingó és ingatlan vagyont harmadik személy részére használatba vagy bérbe nem adhatja - kivétel ez alól, az Átadó jóváhagyásával, ha azt időlegesen nem használja -, továbbá nem terhelheti meg és nem idegenítheti el.</w:t>
      </w:r>
    </w:p>
    <w:p w:rsidR="003D07B9" w:rsidRDefault="003D07B9">
      <w:pPr>
        <w:ind w:firstLine="204"/>
        <w:jc w:val="both"/>
      </w:pPr>
      <w:r>
        <w:t>Átvevő az építésügyi igazgatási feladat ellátáshoz véglegesen feleslegessé vált vagyont köteles az Átadó részére visszaadni. Átvevő évente egyszer köteles jelenteni az Átadó felé a használatában lévő vagyont érintő lényeges változásokat.</w:t>
      </w:r>
    </w:p>
    <w:p w:rsidR="003D07B9" w:rsidRDefault="003D07B9">
      <w:pPr>
        <w:spacing w:before="240" w:after="240"/>
        <w:jc w:val="center"/>
      </w:pPr>
      <w:r>
        <w:rPr>
          <w:b/>
          <w:bCs/>
        </w:rPr>
        <w:t>6. Vagyonkezelői jog</w:t>
      </w:r>
    </w:p>
    <w:p w:rsidR="003D07B9" w:rsidRDefault="003D07B9">
      <w:pPr>
        <w:ind w:firstLine="204"/>
        <w:jc w:val="both"/>
      </w:pPr>
      <w:r>
        <w:t>A Törvény alapján az állam ingyenes használatába kerülő vagyontárgyak vagyonkezelője a használati jog keletkezésével egyidejűleg a fővárosi és megyei kormányhivatal lesz. A tulajdonos, valamint a vagyonkezelő a használattal és a működtetéssel kapcsolatos valamennyi fontos kérdést a közöttük létrejövő vagyonkezelési szerződésben rendezik. A Felek vállalják, hogy a vagyonkezelési szerződést legkésőbb 2020. június 30-ig megkötik.</w:t>
      </w:r>
    </w:p>
    <w:p w:rsidR="003D07B9" w:rsidRDefault="003D07B9">
      <w:pPr>
        <w:ind w:firstLine="204"/>
        <w:jc w:val="both"/>
      </w:pPr>
      <w:r>
        <w:t>A vagyonkezelői jog - a használati jog ingyenes átengedéséhez igazodóan - határozatlan időre, az átvételre kerülő építésügyi igazgatási feladat ellátásának az időtartamára jön lére.</w:t>
      </w:r>
    </w:p>
    <w:p w:rsidR="003D07B9" w:rsidRDefault="003D07B9">
      <w:pPr>
        <w:ind w:firstLine="204"/>
        <w:jc w:val="both"/>
      </w:pPr>
      <w:r>
        <w:t>A vagyonkezelő köteles a vonatkozó jogszabályok előírásai, valamint a mindenkor hatályos számviteli törvénynek és egyéb számviteli jogszabályokban foglaltaknak megfelelően adatszolgáltatási és nyilvántartási kötelezettségeinek eleget tenni, ennek keretében köteles az ingyenes használatba adott ingó vagyonra vonatkozó éves leltárt elkészíteni.</w:t>
      </w:r>
    </w:p>
    <w:p w:rsidR="003D07B9" w:rsidRDefault="003D07B9">
      <w:pPr>
        <w:ind w:firstLine="204"/>
        <w:jc w:val="both"/>
      </w:pPr>
      <w:r>
        <w:t>A vagyonkezelő a tulajdonosi ellenőrzést köteles tűrni, az ellenőrzés érdekében kötelezhető minden közérdekből nyilvános adat, valamint az önkormányzati vagyonra és vagyonkezelésre vonatkozó adat szolgáltatására és okirat bemutatására.</w:t>
      </w:r>
    </w:p>
    <w:p w:rsidR="003D07B9" w:rsidRDefault="003D07B9">
      <w:pPr>
        <w:spacing w:before="240" w:after="240"/>
        <w:jc w:val="center"/>
      </w:pPr>
      <w:r>
        <w:t>V. EGYÉB RENDELKEZÉSEK</w:t>
      </w:r>
    </w:p>
    <w:p w:rsidR="003D07B9" w:rsidRDefault="003D07B9">
      <w:pPr>
        <w:ind w:firstLine="204"/>
        <w:jc w:val="both"/>
      </w:pPr>
      <w:r>
        <w:t xml:space="preserve">Átvevő a használatába kerülő valamennyi ingatlant érintően köteles intézkedni a használati jog </w:t>
      </w:r>
      <w:r>
        <w:lastRenderedPageBreak/>
        <w:t>ingatlan-nyilvántartásba történő bejegyzése iránt a megállapodás aláírását követően, de legkésőbb 2020. március 31 -ig. Az ingatlan-nyilvántartásba történő bejegyzéshez szükséges „bejegyzési engedélyt” az Átadó írásbeli nyilatkozat formájában köteles megadni.</w:t>
      </w:r>
    </w:p>
    <w:p w:rsidR="003D07B9" w:rsidRDefault="003D07B9">
      <w:pPr>
        <w:ind w:firstLine="204"/>
        <w:jc w:val="both"/>
      </w:pPr>
      <w:r>
        <w:t>Felek kötelesek együttműködni annak érdekében, hogy a használatába adott gépjárművek tekintetében Átvevő a közúti közlekedési nyilvántartásba üzembentartóként bejegyzésre kerüljön. Felek megállapodnak abban, hogy a bejegyzéssel kapcsolatos költségek Átvevőt terhelik. Felek rögzítik továbbá, hogy a bejegyzést követően valamennyi a gépjármű használatával kapcsolatos költség Átvevőt terheli.</w:t>
      </w:r>
    </w:p>
    <w:p w:rsidR="003D07B9" w:rsidRDefault="003D07B9">
      <w:pPr>
        <w:ind w:firstLine="204"/>
        <w:jc w:val="both"/>
      </w:pPr>
      <w:r>
        <w:t>Az Átvevőnek átengedett vagyonelemeket érintő peres és nemperes, valamint végrehajtási eljárásokat a 7. számú melléklet tartalmazza.</w:t>
      </w:r>
    </w:p>
    <w:p w:rsidR="003D07B9" w:rsidRDefault="003D07B9">
      <w:pPr>
        <w:ind w:firstLine="204"/>
        <w:jc w:val="both"/>
      </w:pPr>
      <w:r>
        <w:t>Átvevő az ingyenes használat időtartama alatt Átadóhoz intézett egyoldalú nyilatkozatával bármikor lemondhat a vagyon vagy annak egy része használati jogáról. A lemondó nyilatkozatot a lemondás időpontját megelőzően legalább 30 nappal szükséges közölni az Átadóval. A használati jogról való lemondás tényét Átvevő köteles jelezni azon nyilvántartások felé, ahová a használati joga bejegyzésre került.</w:t>
      </w:r>
    </w:p>
    <w:p w:rsidR="003D07B9" w:rsidRDefault="003D07B9">
      <w:pPr>
        <w:ind w:firstLine="204"/>
        <w:jc w:val="both"/>
      </w:pPr>
      <w:r>
        <w:t>Felek tudomásul veszik, hogy használati jogról való lemondással egyidejűleg az adott vagyontárgy tekintetében megszűnik a vagyonkezelői jog is. Ennek tényét kötelesek haladéktalanul átvezetni a vagyonkezelési szerződésben is.</w:t>
      </w:r>
    </w:p>
    <w:p w:rsidR="003D07B9" w:rsidRDefault="003D07B9">
      <w:pPr>
        <w:spacing w:before="240"/>
        <w:ind w:firstLine="204"/>
        <w:jc w:val="both"/>
      </w:pPr>
      <w:r>
        <w:t>Átadó és Átvevő kapcsolattartókat jelölnek ki, akik a megállapodásból eredő feladatokat egyeztetik, illetve gondoskodnak a lebonyolítással kapcsolatos döntések előkészítéséről.</w:t>
      </w:r>
    </w:p>
    <w:p w:rsidR="003D07B9" w:rsidRPr="00C61C3D" w:rsidRDefault="003D07B9">
      <w:pPr>
        <w:spacing w:before="240"/>
        <w:ind w:firstLine="204"/>
        <w:jc w:val="both"/>
      </w:pPr>
      <w:r w:rsidRPr="00C61C3D">
        <w:t>Átadó által kijelölt kapcsolattartó(k):</w:t>
      </w:r>
    </w:p>
    <w:p w:rsidR="003D07B9" w:rsidRPr="00C61C3D" w:rsidRDefault="003D07B9">
      <w:pPr>
        <w:ind w:firstLine="204"/>
        <w:jc w:val="both"/>
      </w:pPr>
      <w:r w:rsidRPr="00C61C3D">
        <w:t>Neve:</w:t>
      </w:r>
      <w:r w:rsidR="00C61C3D" w:rsidRPr="00C61C3D">
        <w:t xml:space="preserve"> Dr. Turán Csaba</w:t>
      </w:r>
    </w:p>
    <w:p w:rsidR="003D07B9" w:rsidRPr="00C61C3D" w:rsidRDefault="003D07B9">
      <w:pPr>
        <w:ind w:firstLine="204"/>
        <w:jc w:val="both"/>
      </w:pPr>
      <w:r w:rsidRPr="00C61C3D">
        <w:t>Beosztása:</w:t>
      </w:r>
      <w:r w:rsidR="00C61C3D" w:rsidRPr="00C61C3D">
        <w:t xml:space="preserve"> jegyző</w:t>
      </w:r>
    </w:p>
    <w:p w:rsidR="003D07B9" w:rsidRDefault="003D07B9">
      <w:pPr>
        <w:ind w:firstLine="204"/>
        <w:jc w:val="both"/>
      </w:pPr>
      <w:r w:rsidRPr="00C61C3D">
        <w:t>Elérhetősége:</w:t>
      </w:r>
      <w:r w:rsidR="00C61C3D" w:rsidRPr="00C61C3D">
        <w:t xml:space="preserve"> </w:t>
      </w:r>
      <w:hyperlink r:id="rId6" w:history="1">
        <w:r w:rsidR="00C61C3D" w:rsidRPr="00C61C3D">
          <w:rPr>
            <w:rStyle w:val="Hiperhivatkozs"/>
          </w:rPr>
          <w:t>jegyzo@kiskoros.hu</w:t>
        </w:r>
      </w:hyperlink>
      <w:r w:rsidR="00C61C3D">
        <w:t xml:space="preserve">  78/513-120 (235-ös mellék)</w:t>
      </w:r>
    </w:p>
    <w:p w:rsidR="003D07B9" w:rsidRDefault="003D07B9">
      <w:pPr>
        <w:spacing w:before="240"/>
        <w:ind w:firstLine="204"/>
        <w:jc w:val="both"/>
      </w:pPr>
      <w:r>
        <w:t>Átvevő által kijelölt kapcsolattartó(k):</w:t>
      </w:r>
    </w:p>
    <w:p w:rsidR="003D07B9" w:rsidRDefault="003D07B9">
      <w:pPr>
        <w:ind w:firstLine="204"/>
        <w:jc w:val="both"/>
      </w:pPr>
      <w:r>
        <w:t>Neve:</w:t>
      </w:r>
      <w:r w:rsidR="00E278A6">
        <w:t xml:space="preserve"> dr. Kiss József</w:t>
      </w:r>
    </w:p>
    <w:p w:rsidR="003D07B9" w:rsidRDefault="003D07B9">
      <w:pPr>
        <w:ind w:firstLine="204"/>
        <w:jc w:val="both"/>
      </w:pPr>
      <w:r>
        <w:t>Beosztása:</w:t>
      </w:r>
      <w:r w:rsidR="00E278A6">
        <w:t xml:space="preserve"> főosztályvezető (Jogi, Humánpolitikai és Koordinációs Főosztály)</w:t>
      </w:r>
    </w:p>
    <w:p w:rsidR="003D07B9" w:rsidRDefault="003D07B9">
      <w:pPr>
        <w:ind w:firstLine="204"/>
        <w:jc w:val="both"/>
      </w:pPr>
      <w:r>
        <w:t>Elérhetősége:</w:t>
      </w:r>
      <w:r w:rsidR="00E278A6">
        <w:t xml:space="preserve"> </w:t>
      </w:r>
      <w:r w:rsidR="00E278A6" w:rsidRPr="003C2056">
        <w:t>kiss.jozsef@bacs.gov.hu</w:t>
      </w:r>
      <w:r w:rsidR="00E278A6">
        <w:t xml:space="preserve"> 76/513-727</w:t>
      </w:r>
    </w:p>
    <w:p w:rsidR="003D07B9" w:rsidRDefault="003D07B9">
      <w:pPr>
        <w:spacing w:before="240"/>
        <w:ind w:firstLine="204"/>
        <w:jc w:val="both"/>
      </w:pPr>
      <w:r>
        <w:t>Felek rögzítik, hogy kapcsolattartóik útján kölcsönösen tájékoztatják egymást a vagyonhasználatot érintő minden lényeges körülményről, tényről veszélyről, illetve változásról.</w:t>
      </w:r>
    </w:p>
    <w:p w:rsidR="003D07B9" w:rsidRDefault="003D07B9">
      <w:pPr>
        <w:ind w:firstLine="204"/>
        <w:jc w:val="both"/>
      </w:pPr>
      <w:r>
        <w:t>Átadó kötelezettséget vállal arra, hogy Átvevőt jelen megállapodás aláírását követő 3 munkanapon belül tájékoztatja a működőképesség fenntartása érdekében szükséges azonnali teendők (pl. pénzügyi műveletek, beszámolók, elszámolások, adatszolgáltatások teljesítése, meghosszabbítandó, felmondandó szerződések, kiírandó közbeszerzések stb.) megtételéről és határidejéről.</w:t>
      </w:r>
    </w:p>
    <w:p w:rsidR="003D07B9" w:rsidRDefault="003D07B9">
      <w:pPr>
        <w:ind w:firstLine="204"/>
        <w:jc w:val="both"/>
      </w:pPr>
      <w:r>
        <w:t>Átadó kötelezettséget vállal arra, hogy az ingyenes használatba kerülő ingatlanok és ingóságok működését biztosító, a Felek által közösen meghatározott szerződéseket - a szerződések feltételeit tekintve Átvevővel egyeztetve - 2020. április 30. napjáig meghosszabbítja azzal, hogy a 2020. március 1-jét követően a kötelezettségvállalás az Átvevőt terheli.</w:t>
      </w:r>
    </w:p>
    <w:p w:rsidR="003D07B9" w:rsidRDefault="003D07B9">
      <w:pPr>
        <w:ind w:firstLine="204"/>
        <w:jc w:val="both"/>
      </w:pPr>
      <w:r>
        <w:t>Felek kijelentik, hogy jelen megállapodás végrehajtása során a vonatkozó jogszabályi rendelkezéseket figyelembe véve az eljárási cselekmények során jóhiszeműen, együttműködve járnak el.</w:t>
      </w:r>
    </w:p>
    <w:p w:rsidR="003D07B9" w:rsidRDefault="003D07B9">
      <w:pPr>
        <w:ind w:firstLine="204"/>
        <w:jc w:val="both"/>
      </w:pPr>
      <w:r>
        <w:t xml:space="preserve">Felek rögzítik, hogy az átvett építésügyi igazgatási feladatok ellátására szolgáló vagyon </w:t>
      </w:r>
      <w:r>
        <w:lastRenderedPageBreak/>
        <w:t>elidegenítésére és megterhelésére 2020. március 1-jéig nem kerülhet sor. E rendelkezés alól kivételt képeznek azok a vagyonelemek, amelyeket érintő jogügyleteket Átadó a 2019. évben döntést hozott, és az abból befolyó bevételt Átadó a 2019. évi költségvetésében tervezte, továbbá Átvevő egyes vagyonelemeket érintően Átadó kérelmére felmentést adhat az elidegenítési és terhelési tilalom alól.</w:t>
      </w:r>
    </w:p>
    <w:p w:rsidR="003D07B9" w:rsidRDefault="003D07B9">
      <w:pPr>
        <w:ind w:firstLine="204"/>
        <w:jc w:val="both"/>
      </w:pPr>
      <w:r>
        <w:t>Felek a megállapodásban foglalt feltételekkel egyetértenek, azokat elfogadják, és azt, mint akaratukkal mindenben megegyezőt, jóváhagyólag írják alá.</w:t>
      </w:r>
    </w:p>
    <w:p w:rsidR="003D07B9" w:rsidRDefault="003D07B9">
      <w:pPr>
        <w:ind w:firstLine="204"/>
        <w:jc w:val="both"/>
      </w:pPr>
      <w:r>
        <w:t>Felek tudomással bírnak arról, hogy a megállapodást 2020. január 31-ig, a vagyonkezelési szerződést legkésőbb 2020. június 30-ig meg kell kötniük és tisztában vannak azzal a ténnyel, hogy e határidő elmulasztása az átvételre kerülő államigazgatási feladatok ellátását biztosító vagyonra vonatkozó ingyenes használati jog alapítását nem akadályozza.</w:t>
      </w:r>
    </w:p>
    <w:p w:rsidR="003D07B9" w:rsidRDefault="003D07B9">
      <w:pPr>
        <w:spacing w:before="240"/>
        <w:ind w:firstLine="204"/>
        <w:jc w:val="both"/>
      </w:pPr>
      <w:r>
        <w:t>Jelen megállapodás 8 eredeti példányban készült é</w:t>
      </w:r>
      <w:r w:rsidR="00E278A6">
        <w:t>s 7</w:t>
      </w:r>
      <w:r>
        <w:t xml:space="preserve"> számozott oldalból áll, amelyből négy példány az Átadót, négy példány Átvevőt illeti meg.</w:t>
      </w:r>
    </w:p>
    <w:p w:rsidR="003D07B9" w:rsidRDefault="003D07B9">
      <w:pPr>
        <w:spacing w:before="240" w:after="240"/>
        <w:ind w:firstLine="204"/>
        <w:jc w:val="both"/>
      </w:pPr>
      <w:r>
        <w:t>K</w:t>
      </w:r>
      <w:r w:rsidR="002629B4">
        <w:t>elt: Kiskőrös</w:t>
      </w:r>
      <w:r>
        <w:t xml:space="preserve">, 2020. </w:t>
      </w:r>
      <w:r w:rsidR="00B473AA">
        <w:t>január ….</w:t>
      </w:r>
    </w:p>
    <w:p w:rsidR="00B473AA" w:rsidRDefault="00B473AA">
      <w:pPr>
        <w:spacing w:before="240" w:after="240"/>
        <w:ind w:firstLine="204"/>
        <w:jc w:val="both"/>
      </w:pPr>
    </w:p>
    <w:p w:rsidR="00B473AA" w:rsidRDefault="00B473AA">
      <w:pPr>
        <w:spacing w:before="240" w:after="240"/>
        <w:ind w:firstLine="204"/>
        <w:jc w:val="both"/>
      </w:pPr>
    </w:p>
    <w:tbl>
      <w:tblPr>
        <w:tblW w:w="9638" w:type="dxa"/>
        <w:tblLayout w:type="fixed"/>
        <w:tblCellMar>
          <w:left w:w="0" w:type="dxa"/>
          <w:right w:w="0" w:type="dxa"/>
        </w:tblCellMar>
        <w:tblLook w:val="0000" w:firstRow="0" w:lastRow="0" w:firstColumn="0" w:lastColumn="0" w:noHBand="0" w:noVBand="0"/>
      </w:tblPr>
      <w:tblGrid>
        <w:gridCol w:w="4818"/>
        <w:gridCol w:w="4820"/>
      </w:tblGrid>
      <w:tr w:rsidR="003D07B9" w:rsidRPr="00375BF5" w:rsidTr="004961C4">
        <w:tc>
          <w:tcPr>
            <w:tcW w:w="4818" w:type="dxa"/>
            <w:tcBorders>
              <w:top w:val="nil"/>
              <w:left w:val="nil"/>
              <w:bottom w:val="nil"/>
              <w:right w:val="nil"/>
            </w:tcBorders>
          </w:tcPr>
          <w:p w:rsidR="003D07B9" w:rsidRPr="00375BF5" w:rsidRDefault="003D07B9">
            <w:pPr>
              <w:jc w:val="center"/>
              <w:rPr>
                <w:sz w:val="20"/>
                <w:szCs w:val="20"/>
              </w:rPr>
            </w:pPr>
            <w:r w:rsidRPr="00375BF5">
              <w:rPr>
                <w:sz w:val="20"/>
                <w:szCs w:val="20"/>
              </w:rPr>
              <w:t xml:space="preserve"> ................................................................................</w:t>
            </w:r>
          </w:p>
        </w:tc>
        <w:tc>
          <w:tcPr>
            <w:tcW w:w="4820" w:type="dxa"/>
            <w:tcBorders>
              <w:top w:val="nil"/>
              <w:left w:val="nil"/>
              <w:bottom w:val="nil"/>
              <w:right w:val="nil"/>
            </w:tcBorders>
          </w:tcPr>
          <w:p w:rsidR="003D07B9" w:rsidRPr="00375BF5" w:rsidRDefault="003D07B9">
            <w:pPr>
              <w:jc w:val="center"/>
              <w:rPr>
                <w:sz w:val="20"/>
                <w:szCs w:val="20"/>
              </w:rPr>
            </w:pPr>
            <w:r w:rsidRPr="00375BF5">
              <w:rPr>
                <w:sz w:val="20"/>
                <w:szCs w:val="20"/>
              </w:rPr>
              <w:t xml:space="preserve"> .................................................................................</w:t>
            </w:r>
          </w:p>
        </w:tc>
      </w:tr>
      <w:tr w:rsidR="003D07B9" w:rsidRPr="00375BF5" w:rsidTr="004961C4">
        <w:tc>
          <w:tcPr>
            <w:tcW w:w="4818" w:type="dxa"/>
            <w:tcBorders>
              <w:top w:val="nil"/>
              <w:left w:val="nil"/>
              <w:bottom w:val="nil"/>
              <w:right w:val="nil"/>
            </w:tcBorders>
          </w:tcPr>
          <w:p w:rsidR="00454173" w:rsidRPr="00375BF5" w:rsidRDefault="002629B4">
            <w:pPr>
              <w:jc w:val="center"/>
              <w:rPr>
                <w:sz w:val="20"/>
                <w:szCs w:val="20"/>
              </w:rPr>
            </w:pPr>
            <w:r>
              <w:rPr>
                <w:sz w:val="20"/>
                <w:szCs w:val="20"/>
              </w:rPr>
              <w:t>Domonyi László</w:t>
            </w:r>
          </w:p>
          <w:p w:rsidR="003D07B9" w:rsidRPr="00375BF5" w:rsidRDefault="003D07B9">
            <w:pPr>
              <w:jc w:val="center"/>
              <w:rPr>
                <w:sz w:val="20"/>
                <w:szCs w:val="20"/>
              </w:rPr>
            </w:pPr>
            <w:r w:rsidRPr="00375BF5">
              <w:rPr>
                <w:sz w:val="20"/>
                <w:szCs w:val="20"/>
              </w:rPr>
              <w:t>polgármester</w:t>
            </w:r>
          </w:p>
        </w:tc>
        <w:tc>
          <w:tcPr>
            <w:tcW w:w="4820" w:type="dxa"/>
            <w:tcBorders>
              <w:top w:val="nil"/>
              <w:left w:val="nil"/>
              <w:bottom w:val="nil"/>
              <w:right w:val="nil"/>
            </w:tcBorders>
          </w:tcPr>
          <w:p w:rsidR="00454173" w:rsidRPr="00375BF5" w:rsidRDefault="00454173">
            <w:pPr>
              <w:jc w:val="center"/>
              <w:rPr>
                <w:sz w:val="20"/>
                <w:szCs w:val="20"/>
              </w:rPr>
            </w:pPr>
            <w:r w:rsidRPr="00375BF5">
              <w:rPr>
                <w:sz w:val="20"/>
                <w:szCs w:val="20"/>
              </w:rPr>
              <w:t>Kovács Ernő</w:t>
            </w:r>
            <w:r w:rsidR="003D07B9" w:rsidRPr="00375BF5">
              <w:rPr>
                <w:sz w:val="20"/>
                <w:szCs w:val="20"/>
              </w:rPr>
              <w:t xml:space="preserve"> </w:t>
            </w:r>
          </w:p>
          <w:p w:rsidR="003D07B9" w:rsidRPr="00375BF5" w:rsidRDefault="003D07B9">
            <w:pPr>
              <w:jc w:val="center"/>
              <w:rPr>
                <w:sz w:val="20"/>
                <w:szCs w:val="20"/>
              </w:rPr>
            </w:pPr>
            <w:r w:rsidRPr="00375BF5">
              <w:rPr>
                <w:sz w:val="20"/>
                <w:szCs w:val="20"/>
              </w:rPr>
              <w:t>kormánymegbízott</w:t>
            </w:r>
          </w:p>
        </w:tc>
      </w:tr>
      <w:tr w:rsidR="003D07B9" w:rsidRPr="00375BF5" w:rsidTr="004961C4">
        <w:tc>
          <w:tcPr>
            <w:tcW w:w="4818" w:type="dxa"/>
            <w:tcBorders>
              <w:top w:val="nil"/>
              <w:left w:val="nil"/>
              <w:bottom w:val="nil"/>
              <w:right w:val="nil"/>
            </w:tcBorders>
          </w:tcPr>
          <w:p w:rsidR="003D07B9" w:rsidRPr="00375BF5" w:rsidRDefault="003D07B9">
            <w:pPr>
              <w:jc w:val="center"/>
              <w:rPr>
                <w:sz w:val="20"/>
                <w:szCs w:val="20"/>
              </w:rPr>
            </w:pPr>
            <w:r w:rsidRPr="00375BF5">
              <w:rPr>
                <w:sz w:val="20"/>
                <w:szCs w:val="20"/>
              </w:rPr>
              <w:t xml:space="preserve"> Átadó képviseletében</w:t>
            </w:r>
          </w:p>
        </w:tc>
        <w:tc>
          <w:tcPr>
            <w:tcW w:w="4820" w:type="dxa"/>
            <w:tcBorders>
              <w:top w:val="nil"/>
              <w:left w:val="nil"/>
              <w:bottom w:val="nil"/>
              <w:right w:val="nil"/>
            </w:tcBorders>
          </w:tcPr>
          <w:p w:rsidR="003D07B9" w:rsidRPr="00375BF5" w:rsidRDefault="003D07B9">
            <w:pPr>
              <w:jc w:val="center"/>
              <w:rPr>
                <w:sz w:val="20"/>
                <w:szCs w:val="20"/>
              </w:rPr>
            </w:pPr>
            <w:r w:rsidRPr="00375BF5">
              <w:rPr>
                <w:sz w:val="20"/>
                <w:szCs w:val="20"/>
              </w:rPr>
              <w:t xml:space="preserve"> Átvevő képviseletében</w:t>
            </w:r>
          </w:p>
        </w:tc>
      </w:tr>
    </w:tbl>
    <w:p w:rsidR="004961C4" w:rsidRPr="004961C4" w:rsidRDefault="004961C4" w:rsidP="004961C4">
      <w:pPr>
        <w:spacing w:before="240" w:after="240"/>
        <w:jc w:val="right"/>
        <w:rPr>
          <w:rFonts w:eastAsiaTheme="minorEastAsia"/>
        </w:rPr>
      </w:pPr>
      <w:r w:rsidRPr="004961C4">
        <w:rPr>
          <w:rFonts w:eastAsiaTheme="minorEastAsia"/>
        </w:rPr>
        <w:t>1. számú melléklet</w:t>
      </w:r>
    </w:p>
    <w:p w:rsidR="004961C4" w:rsidRPr="004961C4" w:rsidRDefault="004961C4" w:rsidP="004961C4">
      <w:pPr>
        <w:spacing w:before="240" w:after="240"/>
        <w:jc w:val="center"/>
        <w:rPr>
          <w:rFonts w:eastAsiaTheme="minorEastAsia"/>
          <w:b/>
        </w:rPr>
      </w:pPr>
      <w:r w:rsidRPr="004961C4">
        <w:rPr>
          <w:rFonts w:eastAsiaTheme="minorEastAsia"/>
          <w:b/>
        </w:rPr>
        <w:t>Teljességi nyilatkozat</w:t>
      </w:r>
    </w:p>
    <w:p w:rsidR="004961C4" w:rsidRPr="004961C4" w:rsidRDefault="004961C4" w:rsidP="004961C4">
      <w:pPr>
        <w:ind w:firstLine="204"/>
        <w:jc w:val="both"/>
        <w:rPr>
          <w:rFonts w:eastAsiaTheme="minorEastAsia"/>
        </w:rPr>
      </w:pPr>
      <w:r w:rsidRPr="004961C4">
        <w:rPr>
          <w:rFonts w:eastAsiaTheme="minorEastAsia"/>
        </w:rPr>
        <w:t>Alulírott Domonyi László, mint a Kiskőrös Város Önkormányzat képviseletében eljáró polgármester (a továbbiakban: átadó) kijelentem, hogy a mai napon a Bács-Kiskun Megyei Kormányhivatal - az átvevő részére (a továbbiakban: átvevő) a jegyzőkönyvben átadottakon túlmenően nem áll rendelkezésemre a fővárosi és megyei kormányhivatalok működésének egyszerűsítése érdekében egyes törvények módosításáról szóló 2019. évi CX. törvényben meghatározott vagyonnal összefüggő adat, információ, tény, okirat, dokumentum, valamint kijelentem, hogy az általam tett nyilatkozatok és az átadott, ismertetett adatok, információk, tények, okiratok, dokumentumok valóságtartalmáért, teljeskörűségéért, és az érdemi vizsgálatra alkalmas voltáért teljes felelősséget vállalok.</w:t>
      </w:r>
    </w:p>
    <w:p w:rsidR="004961C4" w:rsidRPr="004961C4" w:rsidRDefault="004961C4" w:rsidP="004961C4">
      <w:pPr>
        <w:spacing w:before="240"/>
        <w:ind w:firstLine="204"/>
        <w:jc w:val="both"/>
        <w:rPr>
          <w:rFonts w:eastAsiaTheme="minorEastAsia"/>
        </w:rPr>
      </w:pPr>
      <w:r w:rsidRPr="004961C4">
        <w:rPr>
          <w:rFonts w:eastAsiaTheme="minorEastAsia"/>
        </w:rPr>
        <w:t>Jelen nyilatkozat elválaszthatatlan részét képezi az átadás-átvételi megállapodásnak.</w:t>
      </w:r>
    </w:p>
    <w:p w:rsidR="004961C4" w:rsidRPr="004961C4" w:rsidRDefault="004961C4" w:rsidP="004961C4">
      <w:pPr>
        <w:spacing w:before="240"/>
        <w:jc w:val="both"/>
        <w:rPr>
          <w:rFonts w:eastAsiaTheme="minorEastAsia"/>
        </w:rPr>
      </w:pPr>
    </w:p>
    <w:p w:rsidR="004961C4" w:rsidRPr="004961C4" w:rsidRDefault="004961C4" w:rsidP="004961C4">
      <w:pPr>
        <w:spacing w:before="240"/>
        <w:ind w:firstLine="204"/>
        <w:jc w:val="both"/>
        <w:rPr>
          <w:rFonts w:eastAsiaTheme="minorEastAsia"/>
        </w:rPr>
      </w:pPr>
      <w:r w:rsidRPr="004961C4">
        <w:rPr>
          <w:rFonts w:eastAsiaTheme="minorEastAsia"/>
        </w:rPr>
        <w:t>Kiskőrös, 2020. .....................................</w:t>
      </w:r>
    </w:p>
    <w:p w:rsidR="004961C4" w:rsidRPr="004961C4" w:rsidRDefault="004961C4" w:rsidP="004961C4">
      <w:pPr>
        <w:ind w:left="3969"/>
        <w:jc w:val="center"/>
        <w:rPr>
          <w:rFonts w:eastAsiaTheme="minorEastAsia"/>
        </w:rPr>
      </w:pPr>
      <w:r w:rsidRPr="004961C4">
        <w:rPr>
          <w:rFonts w:eastAsiaTheme="minorEastAsia"/>
        </w:rPr>
        <w:t xml:space="preserve">..................................... </w:t>
      </w:r>
      <w:r w:rsidRPr="004961C4">
        <w:rPr>
          <w:rFonts w:eastAsiaTheme="minorEastAsia"/>
        </w:rPr>
        <w:br/>
        <w:t>Domonyi László</w:t>
      </w:r>
    </w:p>
    <w:p w:rsidR="004961C4" w:rsidRPr="004961C4" w:rsidRDefault="004961C4" w:rsidP="004961C4">
      <w:pPr>
        <w:ind w:left="3969"/>
        <w:jc w:val="center"/>
        <w:rPr>
          <w:rFonts w:eastAsiaTheme="minorEastAsia"/>
        </w:rPr>
      </w:pPr>
      <w:r w:rsidRPr="004961C4">
        <w:rPr>
          <w:rFonts w:eastAsiaTheme="minorEastAsia"/>
        </w:rPr>
        <w:t>polgármester</w:t>
      </w:r>
    </w:p>
    <w:p w:rsidR="00063865" w:rsidRDefault="004961C4" w:rsidP="00063865">
      <w:pPr>
        <w:ind w:left="3969"/>
        <w:jc w:val="center"/>
        <w:rPr>
          <w:rFonts w:eastAsiaTheme="minorEastAsia"/>
        </w:rPr>
      </w:pPr>
      <w:r w:rsidRPr="004961C4">
        <w:rPr>
          <w:rFonts w:eastAsiaTheme="minorEastAsia"/>
        </w:rPr>
        <w:t>átadó</w:t>
      </w:r>
    </w:p>
    <w:p w:rsidR="00063865" w:rsidRPr="00063865" w:rsidRDefault="00063865" w:rsidP="00063865">
      <w:pPr>
        <w:spacing w:before="240" w:after="240"/>
        <w:jc w:val="center"/>
        <w:rPr>
          <w:rFonts w:eastAsiaTheme="minorEastAsia"/>
        </w:rPr>
      </w:pPr>
      <w:r w:rsidRPr="00063865">
        <w:rPr>
          <w:rFonts w:eastAsiaTheme="minorEastAsia"/>
        </w:rPr>
        <w:lastRenderedPageBreak/>
        <w:t>2. számú melléklet</w:t>
      </w:r>
    </w:p>
    <w:p w:rsidR="00063865" w:rsidRPr="00063865" w:rsidRDefault="00063865" w:rsidP="00063865">
      <w:pPr>
        <w:spacing w:before="240" w:after="240"/>
        <w:jc w:val="center"/>
        <w:rPr>
          <w:rFonts w:eastAsiaTheme="minorEastAsia"/>
        </w:rPr>
      </w:pPr>
      <w:r w:rsidRPr="00063865">
        <w:rPr>
          <w:rFonts w:eastAsiaTheme="minorEastAsia"/>
        </w:rPr>
        <w:t>Önkormányzati hivatal elhelyezésére szolgáló ingatlanok, illetve a fővárosi és megyei kormányhivatal részére átadott egyéb ingatlanok</w:t>
      </w:r>
    </w:p>
    <w:p w:rsidR="00063865" w:rsidRPr="00063865" w:rsidRDefault="00063865" w:rsidP="00063865">
      <w:pPr>
        <w:spacing w:before="240" w:after="240"/>
        <w:jc w:val="center"/>
        <w:rPr>
          <w:rFonts w:eastAsiaTheme="minorEastAsia"/>
        </w:rPr>
      </w:pPr>
      <w:r w:rsidRPr="00063865">
        <w:rPr>
          <w:rFonts w:eastAsiaTheme="minorEastAsia"/>
          <w:b/>
          <w:bCs/>
        </w:rPr>
        <w:t>Önkormányzati hivatal fővárosi és megyei kormányhivatal részére átengedett ingatlanai/ingatlanrészei</w:t>
      </w:r>
    </w:p>
    <w:tbl>
      <w:tblPr>
        <w:tblW w:w="11905" w:type="dxa"/>
        <w:tblInd w:w="-1127" w:type="dxa"/>
        <w:tblLayout w:type="fixed"/>
        <w:tblCellMar>
          <w:left w:w="0" w:type="dxa"/>
          <w:right w:w="0" w:type="dxa"/>
        </w:tblCellMar>
        <w:tblLook w:val="0000" w:firstRow="0" w:lastRow="0" w:firstColumn="0" w:lastColumn="0" w:noHBand="0" w:noVBand="0"/>
      </w:tblPr>
      <w:tblGrid>
        <w:gridCol w:w="848"/>
        <w:gridCol w:w="851"/>
        <w:gridCol w:w="709"/>
        <w:gridCol w:w="709"/>
        <w:gridCol w:w="567"/>
        <w:gridCol w:w="709"/>
        <w:gridCol w:w="850"/>
        <w:gridCol w:w="992"/>
        <w:gridCol w:w="709"/>
        <w:gridCol w:w="1418"/>
        <w:gridCol w:w="1134"/>
        <w:gridCol w:w="1275"/>
        <w:gridCol w:w="1134"/>
      </w:tblGrid>
      <w:tr w:rsidR="00063865" w:rsidRPr="00063865" w:rsidTr="00063865">
        <w:tc>
          <w:tcPr>
            <w:tcW w:w="84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Átadás jogcíme</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Ingatlan helyrajzi száma</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Ingatlan</w:t>
            </w:r>
            <w:r w:rsidRPr="00063865">
              <w:rPr>
                <w:rFonts w:eastAsiaTheme="minorEastAsia"/>
                <w:sz w:val="20"/>
                <w:szCs w:val="20"/>
              </w:rPr>
              <w:br/>
              <w:t>címe</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Ingatlan</w:t>
            </w:r>
            <w:r w:rsidRPr="00063865">
              <w:rPr>
                <w:rFonts w:eastAsiaTheme="minorEastAsia"/>
                <w:sz w:val="20"/>
                <w:szCs w:val="20"/>
              </w:rPr>
              <w:br/>
              <w:t>besorolása</w:t>
            </w:r>
          </w:p>
        </w:tc>
        <w:tc>
          <w:tcPr>
            <w:tcW w:w="56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Épületek száma</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Helyiségek száma</w:t>
            </w:r>
          </w:p>
        </w:tc>
        <w:tc>
          <w:tcPr>
            <w:tcW w:w="85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Nettó alapterület</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Átadott nettó alapterület</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Elhelyezettek</w:t>
            </w:r>
            <w:r w:rsidRPr="00063865">
              <w:rPr>
                <w:rFonts w:eastAsiaTheme="minorEastAsia"/>
                <w:sz w:val="20"/>
                <w:szCs w:val="20"/>
              </w:rPr>
              <w:br/>
              <w:t>száma</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Átadott ingatlanban/ ingatlan- </w:t>
            </w:r>
            <w:r w:rsidRPr="00063865">
              <w:rPr>
                <w:rFonts w:eastAsiaTheme="minorEastAsia"/>
                <w:sz w:val="20"/>
                <w:szCs w:val="20"/>
              </w:rPr>
              <w:br/>
              <w:t>részben elhelyezettek száma</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Kiépített infrastruktúra</w:t>
            </w:r>
          </w:p>
        </w:tc>
        <w:tc>
          <w:tcPr>
            <w:tcW w:w="127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Ingatlan állaga, utolsó felújítás időpontja</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Egyéb releváns információ</w:t>
            </w:r>
          </w:p>
        </w:tc>
      </w:tr>
      <w:tr w:rsidR="00063865" w:rsidRPr="00063865" w:rsidTr="00063865">
        <w:tc>
          <w:tcPr>
            <w:tcW w:w="84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2019. évi CX. törvény 1. §-a alapján</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3090/A/2</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6200 Kiskőrös, Petőfi Sándor tér 1.</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Polgármesteri Hivatal</w:t>
            </w:r>
          </w:p>
        </w:tc>
        <w:tc>
          <w:tcPr>
            <w:tcW w:w="56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1</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vertAlign w:val="superscript"/>
              </w:rPr>
            </w:pPr>
            <w:r w:rsidRPr="00063865">
              <w:rPr>
                <w:rFonts w:eastAsiaTheme="minorEastAsia"/>
                <w:sz w:val="20"/>
                <w:szCs w:val="20"/>
              </w:rPr>
              <w:t xml:space="preserve"> 26,62 m</w:t>
            </w:r>
            <w:r w:rsidRPr="00063865">
              <w:rPr>
                <w:rFonts w:eastAsiaTheme="minorEastAsia"/>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vertAlign w:val="superscript"/>
              </w:rPr>
            </w:pPr>
            <w:r w:rsidRPr="00063865">
              <w:rPr>
                <w:rFonts w:eastAsiaTheme="minorEastAsia"/>
                <w:sz w:val="20"/>
                <w:szCs w:val="20"/>
              </w:rPr>
              <w:t xml:space="preserve"> 26,62m</w:t>
            </w:r>
            <w:r w:rsidRPr="00063865">
              <w:rPr>
                <w:rFonts w:eastAsiaTheme="minorEastAsia"/>
                <w:sz w:val="20"/>
                <w:szCs w:val="20"/>
                <w:vertAlign w:val="superscript"/>
              </w:rPr>
              <w:t>2</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teljes közművesítettség</w:t>
            </w:r>
          </w:p>
        </w:tc>
        <w:tc>
          <w:tcPr>
            <w:tcW w:w="127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r w:rsidRPr="00063865">
              <w:rPr>
                <w:rFonts w:eastAsiaTheme="minorHAnsi"/>
                <w:color w:val="000000"/>
                <w:sz w:val="20"/>
                <w:szCs w:val="20"/>
                <w:lang w:eastAsia="en-US"/>
              </w:rPr>
              <w:t>Az ingatlan jó állapotban van. Tisztasági festés szükséges. Az utolsó felújítás éve: 2011.</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a Polgármesteri Hivatal földszint 2. számú irodája</w:t>
            </w:r>
          </w:p>
        </w:tc>
      </w:tr>
      <w:tr w:rsidR="00063865" w:rsidRPr="00063865" w:rsidTr="00063865">
        <w:tc>
          <w:tcPr>
            <w:tcW w:w="84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2019. évi CX. törvény 1. §-a alapján</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3090/A/2</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6200 Kiskőrös, Petőfi Sándor tér 1.</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Polgármesteri Hivatal</w:t>
            </w:r>
          </w:p>
        </w:tc>
        <w:tc>
          <w:tcPr>
            <w:tcW w:w="56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1</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vertAlign w:val="superscript"/>
              </w:rPr>
            </w:pPr>
            <w:r w:rsidRPr="00063865">
              <w:rPr>
                <w:rFonts w:eastAsiaTheme="minorEastAsia"/>
                <w:sz w:val="20"/>
                <w:szCs w:val="20"/>
              </w:rPr>
              <w:t xml:space="preserve"> 28,20 m</w:t>
            </w:r>
            <w:r w:rsidRPr="00063865">
              <w:rPr>
                <w:rFonts w:eastAsiaTheme="minorEastAsia"/>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vertAlign w:val="superscript"/>
              </w:rPr>
            </w:pPr>
            <w:r w:rsidRPr="00063865">
              <w:rPr>
                <w:rFonts w:eastAsiaTheme="minorEastAsia"/>
                <w:sz w:val="20"/>
                <w:szCs w:val="20"/>
              </w:rPr>
              <w:t xml:space="preserve"> 28,20m</w:t>
            </w:r>
            <w:r w:rsidRPr="00063865">
              <w:rPr>
                <w:rFonts w:eastAsiaTheme="minorEastAsia"/>
                <w:sz w:val="20"/>
                <w:szCs w:val="20"/>
                <w:vertAlign w:val="superscript"/>
              </w:rPr>
              <w:t>2</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teljes közművesítettség</w:t>
            </w:r>
          </w:p>
        </w:tc>
        <w:tc>
          <w:tcPr>
            <w:tcW w:w="127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r w:rsidRPr="00063865">
              <w:rPr>
                <w:rFonts w:eastAsiaTheme="minorHAnsi"/>
                <w:color w:val="000000"/>
                <w:sz w:val="20"/>
                <w:szCs w:val="20"/>
                <w:lang w:eastAsia="en-US"/>
              </w:rPr>
              <w:t>Az ingatlan jó állapotban van. Tisztasági festés szükséges. Az utolsó felújítás éve: 2011.</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a Polgármesteri Hivatal földszint 3. számú irodája</w:t>
            </w:r>
          </w:p>
        </w:tc>
      </w:tr>
      <w:tr w:rsidR="00063865" w:rsidRPr="00063865" w:rsidTr="00063865">
        <w:tc>
          <w:tcPr>
            <w:tcW w:w="84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bl>
    <w:p w:rsidR="00063865" w:rsidRPr="00063865" w:rsidRDefault="00063865" w:rsidP="00063865">
      <w:pPr>
        <w:spacing w:before="240" w:after="240"/>
        <w:jc w:val="center"/>
        <w:rPr>
          <w:rFonts w:eastAsiaTheme="minorEastAsia"/>
        </w:rPr>
      </w:pPr>
      <w:r w:rsidRPr="00063865">
        <w:rPr>
          <w:rFonts w:eastAsiaTheme="minorEastAsia"/>
          <w:b/>
          <w:bCs/>
        </w:rPr>
        <w:t>Önkormányzati hivatal elhelyezésére szolgáló ingatlan átadását kiváltó ingatlan</w:t>
      </w:r>
    </w:p>
    <w:tbl>
      <w:tblPr>
        <w:tblW w:w="11451" w:type="dxa"/>
        <w:tblInd w:w="-1127" w:type="dxa"/>
        <w:tblLayout w:type="fixed"/>
        <w:tblCellMar>
          <w:left w:w="0" w:type="dxa"/>
          <w:right w:w="0" w:type="dxa"/>
        </w:tblCellMar>
        <w:tblLook w:val="0000" w:firstRow="0" w:lastRow="0" w:firstColumn="0" w:lastColumn="0" w:noHBand="0" w:noVBand="0"/>
      </w:tblPr>
      <w:tblGrid>
        <w:gridCol w:w="1132"/>
        <w:gridCol w:w="851"/>
        <w:gridCol w:w="1134"/>
        <w:gridCol w:w="850"/>
        <w:gridCol w:w="1276"/>
        <w:gridCol w:w="1134"/>
        <w:gridCol w:w="1418"/>
        <w:gridCol w:w="992"/>
        <w:gridCol w:w="1134"/>
        <w:gridCol w:w="1530"/>
      </w:tblGrid>
      <w:tr w:rsidR="00063865" w:rsidRPr="00063865" w:rsidTr="00063865">
        <w:tc>
          <w:tcPr>
            <w:tcW w:w="113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Ingatlan helyrajzi száma</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Ingatlan</w:t>
            </w:r>
            <w:r w:rsidRPr="00063865">
              <w:rPr>
                <w:rFonts w:eastAsiaTheme="minorEastAsia"/>
                <w:sz w:val="20"/>
                <w:szCs w:val="20"/>
              </w:rPr>
              <w:br/>
              <w:t>címe</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Ingatlan</w:t>
            </w:r>
            <w:r w:rsidRPr="00063865">
              <w:rPr>
                <w:rFonts w:eastAsiaTheme="minorEastAsia"/>
                <w:sz w:val="20"/>
                <w:szCs w:val="20"/>
              </w:rPr>
              <w:br/>
              <w:t>besorolása</w:t>
            </w:r>
          </w:p>
        </w:tc>
        <w:tc>
          <w:tcPr>
            <w:tcW w:w="85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Épületek/helyiségek száma</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Bruttó alapterület</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Nettó alapterület</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Elhelyezhetők száma (nettó alapterület)</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Kiépített infrastruktúra</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Ingatlan állaga, utolsó felújítás időpontja</w:t>
            </w:r>
          </w:p>
        </w:tc>
        <w:tc>
          <w:tcPr>
            <w:tcW w:w="153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Tulajdoni helyzet, egyéb releváns információk</w:t>
            </w:r>
          </w:p>
        </w:tc>
      </w:tr>
      <w:tr w:rsidR="00063865" w:rsidRPr="00063865" w:rsidTr="00063865">
        <w:tc>
          <w:tcPr>
            <w:tcW w:w="113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c>
          <w:tcPr>
            <w:tcW w:w="113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c>
          <w:tcPr>
            <w:tcW w:w="113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bl>
    <w:p w:rsidR="00063865" w:rsidRPr="00063865" w:rsidRDefault="00063865" w:rsidP="00063865">
      <w:pPr>
        <w:spacing w:before="240" w:after="240"/>
        <w:jc w:val="center"/>
        <w:rPr>
          <w:rFonts w:eastAsiaTheme="minorEastAsia"/>
        </w:rPr>
      </w:pPr>
    </w:p>
    <w:p w:rsidR="00063865" w:rsidRPr="00063865" w:rsidRDefault="00063865" w:rsidP="00063865">
      <w:pPr>
        <w:widowControl/>
        <w:autoSpaceDE/>
        <w:autoSpaceDN/>
        <w:adjustRightInd/>
        <w:spacing w:after="200" w:line="276" w:lineRule="auto"/>
        <w:rPr>
          <w:rFonts w:eastAsiaTheme="minorEastAsia"/>
        </w:rPr>
      </w:pPr>
      <w:r w:rsidRPr="00063865">
        <w:rPr>
          <w:rFonts w:eastAsiaTheme="minorEastAsia"/>
        </w:rPr>
        <w:br w:type="page"/>
      </w:r>
    </w:p>
    <w:p w:rsidR="00063865" w:rsidRPr="00063865" w:rsidRDefault="00063865" w:rsidP="00063865">
      <w:pPr>
        <w:spacing w:before="240" w:after="240"/>
        <w:jc w:val="center"/>
        <w:rPr>
          <w:rFonts w:eastAsiaTheme="minorEastAsia"/>
        </w:rPr>
      </w:pPr>
      <w:r w:rsidRPr="00063865">
        <w:rPr>
          <w:rFonts w:eastAsiaTheme="minorEastAsia"/>
        </w:rPr>
        <w:lastRenderedPageBreak/>
        <w:t>3. számú melléklet</w:t>
      </w:r>
    </w:p>
    <w:p w:rsidR="00063865" w:rsidRPr="00063865" w:rsidRDefault="00063865" w:rsidP="00063865">
      <w:pPr>
        <w:spacing w:before="240" w:after="240"/>
        <w:jc w:val="center"/>
        <w:rPr>
          <w:rFonts w:eastAsiaTheme="minorEastAsia"/>
        </w:rPr>
      </w:pPr>
      <w:r w:rsidRPr="00063865">
        <w:rPr>
          <w:rFonts w:eastAsiaTheme="minorEastAsia"/>
        </w:rPr>
        <w:t>Önkormányzati hivatal elhelyezésére bérleti vagy egyéb szerződés alapján használt ingatlanok</w:t>
      </w:r>
    </w:p>
    <w:p w:rsidR="00063865" w:rsidRPr="00063865" w:rsidRDefault="00063865" w:rsidP="00063865">
      <w:pPr>
        <w:spacing w:before="240" w:after="240"/>
        <w:jc w:val="center"/>
        <w:rPr>
          <w:rFonts w:eastAsiaTheme="minorEastAsia"/>
        </w:rPr>
      </w:pPr>
      <w:r w:rsidRPr="00063865">
        <w:rPr>
          <w:rFonts w:eastAsiaTheme="minorEastAsia"/>
          <w:b/>
          <w:bCs/>
        </w:rPr>
        <w:t>Önkormányzati hivatal fővárosi és megyei kormányhivatal részére átengedett ingatlanai/ingatlanrészei</w:t>
      </w:r>
    </w:p>
    <w:tbl>
      <w:tblPr>
        <w:tblW w:w="11622" w:type="dxa"/>
        <w:tblInd w:w="-1127" w:type="dxa"/>
        <w:tblLayout w:type="fixed"/>
        <w:tblCellMar>
          <w:left w:w="0" w:type="dxa"/>
          <w:right w:w="0" w:type="dxa"/>
        </w:tblCellMar>
        <w:tblLook w:val="0000" w:firstRow="0" w:lastRow="0" w:firstColumn="0" w:lastColumn="0" w:noHBand="0" w:noVBand="0"/>
      </w:tblPr>
      <w:tblGrid>
        <w:gridCol w:w="565"/>
        <w:gridCol w:w="851"/>
        <w:gridCol w:w="709"/>
        <w:gridCol w:w="708"/>
        <w:gridCol w:w="993"/>
        <w:gridCol w:w="1134"/>
        <w:gridCol w:w="708"/>
        <w:gridCol w:w="993"/>
        <w:gridCol w:w="850"/>
        <w:gridCol w:w="1134"/>
        <w:gridCol w:w="709"/>
        <w:gridCol w:w="709"/>
        <w:gridCol w:w="1559"/>
      </w:tblGrid>
      <w:tr w:rsidR="00063865" w:rsidRPr="00063865" w:rsidTr="00063865">
        <w:tc>
          <w:tcPr>
            <w:tcW w:w="56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Átadás jogcíme</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Ingatlan helyrajzi száma</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Ingatlan</w:t>
            </w:r>
            <w:r w:rsidRPr="00063865">
              <w:rPr>
                <w:rFonts w:eastAsiaTheme="minorEastAsia"/>
                <w:sz w:val="20"/>
                <w:szCs w:val="20"/>
              </w:rPr>
              <w:br/>
              <w:t>címe</w:t>
            </w:r>
          </w:p>
        </w:tc>
        <w:tc>
          <w:tcPr>
            <w:tcW w:w="70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Ingatlan</w:t>
            </w:r>
            <w:r w:rsidRPr="00063865">
              <w:rPr>
                <w:rFonts w:eastAsiaTheme="minorEastAsia"/>
                <w:sz w:val="20"/>
                <w:szCs w:val="20"/>
              </w:rPr>
              <w:br/>
              <w:t>besorolása</w:t>
            </w:r>
          </w:p>
        </w:tc>
        <w:tc>
          <w:tcPr>
            <w:tcW w:w="99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Épületek száma</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Helyiségek száma</w:t>
            </w:r>
          </w:p>
        </w:tc>
        <w:tc>
          <w:tcPr>
            <w:tcW w:w="70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Nettó alapterület</w:t>
            </w:r>
          </w:p>
        </w:tc>
        <w:tc>
          <w:tcPr>
            <w:tcW w:w="99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Átadott nettó alapterület</w:t>
            </w:r>
          </w:p>
        </w:tc>
        <w:tc>
          <w:tcPr>
            <w:tcW w:w="85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Elhelyezettek</w:t>
            </w:r>
            <w:r w:rsidRPr="00063865">
              <w:rPr>
                <w:rFonts w:eastAsiaTheme="minorEastAsia"/>
                <w:sz w:val="20"/>
                <w:szCs w:val="20"/>
              </w:rPr>
              <w:br/>
              <w:t>száma</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Átadott ingatlanban/ ingatlan- </w:t>
            </w:r>
            <w:r w:rsidRPr="00063865">
              <w:rPr>
                <w:rFonts w:eastAsiaTheme="minorEastAsia"/>
                <w:sz w:val="20"/>
                <w:szCs w:val="20"/>
              </w:rPr>
              <w:br/>
              <w:t>részben elhelyezettek száma</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Kiépített infrastruktúra</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Ingatlan állaga, utolsó felújítás időpontja</w:t>
            </w:r>
          </w:p>
        </w:tc>
        <w:tc>
          <w:tcPr>
            <w:tcW w:w="155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Egyéb releváns információ</w:t>
            </w:r>
          </w:p>
        </w:tc>
      </w:tr>
      <w:tr w:rsidR="00063865" w:rsidRPr="00063865" w:rsidTr="00063865">
        <w:tc>
          <w:tcPr>
            <w:tcW w:w="56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c>
          <w:tcPr>
            <w:tcW w:w="56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c>
          <w:tcPr>
            <w:tcW w:w="56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bl>
    <w:p w:rsidR="00063865" w:rsidRPr="00063865" w:rsidRDefault="00063865" w:rsidP="00063865">
      <w:pPr>
        <w:spacing w:before="240" w:after="240"/>
        <w:jc w:val="center"/>
        <w:rPr>
          <w:rFonts w:eastAsiaTheme="minorEastAsia"/>
        </w:rPr>
      </w:pPr>
    </w:p>
    <w:p w:rsidR="00063865" w:rsidRPr="00063865" w:rsidRDefault="00063865" w:rsidP="00063865">
      <w:pPr>
        <w:widowControl/>
        <w:autoSpaceDE/>
        <w:autoSpaceDN/>
        <w:adjustRightInd/>
        <w:spacing w:after="200" w:line="276" w:lineRule="auto"/>
        <w:rPr>
          <w:rFonts w:eastAsiaTheme="minorEastAsia"/>
        </w:rPr>
      </w:pPr>
      <w:r w:rsidRPr="00063865">
        <w:rPr>
          <w:rFonts w:eastAsiaTheme="minorEastAsia"/>
        </w:rPr>
        <w:br w:type="page"/>
      </w:r>
    </w:p>
    <w:p w:rsidR="00063865" w:rsidRPr="00063865" w:rsidRDefault="00063865" w:rsidP="00063865">
      <w:pPr>
        <w:spacing w:before="240" w:after="240"/>
        <w:jc w:val="center"/>
        <w:rPr>
          <w:rFonts w:eastAsiaTheme="minorEastAsia"/>
        </w:rPr>
      </w:pPr>
      <w:r w:rsidRPr="00063865">
        <w:rPr>
          <w:rFonts w:eastAsiaTheme="minorEastAsia"/>
        </w:rPr>
        <w:lastRenderedPageBreak/>
        <w:t>4. számú melléklet</w:t>
      </w:r>
    </w:p>
    <w:p w:rsidR="00063865" w:rsidRPr="00063865" w:rsidRDefault="00063865" w:rsidP="00063865">
      <w:pPr>
        <w:spacing w:before="240" w:after="240"/>
        <w:jc w:val="center"/>
        <w:rPr>
          <w:rFonts w:eastAsiaTheme="minorEastAsia"/>
        </w:rPr>
      </w:pPr>
      <w:r w:rsidRPr="00063865">
        <w:rPr>
          <w:rFonts w:eastAsiaTheme="minorEastAsia"/>
        </w:rPr>
        <w:t>Önkormányzat tulajdonában lévő, fővárosi és megyei kormányhivatal elhelyezésére szolgáló, jelzáloggal terhelt ingatlanok</w:t>
      </w:r>
    </w:p>
    <w:tbl>
      <w:tblPr>
        <w:tblW w:w="11138" w:type="dxa"/>
        <w:tblInd w:w="-1127" w:type="dxa"/>
        <w:tblLayout w:type="fixed"/>
        <w:tblCellMar>
          <w:left w:w="0" w:type="dxa"/>
          <w:right w:w="0" w:type="dxa"/>
        </w:tblCellMar>
        <w:tblLook w:val="0000" w:firstRow="0" w:lastRow="0" w:firstColumn="0" w:lastColumn="0" w:noHBand="0" w:noVBand="0"/>
      </w:tblPr>
      <w:tblGrid>
        <w:gridCol w:w="1132"/>
        <w:gridCol w:w="709"/>
        <w:gridCol w:w="851"/>
        <w:gridCol w:w="1275"/>
        <w:gridCol w:w="851"/>
        <w:gridCol w:w="1134"/>
        <w:gridCol w:w="1417"/>
        <w:gridCol w:w="709"/>
        <w:gridCol w:w="1530"/>
        <w:gridCol w:w="1530"/>
      </w:tblGrid>
      <w:tr w:rsidR="00063865" w:rsidRPr="00063865" w:rsidTr="00063865">
        <w:tc>
          <w:tcPr>
            <w:tcW w:w="113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Ingatlan helyrajzi száma</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Ingatlan</w:t>
            </w:r>
            <w:r w:rsidRPr="00063865">
              <w:rPr>
                <w:rFonts w:eastAsiaTheme="minorEastAsia"/>
                <w:sz w:val="20"/>
                <w:szCs w:val="20"/>
              </w:rPr>
              <w:br/>
              <w:t>címe</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Ingatlan</w:t>
            </w:r>
            <w:r w:rsidRPr="00063865">
              <w:rPr>
                <w:rFonts w:eastAsiaTheme="minorEastAsia"/>
                <w:sz w:val="20"/>
                <w:szCs w:val="20"/>
              </w:rPr>
              <w:br/>
              <w:t>besorolása</w:t>
            </w:r>
          </w:p>
        </w:tc>
        <w:tc>
          <w:tcPr>
            <w:tcW w:w="127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Épületek/helyiségek száma</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Bruttó alapterület</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Nettó alapterület</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Elhelyezhetők száma (nettó alapterület)</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Kiépített</w:t>
            </w:r>
            <w:r w:rsidRPr="00063865">
              <w:rPr>
                <w:rFonts w:eastAsiaTheme="minorEastAsia"/>
                <w:sz w:val="20"/>
                <w:szCs w:val="20"/>
              </w:rPr>
              <w:br/>
              <w:t>infrastruktúra</w:t>
            </w:r>
          </w:p>
        </w:tc>
        <w:tc>
          <w:tcPr>
            <w:tcW w:w="153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Ingatlan állaga, utolsó felújítás időpontja</w:t>
            </w:r>
          </w:p>
        </w:tc>
        <w:tc>
          <w:tcPr>
            <w:tcW w:w="153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Egyéb releváns információk</w:t>
            </w:r>
          </w:p>
        </w:tc>
      </w:tr>
      <w:tr w:rsidR="00063865" w:rsidRPr="00063865" w:rsidTr="00063865">
        <w:tc>
          <w:tcPr>
            <w:tcW w:w="113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c>
          <w:tcPr>
            <w:tcW w:w="113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c>
          <w:tcPr>
            <w:tcW w:w="113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bl>
    <w:p w:rsidR="00063865" w:rsidRPr="00063865" w:rsidRDefault="00063865" w:rsidP="00063865">
      <w:pPr>
        <w:spacing w:before="240" w:after="240"/>
        <w:jc w:val="center"/>
        <w:rPr>
          <w:rFonts w:eastAsiaTheme="minorEastAsia"/>
        </w:rPr>
      </w:pPr>
    </w:p>
    <w:p w:rsidR="00063865" w:rsidRPr="00063865" w:rsidRDefault="00063865" w:rsidP="00063865">
      <w:pPr>
        <w:widowControl/>
        <w:autoSpaceDE/>
        <w:autoSpaceDN/>
        <w:adjustRightInd/>
        <w:spacing w:after="200" w:line="276" w:lineRule="auto"/>
        <w:rPr>
          <w:rFonts w:eastAsiaTheme="minorEastAsia"/>
        </w:rPr>
      </w:pPr>
      <w:r w:rsidRPr="00063865">
        <w:rPr>
          <w:rFonts w:eastAsiaTheme="minorEastAsia"/>
        </w:rPr>
        <w:br w:type="page"/>
      </w:r>
    </w:p>
    <w:p w:rsidR="00063865" w:rsidRPr="00063865" w:rsidRDefault="00063865" w:rsidP="00063865">
      <w:pPr>
        <w:spacing w:before="240" w:after="240"/>
        <w:jc w:val="center"/>
        <w:rPr>
          <w:rFonts w:eastAsiaTheme="minorEastAsia"/>
        </w:rPr>
      </w:pPr>
      <w:r w:rsidRPr="00063865">
        <w:rPr>
          <w:rFonts w:eastAsiaTheme="minorEastAsia"/>
        </w:rPr>
        <w:lastRenderedPageBreak/>
        <w:t>5. számú melléklet</w:t>
      </w:r>
    </w:p>
    <w:p w:rsidR="00063865" w:rsidRPr="00063865" w:rsidRDefault="00063865" w:rsidP="00063865">
      <w:pPr>
        <w:spacing w:before="240" w:after="240"/>
        <w:jc w:val="center"/>
        <w:rPr>
          <w:rFonts w:eastAsiaTheme="minorEastAsia"/>
        </w:rPr>
      </w:pPr>
      <w:r w:rsidRPr="00063865">
        <w:rPr>
          <w:rFonts w:eastAsiaTheme="minorEastAsia"/>
        </w:rPr>
        <w:t>Az önkormányzati hivatal rendelkezésére álló, a fővárosi és megyei kormányhivatal feladatainak ellátáshoz átadásra kerülő gépjárművek felsorolása</w:t>
      </w:r>
    </w:p>
    <w:tbl>
      <w:tblPr>
        <w:tblW w:w="11793" w:type="dxa"/>
        <w:tblInd w:w="-1127" w:type="dxa"/>
        <w:tblLayout w:type="fixed"/>
        <w:tblCellMar>
          <w:left w:w="0" w:type="dxa"/>
          <w:right w:w="0" w:type="dxa"/>
        </w:tblCellMar>
        <w:tblLook w:val="0000" w:firstRow="0" w:lastRow="0" w:firstColumn="0" w:lastColumn="0" w:noHBand="0" w:noVBand="0"/>
      </w:tblPr>
      <w:tblGrid>
        <w:gridCol w:w="705"/>
        <w:gridCol w:w="1133"/>
        <w:gridCol w:w="1274"/>
        <w:gridCol w:w="1415"/>
        <w:gridCol w:w="1274"/>
        <w:gridCol w:w="990"/>
        <w:gridCol w:w="1274"/>
        <w:gridCol w:w="417"/>
        <w:gridCol w:w="1139"/>
        <w:gridCol w:w="558"/>
        <w:gridCol w:w="30"/>
        <w:gridCol w:w="30"/>
        <w:gridCol w:w="959"/>
        <w:gridCol w:w="595"/>
      </w:tblGrid>
      <w:tr w:rsidR="00063865" w:rsidRPr="00063865" w:rsidTr="00063865">
        <w:trPr>
          <w:gridAfter w:val="1"/>
          <w:wAfter w:w="596" w:type="dxa"/>
        </w:trPr>
        <w:tc>
          <w:tcPr>
            <w:tcW w:w="70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Sorszám</w:t>
            </w:r>
          </w:p>
        </w:tc>
        <w:tc>
          <w:tcPr>
            <w:tcW w:w="113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Gépjármű forgalmi rendszáma</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Forgalmi engedély száma</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Törzskönyv száma</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Gépjármű gyártmánya</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Gépjármű típusa</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Gyártási év, futásteljesítmény</w:t>
            </w:r>
          </w:p>
        </w:tc>
        <w:tc>
          <w:tcPr>
            <w:tcW w:w="1559" w:type="dxa"/>
            <w:gridSpan w:val="2"/>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Kötelező tartozékok és egyéb kiegészítők (pl. nyári-téli gumiabroncs)</w:t>
            </w:r>
          </w:p>
        </w:tc>
        <w:tc>
          <w:tcPr>
            <w:tcW w:w="1560" w:type="dxa"/>
            <w:gridSpan w:val="4"/>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Állapotra vonatkozó megjegyzések</w:t>
            </w:r>
          </w:p>
        </w:tc>
      </w:tr>
      <w:tr w:rsidR="00063865" w:rsidRPr="00063865" w:rsidTr="00063865">
        <w:tc>
          <w:tcPr>
            <w:tcW w:w="70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3962" w:type="dxa"/>
            <w:gridSpan w:val="4"/>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0" w:type="dxa"/>
            <w:gridSpan w:val="2"/>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57" w:type="dxa"/>
            <w:gridSpan w:val="2"/>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c>
          <w:tcPr>
            <w:tcW w:w="70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3962" w:type="dxa"/>
            <w:gridSpan w:val="4"/>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0" w:type="dxa"/>
            <w:gridSpan w:val="2"/>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57" w:type="dxa"/>
            <w:gridSpan w:val="2"/>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c>
          <w:tcPr>
            <w:tcW w:w="70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3962" w:type="dxa"/>
            <w:gridSpan w:val="4"/>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0" w:type="dxa"/>
            <w:gridSpan w:val="2"/>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57" w:type="dxa"/>
            <w:gridSpan w:val="2"/>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c>
          <w:tcPr>
            <w:tcW w:w="70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3962" w:type="dxa"/>
            <w:gridSpan w:val="4"/>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0" w:type="dxa"/>
            <w:gridSpan w:val="2"/>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57" w:type="dxa"/>
            <w:gridSpan w:val="2"/>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bl>
    <w:p w:rsidR="00063865" w:rsidRPr="00063865" w:rsidRDefault="00063865" w:rsidP="00063865">
      <w:pPr>
        <w:spacing w:before="240" w:after="240"/>
        <w:jc w:val="center"/>
        <w:rPr>
          <w:rFonts w:eastAsiaTheme="minorEastAsia"/>
        </w:rPr>
      </w:pPr>
    </w:p>
    <w:p w:rsidR="00063865" w:rsidRPr="00063865" w:rsidRDefault="00063865" w:rsidP="00063865">
      <w:pPr>
        <w:widowControl/>
        <w:autoSpaceDE/>
        <w:autoSpaceDN/>
        <w:adjustRightInd/>
        <w:spacing w:after="200" w:line="276" w:lineRule="auto"/>
        <w:rPr>
          <w:rFonts w:eastAsiaTheme="minorEastAsia"/>
        </w:rPr>
      </w:pPr>
      <w:r w:rsidRPr="00063865">
        <w:rPr>
          <w:rFonts w:eastAsiaTheme="minorEastAsia"/>
        </w:rPr>
        <w:br w:type="page"/>
      </w:r>
    </w:p>
    <w:p w:rsidR="00063865" w:rsidRPr="00063865" w:rsidRDefault="00063865" w:rsidP="00063865">
      <w:pPr>
        <w:spacing w:before="240" w:after="240"/>
        <w:jc w:val="center"/>
        <w:rPr>
          <w:rFonts w:eastAsiaTheme="minorEastAsia"/>
        </w:rPr>
      </w:pPr>
      <w:r w:rsidRPr="00063865">
        <w:rPr>
          <w:rFonts w:eastAsiaTheme="minorEastAsia"/>
        </w:rPr>
        <w:lastRenderedPageBreak/>
        <w:t>6. számú melléklet</w:t>
      </w:r>
    </w:p>
    <w:p w:rsidR="00063865" w:rsidRPr="00063865" w:rsidRDefault="00063865" w:rsidP="00063865">
      <w:pPr>
        <w:spacing w:before="240"/>
        <w:jc w:val="both"/>
        <w:rPr>
          <w:rFonts w:eastAsiaTheme="minorEastAsia"/>
        </w:rPr>
      </w:pPr>
      <w:r w:rsidRPr="00063865">
        <w:rPr>
          <w:rFonts w:eastAsiaTheme="minorEastAsia"/>
          <w:b/>
          <w:bCs/>
        </w:rPr>
        <w:t>Önkormányzati hivataltól a fővárosi és megyei kormányhivatalhoz átadásra kerülő köztisztviselők létszáma összesen 2 fő.</w:t>
      </w:r>
    </w:p>
    <w:p w:rsidR="00063865" w:rsidRPr="00063865" w:rsidRDefault="00063865" w:rsidP="00063865">
      <w:pPr>
        <w:spacing w:before="240"/>
        <w:jc w:val="both"/>
        <w:rPr>
          <w:rFonts w:eastAsiaTheme="minorEastAsia"/>
        </w:rPr>
      </w:pPr>
      <w:r w:rsidRPr="00063865">
        <w:rPr>
          <w:rFonts w:eastAsiaTheme="minorEastAsia"/>
          <w:b/>
          <w:bCs/>
        </w:rPr>
        <w:t>Ebből: betöltött létszám: 2 fő, üres státusz:   0 fő.</w:t>
      </w:r>
    </w:p>
    <w:p w:rsidR="001C1DAE" w:rsidRPr="00063865" w:rsidRDefault="001C1DAE" w:rsidP="001C1DAE">
      <w:pPr>
        <w:spacing w:before="240" w:after="240"/>
        <w:jc w:val="center"/>
        <w:rPr>
          <w:rFonts w:eastAsiaTheme="minorEastAsia"/>
        </w:rPr>
      </w:pPr>
      <w:r w:rsidRPr="00063865">
        <w:rPr>
          <w:rFonts w:eastAsiaTheme="minorEastAsia"/>
          <w:b/>
          <w:bCs/>
        </w:rPr>
        <w:t>6/1. számú melléklet</w:t>
      </w:r>
    </w:p>
    <w:p w:rsidR="001C1DAE" w:rsidRPr="00063865" w:rsidRDefault="001C1DAE" w:rsidP="001C1DAE">
      <w:pPr>
        <w:spacing w:before="240" w:after="240"/>
        <w:jc w:val="center"/>
        <w:rPr>
          <w:rFonts w:eastAsiaTheme="minorEastAsia"/>
        </w:rPr>
      </w:pPr>
      <w:r w:rsidRPr="00063865">
        <w:rPr>
          <w:rFonts w:eastAsiaTheme="minorEastAsia"/>
          <w:b/>
          <w:bCs/>
        </w:rPr>
        <w:t>Munkakörhöz kapcsolódó adatok</w:t>
      </w:r>
    </w:p>
    <w:tbl>
      <w:tblPr>
        <w:tblW w:w="11479" w:type="dxa"/>
        <w:tblInd w:w="-1127" w:type="dxa"/>
        <w:tblLayout w:type="fixed"/>
        <w:tblCellMar>
          <w:left w:w="0" w:type="dxa"/>
          <w:right w:w="0" w:type="dxa"/>
        </w:tblCellMar>
        <w:tblLook w:val="0000" w:firstRow="0" w:lastRow="0" w:firstColumn="0" w:lastColumn="0" w:noHBand="0" w:noVBand="0"/>
      </w:tblPr>
      <w:tblGrid>
        <w:gridCol w:w="1132"/>
        <w:gridCol w:w="1418"/>
        <w:gridCol w:w="1417"/>
        <w:gridCol w:w="1276"/>
        <w:gridCol w:w="1418"/>
        <w:gridCol w:w="992"/>
        <w:gridCol w:w="992"/>
        <w:gridCol w:w="1134"/>
        <w:gridCol w:w="1700"/>
      </w:tblGrid>
      <w:tr w:rsidR="001C1DAE" w:rsidRPr="00063865" w:rsidTr="007A11A6">
        <w:tc>
          <w:tcPr>
            <w:tcW w:w="1132"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ind w:right="56"/>
              <w:jc w:val="center"/>
              <w:rPr>
                <w:rFonts w:eastAsiaTheme="minorEastAsia"/>
                <w:sz w:val="20"/>
                <w:szCs w:val="20"/>
              </w:rPr>
            </w:pPr>
            <w:r w:rsidRPr="00063865">
              <w:rPr>
                <w:rFonts w:eastAsiaTheme="minorEastAsia"/>
                <w:sz w:val="20"/>
                <w:szCs w:val="20"/>
              </w:rPr>
              <w:t xml:space="preserve"> Név</w:t>
            </w:r>
          </w:p>
        </w:tc>
        <w:tc>
          <w:tcPr>
            <w:tcW w:w="1418"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ind w:right="56"/>
              <w:jc w:val="center"/>
              <w:rPr>
                <w:rFonts w:eastAsiaTheme="minorEastAsia"/>
                <w:sz w:val="20"/>
                <w:szCs w:val="20"/>
              </w:rPr>
            </w:pPr>
            <w:r w:rsidRPr="00063865">
              <w:rPr>
                <w:rFonts w:eastAsiaTheme="minorEastAsia"/>
                <w:sz w:val="20"/>
                <w:szCs w:val="20"/>
              </w:rPr>
              <w:t xml:space="preserve"> Jogviszony jellege: munkajogviszony (köztisztviselő, munkavállaló)/ megbízási jogviszony</w:t>
            </w:r>
          </w:p>
        </w:tc>
        <w:tc>
          <w:tcPr>
            <w:tcW w:w="1417"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ind w:right="56"/>
              <w:jc w:val="center"/>
              <w:rPr>
                <w:rFonts w:eastAsiaTheme="minorEastAsia"/>
                <w:sz w:val="20"/>
                <w:szCs w:val="20"/>
              </w:rPr>
            </w:pPr>
            <w:r w:rsidRPr="00063865">
              <w:rPr>
                <w:rFonts w:eastAsiaTheme="minorEastAsia"/>
                <w:sz w:val="20"/>
                <w:szCs w:val="20"/>
              </w:rPr>
              <w:t xml:space="preserve"> Beosztás</w:t>
            </w:r>
          </w:p>
        </w:tc>
        <w:tc>
          <w:tcPr>
            <w:tcW w:w="1276"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ind w:right="56"/>
              <w:jc w:val="center"/>
              <w:rPr>
                <w:rFonts w:eastAsiaTheme="minorEastAsia"/>
                <w:sz w:val="20"/>
                <w:szCs w:val="20"/>
              </w:rPr>
            </w:pPr>
            <w:r w:rsidRPr="00063865">
              <w:rPr>
                <w:rFonts w:eastAsiaTheme="minorEastAsia"/>
                <w:sz w:val="20"/>
                <w:szCs w:val="20"/>
              </w:rPr>
              <w:t xml:space="preserve"> Besorolás</w:t>
            </w:r>
          </w:p>
        </w:tc>
        <w:tc>
          <w:tcPr>
            <w:tcW w:w="1418"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ind w:right="56"/>
              <w:jc w:val="center"/>
              <w:rPr>
                <w:rFonts w:eastAsiaTheme="minorEastAsia"/>
                <w:sz w:val="20"/>
                <w:szCs w:val="20"/>
              </w:rPr>
            </w:pPr>
            <w:r w:rsidRPr="00063865">
              <w:rPr>
                <w:rFonts w:eastAsiaTheme="minorEastAsia"/>
                <w:sz w:val="20"/>
                <w:szCs w:val="20"/>
              </w:rPr>
              <w:t xml:space="preserve"> Munkakör</w:t>
            </w:r>
          </w:p>
        </w:tc>
        <w:tc>
          <w:tcPr>
            <w:tcW w:w="992"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ind w:right="56"/>
              <w:jc w:val="center"/>
              <w:rPr>
                <w:rFonts w:eastAsiaTheme="minorEastAsia"/>
                <w:sz w:val="20"/>
                <w:szCs w:val="20"/>
              </w:rPr>
            </w:pPr>
            <w:r w:rsidRPr="00063865">
              <w:rPr>
                <w:rFonts w:eastAsiaTheme="minorEastAsia"/>
                <w:sz w:val="20"/>
                <w:szCs w:val="20"/>
              </w:rPr>
              <w:t xml:space="preserve"> Időtartam (határozott/ határozatlan)</w:t>
            </w:r>
          </w:p>
        </w:tc>
        <w:tc>
          <w:tcPr>
            <w:tcW w:w="992"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ind w:right="56"/>
              <w:jc w:val="center"/>
              <w:rPr>
                <w:rFonts w:eastAsiaTheme="minorEastAsia"/>
                <w:sz w:val="20"/>
                <w:szCs w:val="20"/>
              </w:rPr>
            </w:pPr>
            <w:r w:rsidRPr="00063865">
              <w:rPr>
                <w:rFonts w:eastAsiaTheme="minorEastAsia"/>
                <w:sz w:val="20"/>
                <w:szCs w:val="20"/>
              </w:rPr>
              <w:t xml:space="preserve"> Folyamatban lévő fegyelmi/ kártérítési ügyek</w:t>
            </w:r>
          </w:p>
        </w:tc>
        <w:tc>
          <w:tcPr>
            <w:tcW w:w="1134"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ind w:right="56"/>
              <w:jc w:val="center"/>
              <w:rPr>
                <w:rFonts w:eastAsiaTheme="minorEastAsia"/>
                <w:sz w:val="20"/>
                <w:szCs w:val="20"/>
              </w:rPr>
            </w:pPr>
            <w:r w:rsidRPr="00063865">
              <w:rPr>
                <w:rFonts w:eastAsiaTheme="minorEastAsia"/>
                <w:sz w:val="20"/>
                <w:szCs w:val="20"/>
              </w:rPr>
              <w:t xml:space="preserve"> Alapvizsga kötelezettség időpontja</w:t>
            </w:r>
          </w:p>
        </w:tc>
        <w:tc>
          <w:tcPr>
            <w:tcW w:w="1700"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ind w:right="56"/>
              <w:jc w:val="center"/>
              <w:rPr>
                <w:rFonts w:eastAsiaTheme="minorEastAsia"/>
                <w:sz w:val="20"/>
                <w:szCs w:val="20"/>
              </w:rPr>
            </w:pPr>
            <w:r w:rsidRPr="00063865">
              <w:rPr>
                <w:rFonts w:eastAsiaTheme="minorEastAsia"/>
                <w:sz w:val="20"/>
                <w:szCs w:val="20"/>
              </w:rPr>
              <w:t xml:space="preserve"> Szakvizsga kötelezettség időpontja</w:t>
            </w:r>
          </w:p>
        </w:tc>
      </w:tr>
      <w:tr w:rsidR="001C1DAE" w:rsidRPr="00063865" w:rsidTr="007A11A6">
        <w:tc>
          <w:tcPr>
            <w:tcW w:w="1132"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Szenohradszki Éva</w:t>
            </w:r>
          </w:p>
        </w:tc>
        <w:tc>
          <w:tcPr>
            <w:tcW w:w="1418"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köztisztviselő</w:t>
            </w:r>
          </w:p>
        </w:tc>
        <w:tc>
          <w:tcPr>
            <w:tcW w:w="1417"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csoportvezető</w:t>
            </w:r>
          </w:p>
        </w:tc>
        <w:tc>
          <w:tcPr>
            <w:tcW w:w="1276"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osztályvezető</w:t>
            </w:r>
          </w:p>
        </w:tc>
        <w:tc>
          <w:tcPr>
            <w:tcW w:w="1418"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építéshatósági csoportvezető</w:t>
            </w:r>
          </w:p>
        </w:tc>
        <w:tc>
          <w:tcPr>
            <w:tcW w:w="992"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határozatlan</w:t>
            </w:r>
          </w:p>
        </w:tc>
        <w:tc>
          <w:tcPr>
            <w:tcW w:w="992"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jc w:val="center"/>
              <w:rPr>
                <w:rFonts w:eastAsiaTheme="minorEastAsia"/>
                <w:sz w:val="20"/>
                <w:szCs w:val="20"/>
              </w:rPr>
            </w:pPr>
            <w:r w:rsidRPr="00063865">
              <w:rPr>
                <w:rFonts w:eastAsiaTheme="minor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jc w:val="center"/>
              <w:rPr>
                <w:rFonts w:eastAsiaTheme="minorEastAsia"/>
                <w:sz w:val="20"/>
                <w:szCs w:val="20"/>
              </w:rPr>
            </w:pPr>
            <w:r w:rsidRPr="00063865">
              <w:rPr>
                <w:rFonts w:eastAsiaTheme="minorEastAsia"/>
                <w:sz w:val="20"/>
                <w:szCs w:val="20"/>
              </w:rPr>
              <w:t>-----</w:t>
            </w:r>
          </w:p>
        </w:tc>
        <w:tc>
          <w:tcPr>
            <w:tcW w:w="1700"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jc w:val="center"/>
              <w:rPr>
                <w:rFonts w:eastAsiaTheme="minorEastAsia"/>
                <w:sz w:val="20"/>
                <w:szCs w:val="20"/>
              </w:rPr>
            </w:pPr>
            <w:r w:rsidRPr="00063865">
              <w:rPr>
                <w:rFonts w:eastAsiaTheme="minorEastAsia"/>
                <w:sz w:val="20"/>
                <w:szCs w:val="20"/>
              </w:rPr>
              <w:t>----</w:t>
            </w:r>
          </w:p>
        </w:tc>
      </w:tr>
      <w:tr w:rsidR="001C1DAE" w:rsidRPr="00063865" w:rsidTr="007A11A6">
        <w:tc>
          <w:tcPr>
            <w:tcW w:w="1132"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Szabó Zsuzsanna</w:t>
            </w:r>
          </w:p>
        </w:tc>
        <w:tc>
          <w:tcPr>
            <w:tcW w:w="1418"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köztisztviselő</w:t>
            </w:r>
          </w:p>
        </w:tc>
        <w:tc>
          <w:tcPr>
            <w:tcW w:w="1417"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ügyintéző</w:t>
            </w:r>
          </w:p>
        </w:tc>
        <w:tc>
          <w:tcPr>
            <w:tcW w:w="1276"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I/6 tanácsos</w:t>
            </w:r>
          </w:p>
        </w:tc>
        <w:tc>
          <w:tcPr>
            <w:tcW w:w="1418"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építéshatósági ügyintéző I.</w:t>
            </w:r>
          </w:p>
        </w:tc>
        <w:tc>
          <w:tcPr>
            <w:tcW w:w="992"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határozatlan</w:t>
            </w:r>
          </w:p>
        </w:tc>
        <w:tc>
          <w:tcPr>
            <w:tcW w:w="992"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jc w:val="center"/>
              <w:rPr>
                <w:rFonts w:eastAsiaTheme="minorEastAsia"/>
                <w:sz w:val="20"/>
                <w:szCs w:val="20"/>
              </w:rPr>
            </w:pPr>
            <w:r w:rsidRPr="00063865">
              <w:rPr>
                <w:rFonts w:eastAsiaTheme="minor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jc w:val="center"/>
              <w:rPr>
                <w:rFonts w:eastAsiaTheme="minorEastAsia"/>
                <w:sz w:val="20"/>
                <w:szCs w:val="20"/>
              </w:rPr>
            </w:pPr>
            <w:r w:rsidRPr="00063865">
              <w:rPr>
                <w:rFonts w:eastAsiaTheme="minorEastAsia"/>
                <w:sz w:val="20"/>
                <w:szCs w:val="20"/>
              </w:rPr>
              <w:t>-----</w:t>
            </w:r>
          </w:p>
        </w:tc>
        <w:tc>
          <w:tcPr>
            <w:tcW w:w="1700"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2021.08.07.</w:t>
            </w:r>
          </w:p>
        </w:tc>
      </w:tr>
      <w:tr w:rsidR="001C1DAE" w:rsidRPr="00063865" w:rsidTr="007A11A6">
        <w:tc>
          <w:tcPr>
            <w:tcW w:w="1132" w:type="dxa"/>
            <w:tcBorders>
              <w:top w:val="single" w:sz="4" w:space="0" w:color="auto"/>
              <w:left w:val="single" w:sz="4" w:space="0" w:color="auto"/>
              <w:bottom w:val="single" w:sz="4" w:space="0" w:color="auto"/>
              <w:right w:val="single" w:sz="4" w:space="0" w:color="auto"/>
            </w:tcBorders>
          </w:tcPr>
          <w:p w:rsidR="001C1DAE" w:rsidRDefault="001C1DAE" w:rsidP="007A11A6">
            <w:pPr>
              <w:rPr>
                <w:sz w:val="20"/>
                <w:szCs w:val="20"/>
              </w:rPr>
            </w:pPr>
            <w:r>
              <w:rPr>
                <w:sz w:val="20"/>
                <w:szCs w:val="20"/>
              </w:rPr>
              <w:t xml:space="preserve"> Ambrus Tímea</w:t>
            </w:r>
          </w:p>
        </w:tc>
        <w:tc>
          <w:tcPr>
            <w:tcW w:w="1418" w:type="dxa"/>
            <w:tcBorders>
              <w:top w:val="single" w:sz="4" w:space="0" w:color="auto"/>
              <w:left w:val="single" w:sz="4" w:space="0" w:color="auto"/>
              <w:bottom w:val="single" w:sz="4" w:space="0" w:color="auto"/>
              <w:right w:val="single" w:sz="4" w:space="0" w:color="auto"/>
            </w:tcBorders>
          </w:tcPr>
          <w:p w:rsidR="001C1DAE" w:rsidRDefault="001C1DAE" w:rsidP="007A11A6">
            <w:pPr>
              <w:rPr>
                <w:sz w:val="20"/>
                <w:szCs w:val="20"/>
              </w:rPr>
            </w:pPr>
            <w:r>
              <w:rPr>
                <w:sz w:val="20"/>
                <w:szCs w:val="20"/>
              </w:rPr>
              <w:t xml:space="preserve"> köztisztviselő</w:t>
            </w:r>
          </w:p>
        </w:tc>
        <w:tc>
          <w:tcPr>
            <w:tcW w:w="1417" w:type="dxa"/>
            <w:tcBorders>
              <w:top w:val="single" w:sz="4" w:space="0" w:color="auto"/>
              <w:left w:val="single" w:sz="4" w:space="0" w:color="auto"/>
              <w:bottom w:val="single" w:sz="4" w:space="0" w:color="auto"/>
              <w:right w:val="single" w:sz="4" w:space="0" w:color="auto"/>
            </w:tcBorders>
          </w:tcPr>
          <w:p w:rsidR="001C1DAE" w:rsidRDefault="001C1DAE" w:rsidP="007A11A6">
            <w:pPr>
              <w:rPr>
                <w:sz w:val="20"/>
                <w:szCs w:val="20"/>
              </w:rPr>
            </w:pPr>
            <w:r>
              <w:rPr>
                <w:sz w:val="20"/>
                <w:szCs w:val="20"/>
              </w:rPr>
              <w:t xml:space="preserve"> ügyintéző</w:t>
            </w:r>
          </w:p>
        </w:tc>
        <w:tc>
          <w:tcPr>
            <w:tcW w:w="1276" w:type="dxa"/>
            <w:tcBorders>
              <w:top w:val="single" w:sz="4" w:space="0" w:color="auto"/>
              <w:left w:val="single" w:sz="4" w:space="0" w:color="auto"/>
              <w:bottom w:val="single" w:sz="4" w:space="0" w:color="auto"/>
              <w:right w:val="single" w:sz="4" w:space="0" w:color="auto"/>
            </w:tcBorders>
          </w:tcPr>
          <w:p w:rsidR="001C1DAE" w:rsidRDefault="001C1DAE" w:rsidP="007A11A6">
            <w:pPr>
              <w:rPr>
                <w:sz w:val="20"/>
                <w:szCs w:val="20"/>
              </w:rPr>
            </w:pPr>
            <w:r>
              <w:rPr>
                <w:sz w:val="20"/>
                <w:szCs w:val="20"/>
              </w:rPr>
              <w:t xml:space="preserve"> I/5 tanácsos</w:t>
            </w:r>
          </w:p>
        </w:tc>
        <w:tc>
          <w:tcPr>
            <w:tcW w:w="1418" w:type="dxa"/>
            <w:tcBorders>
              <w:top w:val="single" w:sz="4" w:space="0" w:color="auto"/>
              <w:left w:val="single" w:sz="4" w:space="0" w:color="auto"/>
              <w:bottom w:val="single" w:sz="4" w:space="0" w:color="auto"/>
              <w:right w:val="single" w:sz="4" w:space="0" w:color="auto"/>
            </w:tcBorders>
          </w:tcPr>
          <w:p w:rsidR="001C1DAE" w:rsidRDefault="001C1DAE" w:rsidP="007A11A6">
            <w:pPr>
              <w:rPr>
                <w:sz w:val="20"/>
                <w:szCs w:val="20"/>
              </w:rPr>
            </w:pPr>
            <w:r>
              <w:rPr>
                <w:sz w:val="20"/>
                <w:szCs w:val="20"/>
              </w:rPr>
              <w:t xml:space="preserve"> építéshatósági ügyintéző II.</w:t>
            </w:r>
          </w:p>
        </w:tc>
        <w:tc>
          <w:tcPr>
            <w:tcW w:w="992" w:type="dxa"/>
            <w:tcBorders>
              <w:top w:val="single" w:sz="4" w:space="0" w:color="auto"/>
              <w:left w:val="single" w:sz="4" w:space="0" w:color="auto"/>
              <w:bottom w:val="single" w:sz="4" w:space="0" w:color="auto"/>
              <w:right w:val="single" w:sz="4" w:space="0" w:color="auto"/>
            </w:tcBorders>
          </w:tcPr>
          <w:p w:rsidR="001C1DAE" w:rsidRDefault="001C1DAE" w:rsidP="007A11A6">
            <w:pPr>
              <w:rPr>
                <w:sz w:val="20"/>
                <w:szCs w:val="20"/>
              </w:rPr>
            </w:pPr>
            <w:r>
              <w:rPr>
                <w:sz w:val="20"/>
                <w:szCs w:val="20"/>
              </w:rPr>
              <w:t xml:space="preserve"> határozatlan</w:t>
            </w:r>
          </w:p>
        </w:tc>
        <w:tc>
          <w:tcPr>
            <w:tcW w:w="992" w:type="dxa"/>
            <w:tcBorders>
              <w:top w:val="single" w:sz="4" w:space="0" w:color="auto"/>
              <w:left w:val="single" w:sz="4" w:space="0" w:color="auto"/>
              <w:bottom w:val="single" w:sz="4" w:space="0" w:color="auto"/>
              <w:right w:val="single" w:sz="4" w:space="0" w:color="auto"/>
            </w:tcBorders>
          </w:tcPr>
          <w:p w:rsidR="001C1DAE" w:rsidRDefault="001C1DAE" w:rsidP="007A11A6">
            <w:pPr>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C1DAE" w:rsidRDefault="001C1DAE" w:rsidP="007A11A6">
            <w:pPr>
              <w:jc w:val="center"/>
              <w:rPr>
                <w:sz w:val="20"/>
                <w:szCs w:val="20"/>
              </w:rPr>
            </w:pPr>
            <w:r>
              <w:rPr>
                <w:sz w:val="20"/>
                <w:szCs w:val="20"/>
              </w:rPr>
              <w:t>----</w:t>
            </w:r>
          </w:p>
        </w:tc>
        <w:tc>
          <w:tcPr>
            <w:tcW w:w="1700" w:type="dxa"/>
            <w:tcBorders>
              <w:top w:val="single" w:sz="4" w:space="0" w:color="auto"/>
              <w:left w:val="single" w:sz="4" w:space="0" w:color="auto"/>
              <w:bottom w:val="single" w:sz="4" w:space="0" w:color="auto"/>
              <w:right w:val="single" w:sz="4" w:space="0" w:color="auto"/>
            </w:tcBorders>
          </w:tcPr>
          <w:p w:rsidR="001C1DAE" w:rsidRDefault="001C1DAE" w:rsidP="007A11A6">
            <w:pPr>
              <w:rPr>
                <w:sz w:val="20"/>
                <w:szCs w:val="20"/>
              </w:rPr>
            </w:pPr>
            <w:r>
              <w:rPr>
                <w:sz w:val="20"/>
                <w:szCs w:val="20"/>
              </w:rPr>
              <w:t xml:space="preserve"> 2021.05.02.</w:t>
            </w:r>
          </w:p>
        </w:tc>
      </w:tr>
      <w:tr w:rsidR="001C1DAE" w:rsidRPr="00063865" w:rsidTr="007A11A6">
        <w:tc>
          <w:tcPr>
            <w:tcW w:w="1132"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r>
    </w:tbl>
    <w:p w:rsidR="001C1DAE" w:rsidRPr="00063865" w:rsidRDefault="001C1DAE" w:rsidP="001C1DAE">
      <w:pPr>
        <w:spacing w:before="240" w:after="240"/>
        <w:jc w:val="center"/>
        <w:rPr>
          <w:rFonts w:eastAsiaTheme="minorEastAsia"/>
        </w:rPr>
      </w:pPr>
      <w:r w:rsidRPr="00063865">
        <w:rPr>
          <w:rFonts w:eastAsiaTheme="minorEastAsia"/>
          <w:b/>
          <w:bCs/>
        </w:rPr>
        <w:t>6/2. számú melléklet</w:t>
      </w:r>
    </w:p>
    <w:p w:rsidR="001C1DAE" w:rsidRPr="00063865" w:rsidRDefault="001C1DAE" w:rsidP="001C1DAE">
      <w:pPr>
        <w:spacing w:before="240" w:after="240"/>
        <w:jc w:val="center"/>
        <w:rPr>
          <w:rFonts w:eastAsiaTheme="minorEastAsia"/>
        </w:rPr>
      </w:pPr>
      <w:r w:rsidRPr="00063865">
        <w:rPr>
          <w:rFonts w:eastAsiaTheme="minorEastAsia"/>
          <w:b/>
          <w:bCs/>
        </w:rPr>
        <w:t>Illetményadatok</w:t>
      </w:r>
    </w:p>
    <w:tbl>
      <w:tblPr>
        <w:tblW w:w="11480" w:type="dxa"/>
        <w:tblInd w:w="-1127" w:type="dxa"/>
        <w:tblLayout w:type="fixed"/>
        <w:tblCellMar>
          <w:left w:w="0" w:type="dxa"/>
          <w:right w:w="0" w:type="dxa"/>
        </w:tblCellMar>
        <w:tblLook w:val="0000" w:firstRow="0" w:lastRow="0" w:firstColumn="0" w:lastColumn="0" w:noHBand="0" w:noVBand="0"/>
      </w:tblPr>
      <w:tblGrid>
        <w:gridCol w:w="848"/>
        <w:gridCol w:w="851"/>
        <w:gridCol w:w="993"/>
        <w:gridCol w:w="992"/>
        <w:gridCol w:w="1276"/>
        <w:gridCol w:w="992"/>
        <w:gridCol w:w="1276"/>
        <w:gridCol w:w="992"/>
        <w:gridCol w:w="850"/>
        <w:gridCol w:w="2410"/>
      </w:tblGrid>
      <w:tr w:rsidR="001C1DAE" w:rsidRPr="00063865" w:rsidTr="007A11A6">
        <w:tc>
          <w:tcPr>
            <w:tcW w:w="848"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ind w:right="56"/>
              <w:jc w:val="center"/>
              <w:rPr>
                <w:rFonts w:eastAsiaTheme="minorEastAsia"/>
                <w:sz w:val="20"/>
                <w:szCs w:val="20"/>
              </w:rPr>
            </w:pPr>
            <w:r w:rsidRPr="00063865">
              <w:rPr>
                <w:rFonts w:eastAsiaTheme="minorEastAsia"/>
                <w:sz w:val="20"/>
                <w:szCs w:val="20"/>
              </w:rPr>
              <w:t xml:space="preserve"> Név</w:t>
            </w:r>
          </w:p>
        </w:tc>
        <w:tc>
          <w:tcPr>
            <w:tcW w:w="851"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ind w:right="56"/>
              <w:jc w:val="center"/>
              <w:rPr>
                <w:rFonts w:eastAsiaTheme="minorEastAsia"/>
                <w:sz w:val="20"/>
                <w:szCs w:val="20"/>
              </w:rPr>
            </w:pPr>
            <w:r w:rsidRPr="00063865">
              <w:rPr>
                <w:rFonts w:eastAsiaTheme="minorEastAsia"/>
                <w:sz w:val="20"/>
                <w:szCs w:val="20"/>
              </w:rPr>
              <w:t xml:space="preserve"> Illetményalap szorzója</w:t>
            </w:r>
          </w:p>
        </w:tc>
        <w:tc>
          <w:tcPr>
            <w:tcW w:w="993"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ind w:right="56"/>
              <w:jc w:val="center"/>
              <w:rPr>
                <w:rFonts w:eastAsiaTheme="minorEastAsia"/>
                <w:sz w:val="20"/>
                <w:szCs w:val="20"/>
              </w:rPr>
            </w:pPr>
            <w:r w:rsidRPr="00063865">
              <w:rPr>
                <w:rFonts w:eastAsiaTheme="minorEastAsia"/>
                <w:sz w:val="20"/>
                <w:szCs w:val="20"/>
              </w:rPr>
              <w:t xml:space="preserve"> Alapilletmény</w:t>
            </w:r>
          </w:p>
        </w:tc>
        <w:tc>
          <w:tcPr>
            <w:tcW w:w="992"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ind w:right="56"/>
              <w:jc w:val="center"/>
              <w:rPr>
                <w:rFonts w:eastAsiaTheme="minorEastAsia"/>
                <w:sz w:val="20"/>
                <w:szCs w:val="20"/>
              </w:rPr>
            </w:pPr>
            <w:r w:rsidRPr="00063865">
              <w:rPr>
                <w:rFonts w:eastAsiaTheme="minorEastAsia"/>
                <w:sz w:val="20"/>
                <w:szCs w:val="20"/>
              </w:rPr>
              <w:t xml:space="preserve"> Eltérítés</w:t>
            </w:r>
            <w:r w:rsidRPr="00063865">
              <w:rPr>
                <w:rFonts w:eastAsiaTheme="minorEastAsia"/>
                <w:sz w:val="20"/>
                <w:szCs w:val="20"/>
              </w:rPr>
              <w:br/>
              <w:t>(%/Ft)</w:t>
            </w:r>
          </w:p>
        </w:tc>
        <w:tc>
          <w:tcPr>
            <w:tcW w:w="1276"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ind w:right="56"/>
              <w:jc w:val="center"/>
              <w:rPr>
                <w:rFonts w:eastAsiaTheme="minorEastAsia"/>
                <w:sz w:val="20"/>
                <w:szCs w:val="20"/>
              </w:rPr>
            </w:pPr>
            <w:r w:rsidRPr="00063865">
              <w:rPr>
                <w:rFonts w:eastAsiaTheme="minorEastAsia"/>
                <w:sz w:val="20"/>
                <w:szCs w:val="20"/>
              </w:rPr>
              <w:t xml:space="preserve"> Ill. kiegészítés (%/Ft)</w:t>
            </w:r>
          </w:p>
        </w:tc>
        <w:tc>
          <w:tcPr>
            <w:tcW w:w="992"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ind w:right="56"/>
              <w:jc w:val="center"/>
              <w:rPr>
                <w:rFonts w:eastAsiaTheme="minorEastAsia"/>
                <w:sz w:val="20"/>
                <w:szCs w:val="20"/>
              </w:rPr>
            </w:pPr>
            <w:r w:rsidRPr="00063865">
              <w:rPr>
                <w:rFonts w:eastAsiaTheme="minorEastAsia"/>
                <w:sz w:val="20"/>
                <w:szCs w:val="20"/>
              </w:rPr>
              <w:t xml:space="preserve"> Helyettesítési díj</w:t>
            </w:r>
          </w:p>
        </w:tc>
        <w:tc>
          <w:tcPr>
            <w:tcW w:w="1276"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ind w:right="56"/>
              <w:jc w:val="center"/>
              <w:rPr>
                <w:rFonts w:eastAsiaTheme="minorEastAsia"/>
                <w:sz w:val="20"/>
                <w:szCs w:val="20"/>
              </w:rPr>
            </w:pPr>
            <w:r w:rsidRPr="00063865">
              <w:rPr>
                <w:rFonts w:eastAsiaTheme="minorEastAsia"/>
                <w:sz w:val="20"/>
                <w:szCs w:val="20"/>
              </w:rPr>
              <w:t xml:space="preserve"> Pótlék 1 (jogcím (%/Ft))</w:t>
            </w:r>
          </w:p>
        </w:tc>
        <w:tc>
          <w:tcPr>
            <w:tcW w:w="992"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ind w:right="56"/>
              <w:jc w:val="center"/>
              <w:rPr>
                <w:rFonts w:eastAsiaTheme="minorEastAsia"/>
                <w:sz w:val="20"/>
                <w:szCs w:val="20"/>
              </w:rPr>
            </w:pPr>
            <w:r w:rsidRPr="00063865">
              <w:rPr>
                <w:rFonts w:eastAsiaTheme="minorEastAsia"/>
                <w:sz w:val="20"/>
                <w:szCs w:val="20"/>
              </w:rPr>
              <w:t xml:space="preserve"> Pótlék 2 (jogcím (%/Ft))</w:t>
            </w:r>
          </w:p>
        </w:tc>
        <w:tc>
          <w:tcPr>
            <w:tcW w:w="850"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ind w:right="56"/>
              <w:jc w:val="center"/>
              <w:rPr>
                <w:rFonts w:eastAsiaTheme="minorEastAsia"/>
                <w:sz w:val="20"/>
                <w:szCs w:val="20"/>
              </w:rPr>
            </w:pPr>
            <w:r w:rsidRPr="00063865">
              <w:rPr>
                <w:rFonts w:eastAsiaTheme="minorEastAsia"/>
                <w:sz w:val="20"/>
                <w:szCs w:val="20"/>
              </w:rPr>
              <w:t xml:space="preserve"> Pótlék 3 (jogcím (%/Ft))</w:t>
            </w:r>
          </w:p>
        </w:tc>
        <w:tc>
          <w:tcPr>
            <w:tcW w:w="2410"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ind w:right="56"/>
              <w:jc w:val="center"/>
              <w:rPr>
                <w:rFonts w:eastAsiaTheme="minorEastAsia"/>
                <w:sz w:val="20"/>
                <w:szCs w:val="20"/>
              </w:rPr>
            </w:pPr>
            <w:r w:rsidRPr="00063865">
              <w:rPr>
                <w:rFonts w:eastAsiaTheme="minorEastAsia"/>
                <w:sz w:val="20"/>
                <w:szCs w:val="20"/>
              </w:rPr>
              <w:t xml:space="preserve"> Összes illetmény*</w:t>
            </w:r>
          </w:p>
        </w:tc>
      </w:tr>
      <w:tr w:rsidR="001C1DAE" w:rsidRPr="00063865" w:rsidTr="007A11A6">
        <w:tc>
          <w:tcPr>
            <w:tcW w:w="848"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Szenohradszki Éva</w:t>
            </w:r>
          </w:p>
        </w:tc>
        <w:tc>
          <w:tcPr>
            <w:tcW w:w="851"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r>
      <w:tr w:rsidR="001C1DAE" w:rsidRPr="00063865" w:rsidTr="007A11A6">
        <w:tc>
          <w:tcPr>
            <w:tcW w:w="848"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Szabó Zsuzsanna</w:t>
            </w:r>
          </w:p>
        </w:tc>
        <w:tc>
          <w:tcPr>
            <w:tcW w:w="851"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r>
      <w:tr w:rsidR="001C1DAE" w:rsidRPr="00063865" w:rsidTr="007A11A6">
        <w:tc>
          <w:tcPr>
            <w:tcW w:w="848" w:type="dxa"/>
            <w:tcBorders>
              <w:top w:val="single" w:sz="4" w:space="0" w:color="auto"/>
              <w:left w:val="single" w:sz="4" w:space="0" w:color="auto"/>
              <w:bottom w:val="single" w:sz="4" w:space="0" w:color="auto"/>
              <w:right w:val="single" w:sz="4" w:space="0" w:color="auto"/>
            </w:tcBorders>
          </w:tcPr>
          <w:p w:rsidR="001C1DAE" w:rsidRDefault="001C1DAE" w:rsidP="007A11A6">
            <w:pPr>
              <w:rPr>
                <w:sz w:val="20"/>
                <w:szCs w:val="20"/>
              </w:rPr>
            </w:pPr>
            <w:r>
              <w:rPr>
                <w:sz w:val="20"/>
                <w:szCs w:val="20"/>
              </w:rPr>
              <w:t xml:space="preserve"> Ambrus Tímea</w:t>
            </w:r>
          </w:p>
        </w:tc>
        <w:tc>
          <w:tcPr>
            <w:tcW w:w="851" w:type="dxa"/>
            <w:tcBorders>
              <w:top w:val="single" w:sz="4" w:space="0" w:color="auto"/>
              <w:left w:val="single" w:sz="4" w:space="0" w:color="auto"/>
              <w:bottom w:val="single" w:sz="4" w:space="0" w:color="auto"/>
              <w:right w:val="single" w:sz="4" w:space="0" w:color="auto"/>
            </w:tcBorders>
          </w:tcPr>
          <w:p w:rsidR="001C1DAE" w:rsidRDefault="001C1DAE" w:rsidP="007A11A6">
            <w:pPr>
              <w:rPr>
                <w:sz w:val="20"/>
                <w:szCs w:val="20"/>
              </w:rPr>
            </w:pPr>
            <w:r>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1C1DAE" w:rsidRDefault="001C1DAE" w:rsidP="007A11A6">
            <w:pPr>
              <w:rPr>
                <w:sz w:val="20"/>
                <w:szCs w:val="20"/>
              </w:rPr>
            </w:pPr>
            <w:r>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1C1DAE" w:rsidRDefault="001C1DAE" w:rsidP="007A11A6">
            <w:pPr>
              <w:rPr>
                <w:sz w:val="20"/>
                <w:szCs w:val="20"/>
              </w:rPr>
            </w:pPr>
            <w:r>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1C1DAE" w:rsidRDefault="001C1DAE" w:rsidP="007A11A6">
            <w:pPr>
              <w:rPr>
                <w:sz w:val="20"/>
                <w:szCs w:val="20"/>
              </w:rPr>
            </w:pPr>
            <w:r>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1C1DAE" w:rsidRDefault="001C1DAE" w:rsidP="007A11A6">
            <w:pPr>
              <w:rPr>
                <w:sz w:val="20"/>
                <w:szCs w:val="20"/>
              </w:rPr>
            </w:pPr>
            <w:r>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1C1DAE" w:rsidRDefault="001C1DAE" w:rsidP="007A11A6">
            <w:pPr>
              <w:rPr>
                <w:sz w:val="20"/>
                <w:szCs w:val="20"/>
              </w:rPr>
            </w:pPr>
            <w:r>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1C1DAE" w:rsidRDefault="001C1DAE" w:rsidP="007A11A6">
            <w:pPr>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1C1DAE" w:rsidRDefault="001C1DAE" w:rsidP="007A11A6">
            <w:pPr>
              <w:rPr>
                <w:sz w:val="20"/>
                <w:szCs w:val="20"/>
              </w:rPr>
            </w:pPr>
            <w:r>
              <w:rPr>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rsidR="001C1DAE" w:rsidRDefault="001C1DAE" w:rsidP="007A11A6">
            <w:pPr>
              <w:rPr>
                <w:sz w:val="20"/>
                <w:szCs w:val="20"/>
              </w:rPr>
            </w:pPr>
            <w:r>
              <w:rPr>
                <w:sz w:val="20"/>
                <w:szCs w:val="20"/>
              </w:rPr>
              <w:t xml:space="preserve"> 187.500,- Ft**</w:t>
            </w:r>
          </w:p>
        </w:tc>
      </w:tr>
      <w:tr w:rsidR="001C1DAE" w:rsidRPr="00063865" w:rsidTr="007A11A6">
        <w:tc>
          <w:tcPr>
            <w:tcW w:w="848"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rsidR="001C1DAE" w:rsidRPr="00063865" w:rsidRDefault="001C1DAE" w:rsidP="007A11A6">
            <w:pPr>
              <w:rPr>
                <w:rFonts w:eastAsiaTheme="minorEastAsia"/>
                <w:sz w:val="20"/>
                <w:szCs w:val="20"/>
              </w:rPr>
            </w:pPr>
            <w:r w:rsidRPr="00063865">
              <w:rPr>
                <w:rFonts w:eastAsiaTheme="minorEastAsia"/>
                <w:sz w:val="20"/>
                <w:szCs w:val="20"/>
              </w:rPr>
              <w:t xml:space="preserve"> </w:t>
            </w:r>
          </w:p>
        </w:tc>
      </w:tr>
    </w:tbl>
    <w:p w:rsidR="00063865" w:rsidRPr="00063865" w:rsidRDefault="001C1DAE" w:rsidP="00063865">
      <w:pPr>
        <w:spacing w:before="240" w:after="240"/>
        <w:jc w:val="center"/>
        <w:rPr>
          <w:rFonts w:eastAsiaTheme="minorEastAsia"/>
          <w:bCs/>
          <w:sz w:val="20"/>
          <w:szCs w:val="20"/>
        </w:rPr>
      </w:pPr>
      <w:r w:rsidRPr="00063865">
        <w:rPr>
          <w:rFonts w:eastAsiaTheme="minorEastAsia"/>
          <w:bCs/>
          <w:sz w:val="20"/>
          <w:szCs w:val="20"/>
        </w:rPr>
        <w:t xml:space="preserve">                                                                                                                                                                                                                           </w:t>
      </w:r>
      <w:bookmarkStart w:id="0" w:name="_GoBack"/>
      <w:bookmarkEnd w:id="0"/>
      <w:r w:rsidR="00063865" w:rsidRPr="00063865">
        <w:rPr>
          <w:rFonts w:eastAsiaTheme="minorEastAsia"/>
          <w:bCs/>
          <w:sz w:val="20"/>
          <w:szCs w:val="20"/>
        </w:rPr>
        <w:t>*személyi illetmény</w:t>
      </w:r>
    </w:p>
    <w:p w:rsidR="00063865" w:rsidRPr="00063865" w:rsidRDefault="00063865" w:rsidP="00063865">
      <w:pPr>
        <w:spacing w:before="240" w:after="240"/>
        <w:jc w:val="center"/>
        <w:rPr>
          <w:rFonts w:eastAsiaTheme="minorEastAsia"/>
        </w:rPr>
      </w:pPr>
      <w:r w:rsidRPr="00063865">
        <w:rPr>
          <w:rFonts w:eastAsiaTheme="minorEastAsia"/>
          <w:b/>
          <w:bCs/>
        </w:rPr>
        <w:t>6/3. számú melléklet</w:t>
      </w:r>
    </w:p>
    <w:p w:rsidR="00063865" w:rsidRPr="00063865" w:rsidRDefault="00063865" w:rsidP="00063865">
      <w:pPr>
        <w:spacing w:before="240" w:after="240"/>
        <w:jc w:val="center"/>
        <w:rPr>
          <w:rFonts w:eastAsiaTheme="minorEastAsia"/>
        </w:rPr>
      </w:pPr>
      <w:r w:rsidRPr="00063865">
        <w:rPr>
          <w:rFonts w:eastAsiaTheme="minorEastAsia"/>
          <w:b/>
          <w:bCs/>
        </w:rPr>
        <w:t>Munkába járással kapcsolatos költségtérítés</w:t>
      </w:r>
    </w:p>
    <w:tbl>
      <w:tblPr>
        <w:tblW w:w="11540" w:type="dxa"/>
        <w:tblInd w:w="-1127" w:type="dxa"/>
        <w:tblLayout w:type="fixed"/>
        <w:tblCellMar>
          <w:left w:w="0" w:type="dxa"/>
          <w:right w:w="0" w:type="dxa"/>
        </w:tblCellMar>
        <w:tblLook w:val="0000" w:firstRow="0" w:lastRow="0" w:firstColumn="0" w:lastColumn="0" w:noHBand="0" w:noVBand="0"/>
      </w:tblPr>
      <w:tblGrid>
        <w:gridCol w:w="1416"/>
        <w:gridCol w:w="1276"/>
        <w:gridCol w:w="1417"/>
        <w:gridCol w:w="1559"/>
        <w:gridCol w:w="1418"/>
        <w:gridCol w:w="2268"/>
        <w:gridCol w:w="2186"/>
      </w:tblGrid>
      <w:tr w:rsidR="00063865" w:rsidRPr="00063865" w:rsidTr="00063865">
        <w:tc>
          <w:tcPr>
            <w:tcW w:w="141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lastRenderedPageBreak/>
              <w:t xml:space="preserve"> Név</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Lakóhely</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Munkahely</w:t>
            </w:r>
          </w:p>
        </w:tc>
        <w:tc>
          <w:tcPr>
            <w:tcW w:w="155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Távolság</w:t>
            </w:r>
            <w:r w:rsidRPr="00063865">
              <w:rPr>
                <w:rFonts w:eastAsiaTheme="minorEastAsia"/>
                <w:sz w:val="20"/>
                <w:szCs w:val="20"/>
              </w:rPr>
              <w:br/>
              <w:t>(km)</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Elszámolás</w:t>
            </w:r>
          </w:p>
        </w:tc>
        <w:tc>
          <w:tcPr>
            <w:tcW w:w="226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Rendszeresség</w:t>
            </w:r>
          </w:p>
        </w:tc>
        <w:tc>
          <w:tcPr>
            <w:tcW w:w="218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Szervezet</w:t>
            </w:r>
          </w:p>
        </w:tc>
      </w:tr>
      <w:tr w:rsidR="00063865" w:rsidRPr="00063865" w:rsidTr="00063865">
        <w:tc>
          <w:tcPr>
            <w:tcW w:w="141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18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c>
          <w:tcPr>
            <w:tcW w:w="141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18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c>
          <w:tcPr>
            <w:tcW w:w="141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18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c>
          <w:tcPr>
            <w:tcW w:w="141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18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bl>
    <w:p w:rsidR="00063865" w:rsidRPr="00063865" w:rsidRDefault="00063865" w:rsidP="00063865">
      <w:pPr>
        <w:spacing w:before="240" w:after="240"/>
        <w:jc w:val="center"/>
        <w:rPr>
          <w:rFonts w:eastAsiaTheme="minorEastAsia"/>
        </w:rPr>
      </w:pPr>
      <w:r w:rsidRPr="00063865">
        <w:rPr>
          <w:rFonts w:eastAsiaTheme="minorEastAsia"/>
          <w:b/>
          <w:bCs/>
        </w:rPr>
        <w:t>6/4. számú melléklet</w:t>
      </w:r>
    </w:p>
    <w:p w:rsidR="00063865" w:rsidRPr="00063865" w:rsidRDefault="00063865" w:rsidP="00063865">
      <w:pPr>
        <w:spacing w:before="240" w:after="240"/>
        <w:jc w:val="center"/>
        <w:rPr>
          <w:rFonts w:eastAsiaTheme="minorEastAsia"/>
        </w:rPr>
      </w:pPr>
      <w:r w:rsidRPr="00063865">
        <w:rPr>
          <w:rFonts w:eastAsiaTheme="minorEastAsia"/>
          <w:b/>
          <w:bCs/>
        </w:rPr>
        <w:t>Jubileumi jutalmak</w:t>
      </w:r>
    </w:p>
    <w:tbl>
      <w:tblPr>
        <w:tblW w:w="11565" w:type="dxa"/>
        <w:tblInd w:w="-1127" w:type="dxa"/>
        <w:tblLayout w:type="fixed"/>
        <w:tblCellMar>
          <w:left w:w="0" w:type="dxa"/>
          <w:right w:w="0" w:type="dxa"/>
        </w:tblCellMar>
        <w:tblLook w:val="0000" w:firstRow="0" w:lastRow="0" w:firstColumn="0" w:lastColumn="0" w:noHBand="0" w:noVBand="0"/>
      </w:tblPr>
      <w:tblGrid>
        <w:gridCol w:w="2125"/>
        <w:gridCol w:w="1842"/>
        <w:gridCol w:w="2268"/>
        <w:gridCol w:w="2268"/>
        <w:gridCol w:w="3062"/>
      </w:tblGrid>
      <w:tr w:rsidR="00063865" w:rsidRPr="00063865" w:rsidTr="00063865">
        <w:tc>
          <w:tcPr>
            <w:tcW w:w="212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Név</w:t>
            </w:r>
          </w:p>
        </w:tc>
        <w:tc>
          <w:tcPr>
            <w:tcW w:w="184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Besorolási osztály esedékesség időpontjában</w:t>
            </w:r>
          </w:p>
        </w:tc>
        <w:tc>
          <w:tcPr>
            <w:tcW w:w="226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Havi illetmény esedékesség időpontját</w:t>
            </w:r>
          </w:p>
        </w:tc>
        <w:tc>
          <w:tcPr>
            <w:tcW w:w="226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Esedékesség időpontja</w:t>
            </w:r>
          </w:p>
        </w:tc>
        <w:tc>
          <w:tcPr>
            <w:tcW w:w="306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Jubileumi jutalom típusa (25/30/35/40 éves)</w:t>
            </w:r>
          </w:p>
        </w:tc>
      </w:tr>
      <w:tr w:rsidR="00063865" w:rsidRPr="00063865" w:rsidTr="00063865">
        <w:tc>
          <w:tcPr>
            <w:tcW w:w="212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306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c>
          <w:tcPr>
            <w:tcW w:w="212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306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bl>
    <w:p w:rsidR="00063865" w:rsidRPr="00063865" w:rsidRDefault="00063865" w:rsidP="00063865">
      <w:pPr>
        <w:spacing w:before="240" w:after="240"/>
        <w:jc w:val="center"/>
        <w:rPr>
          <w:rFonts w:eastAsiaTheme="minorEastAsia"/>
        </w:rPr>
      </w:pPr>
      <w:r w:rsidRPr="00063865">
        <w:rPr>
          <w:rFonts w:eastAsiaTheme="minorEastAsia"/>
          <w:b/>
          <w:bCs/>
        </w:rPr>
        <w:t>6/5. számú melléklet</w:t>
      </w:r>
    </w:p>
    <w:p w:rsidR="00063865" w:rsidRPr="00063865" w:rsidRDefault="00063865" w:rsidP="00063865">
      <w:pPr>
        <w:spacing w:before="240" w:after="240"/>
        <w:jc w:val="center"/>
        <w:rPr>
          <w:rFonts w:eastAsiaTheme="minorEastAsia"/>
        </w:rPr>
      </w:pPr>
      <w:r w:rsidRPr="00063865">
        <w:rPr>
          <w:rFonts w:eastAsiaTheme="minorEastAsia"/>
          <w:b/>
          <w:bCs/>
        </w:rPr>
        <w:t>Tanulmányi szerződések</w:t>
      </w:r>
    </w:p>
    <w:tbl>
      <w:tblPr>
        <w:tblW w:w="11622" w:type="dxa"/>
        <w:tblInd w:w="-1127" w:type="dxa"/>
        <w:tblLayout w:type="fixed"/>
        <w:tblCellMar>
          <w:left w:w="0" w:type="dxa"/>
          <w:right w:w="0" w:type="dxa"/>
        </w:tblCellMar>
        <w:tblLook w:val="0000" w:firstRow="0" w:lastRow="0" w:firstColumn="0" w:lastColumn="0" w:noHBand="0" w:noVBand="0"/>
      </w:tblPr>
      <w:tblGrid>
        <w:gridCol w:w="1274"/>
        <w:gridCol w:w="1276"/>
        <w:gridCol w:w="1559"/>
        <w:gridCol w:w="1985"/>
        <w:gridCol w:w="1984"/>
        <w:gridCol w:w="1276"/>
        <w:gridCol w:w="2268"/>
      </w:tblGrid>
      <w:tr w:rsidR="00063865" w:rsidRPr="00063865" w:rsidTr="00063865">
        <w:tc>
          <w:tcPr>
            <w:tcW w:w="127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Név</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Tanulmányi szerződés megkötésének időpontja</w:t>
            </w:r>
          </w:p>
        </w:tc>
        <w:tc>
          <w:tcPr>
            <w:tcW w:w="155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Támogatás összege</w:t>
            </w:r>
          </w:p>
        </w:tc>
        <w:tc>
          <w:tcPr>
            <w:tcW w:w="198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Képző intézmény</w:t>
            </w:r>
          </w:p>
        </w:tc>
        <w:tc>
          <w:tcPr>
            <w:tcW w:w="198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Képzés megnevezése</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Képzés befejezésének, végzettség megszerzésének elvárt időpontja</w:t>
            </w:r>
          </w:p>
        </w:tc>
        <w:tc>
          <w:tcPr>
            <w:tcW w:w="226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Továbbfoglalkoztatás vállalt időtartama</w:t>
            </w:r>
          </w:p>
        </w:tc>
      </w:tr>
      <w:tr w:rsidR="00063865" w:rsidRPr="00063865" w:rsidTr="00063865">
        <w:tc>
          <w:tcPr>
            <w:tcW w:w="127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c>
          <w:tcPr>
            <w:tcW w:w="127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c>
          <w:tcPr>
            <w:tcW w:w="127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bl>
    <w:p w:rsidR="00063865" w:rsidRPr="00063865" w:rsidRDefault="00063865" w:rsidP="00063865">
      <w:pPr>
        <w:spacing w:before="240" w:after="240"/>
        <w:jc w:val="center"/>
        <w:rPr>
          <w:rFonts w:eastAsiaTheme="minorEastAsia"/>
        </w:rPr>
      </w:pPr>
      <w:r w:rsidRPr="00063865">
        <w:rPr>
          <w:rFonts w:eastAsiaTheme="minorEastAsia"/>
          <w:b/>
          <w:bCs/>
        </w:rPr>
        <w:t>6/6. számú melléklet</w:t>
      </w:r>
    </w:p>
    <w:p w:rsidR="00063865" w:rsidRPr="00063865" w:rsidRDefault="00063865" w:rsidP="00063865">
      <w:pPr>
        <w:spacing w:before="240" w:after="240"/>
        <w:jc w:val="center"/>
        <w:rPr>
          <w:rFonts w:eastAsiaTheme="minorEastAsia"/>
        </w:rPr>
      </w:pPr>
      <w:r w:rsidRPr="00063865">
        <w:rPr>
          <w:rFonts w:eastAsiaTheme="minorEastAsia"/>
          <w:b/>
          <w:bCs/>
        </w:rPr>
        <w:t>Munkáltatói kölcsönök</w:t>
      </w:r>
    </w:p>
    <w:tbl>
      <w:tblPr>
        <w:tblW w:w="11622" w:type="dxa"/>
        <w:tblInd w:w="-1127" w:type="dxa"/>
        <w:tblLayout w:type="fixed"/>
        <w:tblCellMar>
          <w:left w:w="0" w:type="dxa"/>
          <w:right w:w="0" w:type="dxa"/>
        </w:tblCellMar>
        <w:tblLook w:val="0000" w:firstRow="0" w:lastRow="0" w:firstColumn="0" w:lastColumn="0" w:noHBand="0" w:noVBand="0"/>
      </w:tblPr>
      <w:tblGrid>
        <w:gridCol w:w="1558"/>
        <w:gridCol w:w="1559"/>
        <w:gridCol w:w="1984"/>
        <w:gridCol w:w="1985"/>
        <w:gridCol w:w="1843"/>
        <w:gridCol w:w="992"/>
        <w:gridCol w:w="1701"/>
      </w:tblGrid>
      <w:tr w:rsidR="00063865" w:rsidRPr="00063865" w:rsidTr="00063865">
        <w:tc>
          <w:tcPr>
            <w:tcW w:w="155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Név</w:t>
            </w:r>
          </w:p>
        </w:tc>
        <w:tc>
          <w:tcPr>
            <w:tcW w:w="155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Munkáltatói kölcsön célja</w:t>
            </w:r>
          </w:p>
        </w:tc>
        <w:tc>
          <w:tcPr>
            <w:tcW w:w="198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Szerződéskötés időpontja</w:t>
            </w:r>
          </w:p>
        </w:tc>
        <w:tc>
          <w:tcPr>
            <w:tcW w:w="198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Folyósított kölcsönösszeg</w:t>
            </w:r>
          </w:p>
        </w:tc>
        <w:tc>
          <w:tcPr>
            <w:tcW w:w="184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Futamidő</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Törlesztő részlet</w:t>
            </w: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Egyéb feltétel, körülmény </w:t>
            </w:r>
            <w:r w:rsidRPr="00063865">
              <w:rPr>
                <w:rFonts w:eastAsiaTheme="minorEastAsia"/>
                <w:sz w:val="20"/>
                <w:szCs w:val="20"/>
              </w:rPr>
              <w:br/>
              <w:t>(pl. végtörlesztési</w:t>
            </w:r>
            <w:r w:rsidRPr="00063865">
              <w:rPr>
                <w:rFonts w:eastAsiaTheme="minorEastAsia"/>
                <w:sz w:val="20"/>
                <w:szCs w:val="20"/>
              </w:rPr>
              <w:br/>
              <w:t>kedvezmény)</w:t>
            </w:r>
          </w:p>
        </w:tc>
      </w:tr>
      <w:tr w:rsidR="00063865" w:rsidRPr="00063865" w:rsidTr="00063865">
        <w:tc>
          <w:tcPr>
            <w:tcW w:w="155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c>
          <w:tcPr>
            <w:tcW w:w="155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c>
          <w:tcPr>
            <w:tcW w:w="155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c>
          <w:tcPr>
            <w:tcW w:w="155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bl>
    <w:p w:rsidR="00063865" w:rsidRPr="00063865" w:rsidRDefault="00063865" w:rsidP="00063865">
      <w:pPr>
        <w:spacing w:before="240" w:after="240"/>
        <w:jc w:val="center"/>
        <w:rPr>
          <w:rFonts w:eastAsiaTheme="minorEastAsia"/>
          <w:b/>
          <w:bCs/>
        </w:rPr>
      </w:pPr>
    </w:p>
    <w:p w:rsidR="00063865" w:rsidRPr="00063865" w:rsidRDefault="00063865" w:rsidP="00063865">
      <w:pPr>
        <w:widowControl/>
        <w:autoSpaceDE/>
        <w:autoSpaceDN/>
        <w:adjustRightInd/>
        <w:spacing w:after="200" w:line="276" w:lineRule="auto"/>
        <w:rPr>
          <w:rFonts w:eastAsiaTheme="minorEastAsia"/>
          <w:b/>
          <w:bCs/>
        </w:rPr>
      </w:pPr>
      <w:r w:rsidRPr="00063865">
        <w:rPr>
          <w:rFonts w:eastAsiaTheme="minorEastAsia"/>
          <w:b/>
          <w:bCs/>
        </w:rPr>
        <w:br w:type="page"/>
      </w:r>
    </w:p>
    <w:p w:rsidR="00063865" w:rsidRPr="00063865" w:rsidRDefault="00063865" w:rsidP="00063865">
      <w:pPr>
        <w:spacing w:before="240" w:after="240"/>
        <w:jc w:val="center"/>
        <w:rPr>
          <w:rFonts w:eastAsiaTheme="minorEastAsia"/>
        </w:rPr>
      </w:pPr>
      <w:r w:rsidRPr="00063865">
        <w:rPr>
          <w:rFonts w:eastAsiaTheme="minorEastAsia"/>
          <w:b/>
          <w:bCs/>
        </w:rPr>
        <w:lastRenderedPageBreak/>
        <w:t>7/1. számú melléklet</w:t>
      </w:r>
    </w:p>
    <w:p w:rsidR="00063865" w:rsidRPr="00063865" w:rsidRDefault="00063865" w:rsidP="00063865">
      <w:pPr>
        <w:spacing w:before="240" w:after="240"/>
        <w:jc w:val="center"/>
        <w:rPr>
          <w:rFonts w:eastAsiaTheme="minorEastAsia"/>
        </w:rPr>
      </w:pPr>
      <w:r w:rsidRPr="00063865">
        <w:rPr>
          <w:rFonts w:eastAsiaTheme="minorEastAsia"/>
          <w:b/>
          <w:bCs/>
        </w:rPr>
        <w:t xml:space="preserve">A fővárosi és megyei kormányhivatalnak átengedett vagyonelemeket érintő perek, végrehajtási eljárások </w:t>
      </w:r>
      <w:r w:rsidRPr="00063865">
        <w:rPr>
          <w:rFonts w:eastAsiaTheme="minorEastAsia"/>
          <w:b/>
          <w:bCs/>
        </w:rPr>
        <w:br/>
        <w:t>(vagyonelemenként kitöltendő)</w:t>
      </w:r>
    </w:p>
    <w:tbl>
      <w:tblPr>
        <w:tblW w:w="11763" w:type="dxa"/>
        <w:tblInd w:w="-1127" w:type="dxa"/>
        <w:tblLayout w:type="fixed"/>
        <w:tblCellMar>
          <w:left w:w="0" w:type="dxa"/>
          <w:right w:w="0" w:type="dxa"/>
        </w:tblCellMar>
        <w:tblLook w:val="0000" w:firstRow="0" w:lastRow="0" w:firstColumn="0" w:lastColumn="0" w:noHBand="0" w:noVBand="0"/>
      </w:tblPr>
      <w:tblGrid>
        <w:gridCol w:w="1132"/>
        <w:gridCol w:w="993"/>
        <w:gridCol w:w="1842"/>
        <w:gridCol w:w="1276"/>
        <w:gridCol w:w="1418"/>
        <w:gridCol w:w="1134"/>
        <w:gridCol w:w="1134"/>
        <w:gridCol w:w="1134"/>
        <w:gridCol w:w="1700"/>
      </w:tblGrid>
      <w:tr w:rsidR="00063865" w:rsidRPr="00063865" w:rsidTr="00063865">
        <w:tc>
          <w:tcPr>
            <w:tcW w:w="113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Per tárgya</w:t>
            </w:r>
          </w:p>
        </w:tc>
        <w:tc>
          <w:tcPr>
            <w:tcW w:w="99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Felperes adatai</w:t>
            </w:r>
          </w:p>
        </w:tc>
        <w:tc>
          <w:tcPr>
            <w:tcW w:w="184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Per értéke</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Képviselet</w:t>
            </w:r>
            <w:r w:rsidRPr="00063865">
              <w:rPr>
                <w:rFonts w:eastAsiaTheme="minorEastAsia"/>
                <w:sz w:val="20"/>
                <w:szCs w:val="20"/>
              </w:rPr>
              <w:br/>
              <w:t>adatai</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Jogorvoslatok</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Bírósági döntések</w:t>
            </w:r>
            <w:r w:rsidRPr="00063865">
              <w:rPr>
                <w:rFonts w:eastAsiaTheme="minorEastAsia"/>
                <w:sz w:val="20"/>
                <w:szCs w:val="20"/>
              </w:rPr>
              <w:br/>
              <w:t>(ügy érdemére vonatkozó</w:t>
            </w:r>
            <w:r w:rsidRPr="00063865">
              <w:rPr>
                <w:rFonts w:eastAsiaTheme="minorEastAsia"/>
                <w:sz w:val="20"/>
                <w:szCs w:val="20"/>
              </w:rPr>
              <w:br/>
              <w:t>határozat, ítélet)</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Perköltség</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Végrehajtási intézkedések</w:t>
            </w:r>
          </w:p>
        </w:tc>
        <w:tc>
          <w:tcPr>
            <w:tcW w:w="170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Egyéb releváns információk</w:t>
            </w:r>
          </w:p>
        </w:tc>
      </w:tr>
      <w:tr w:rsidR="00063865" w:rsidRPr="00063865" w:rsidTr="00063865">
        <w:tc>
          <w:tcPr>
            <w:tcW w:w="113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c>
          <w:tcPr>
            <w:tcW w:w="113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c>
          <w:tcPr>
            <w:tcW w:w="113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c>
          <w:tcPr>
            <w:tcW w:w="113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bl>
    <w:p w:rsidR="00063865" w:rsidRPr="00063865" w:rsidRDefault="00063865" w:rsidP="00063865">
      <w:pPr>
        <w:spacing w:before="240" w:after="240"/>
        <w:jc w:val="center"/>
        <w:rPr>
          <w:rFonts w:eastAsiaTheme="minorEastAsia"/>
        </w:rPr>
      </w:pPr>
      <w:r w:rsidRPr="00063865">
        <w:rPr>
          <w:rFonts w:eastAsiaTheme="minorEastAsia"/>
          <w:b/>
          <w:bCs/>
        </w:rPr>
        <w:t>7/2. számú melléklet</w:t>
      </w:r>
    </w:p>
    <w:tbl>
      <w:tblPr>
        <w:tblpPr w:leftFromText="141" w:rightFromText="141" w:vertAnchor="text" w:horzAnchor="margin" w:tblpXSpec="center" w:tblpY="684"/>
        <w:tblW w:w="9922" w:type="dxa"/>
        <w:tblLayout w:type="fixed"/>
        <w:tblCellMar>
          <w:left w:w="0" w:type="dxa"/>
          <w:right w:w="0" w:type="dxa"/>
        </w:tblCellMar>
        <w:tblLook w:val="0000" w:firstRow="0" w:lastRow="0" w:firstColumn="0" w:lastColumn="0" w:noHBand="0" w:noVBand="0"/>
      </w:tblPr>
      <w:tblGrid>
        <w:gridCol w:w="1417"/>
        <w:gridCol w:w="556"/>
        <w:gridCol w:w="1004"/>
        <w:gridCol w:w="1134"/>
        <w:gridCol w:w="2962"/>
        <w:gridCol w:w="723"/>
        <w:gridCol w:w="709"/>
        <w:gridCol w:w="425"/>
        <w:gridCol w:w="992"/>
      </w:tblGrid>
      <w:tr w:rsidR="00063865" w:rsidRPr="00063865" w:rsidTr="00063865">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Per tárgya</w:t>
            </w:r>
          </w:p>
        </w:tc>
        <w:tc>
          <w:tcPr>
            <w:tcW w:w="55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Felperes adatai</w:t>
            </w:r>
          </w:p>
        </w:tc>
        <w:tc>
          <w:tcPr>
            <w:tcW w:w="100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Per értéke</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Képviselet</w:t>
            </w:r>
            <w:r w:rsidRPr="00063865">
              <w:rPr>
                <w:rFonts w:eastAsiaTheme="minorEastAsia"/>
                <w:sz w:val="20"/>
                <w:szCs w:val="20"/>
              </w:rPr>
              <w:br/>
              <w:t>adatai</w:t>
            </w:r>
          </w:p>
        </w:tc>
        <w:tc>
          <w:tcPr>
            <w:tcW w:w="296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Jogorvoslatok</w:t>
            </w:r>
          </w:p>
        </w:tc>
        <w:tc>
          <w:tcPr>
            <w:tcW w:w="72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Bírósági döntések</w:t>
            </w:r>
            <w:r w:rsidRPr="00063865">
              <w:rPr>
                <w:rFonts w:eastAsiaTheme="minorEastAsia"/>
                <w:sz w:val="20"/>
                <w:szCs w:val="20"/>
              </w:rPr>
              <w:br/>
              <w:t>(ügy érdemére vonatkozó</w:t>
            </w:r>
            <w:r w:rsidRPr="00063865">
              <w:rPr>
                <w:rFonts w:eastAsiaTheme="minorEastAsia"/>
                <w:sz w:val="20"/>
                <w:szCs w:val="20"/>
              </w:rPr>
              <w:br/>
              <w:t>határozat, ítélet)</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Perköltség</w:t>
            </w:r>
          </w:p>
        </w:tc>
        <w:tc>
          <w:tcPr>
            <w:tcW w:w="42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Végrehajtási intézkedések</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Egyéb releváns információk</w:t>
            </w:r>
          </w:p>
        </w:tc>
      </w:tr>
      <w:tr w:rsidR="00063865" w:rsidRPr="00063865" w:rsidTr="00063865">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w:t>
            </w:r>
          </w:p>
        </w:tc>
        <w:tc>
          <w:tcPr>
            <w:tcW w:w="55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00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96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2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55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00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96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2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55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00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96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2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55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00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96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2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bl>
    <w:p w:rsidR="00063865" w:rsidRPr="00063865" w:rsidRDefault="00063865" w:rsidP="00063865">
      <w:pPr>
        <w:spacing w:before="240" w:after="240"/>
        <w:jc w:val="center"/>
        <w:rPr>
          <w:rFonts w:eastAsiaTheme="minorEastAsia"/>
        </w:rPr>
      </w:pPr>
      <w:r w:rsidRPr="00063865">
        <w:rPr>
          <w:rFonts w:eastAsiaTheme="minorEastAsia"/>
          <w:b/>
          <w:bCs/>
        </w:rPr>
        <w:t>Folyamatban lévő és átvételre kerülő munkajogi, büntetőjogi, kártérítési és államigazgatási jogkörben okozott kár megtérítésére irányuló perek, végrehajtási eljárások</w:t>
      </w:r>
    </w:p>
    <w:p w:rsidR="00063865" w:rsidRPr="00063865" w:rsidRDefault="00063865" w:rsidP="00063865">
      <w:pPr>
        <w:widowControl/>
        <w:autoSpaceDE/>
        <w:autoSpaceDN/>
        <w:adjustRightInd/>
        <w:spacing w:after="200" w:line="276" w:lineRule="auto"/>
        <w:rPr>
          <w:rFonts w:eastAsiaTheme="minorEastAsia"/>
          <w:b/>
          <w:bCs/>
        </w:rPr>
      </w:pPr>
      <w:r w:rsidRPr="00063865">
        <w:rPr>
          <w:rFonts w:eastAsiaTheme="minorEastAsia"/>
          <w:b/>
          <w:bCs/>
        </w:rPr>
        <w:br w:type="page"/>
      </w:r>
    </w:p>
    <w:p w:rsidR="00063865" w:rsidRPr="00063865" w:rsidRDefault="00063865" w:rsidP="00063865">
      <w:pPr>
        <w:spacing w:before="240" w:after="240"/>
        <w:jc w:val="center"/>
        <w:rPr>
          <w:rFonts w:eastAsiaTheme="minorEastAsia"/>
        </w:rPr>
      </w:pPr>
      <w:r w:rsidRPr="00063865">
        <w:rPr>
          <w:rFonts w:eastAsiaTheme="minorEastAsia"/>
          <w:b/>
          <w:bCs/>
        </w:rPr>
        <w:lastRenderedPageBreak/>
        <w:t>8/1. számú melléklet</w:t>
      </w:r>
    </w:p>
    <w:p w:rsidR="00063865" w:rsidRPr="00063865" w:rsidRDefault="00063865" w:rsidP="00063865">
      <w:pPr>
        <w:spacing w:before="240" w:after="240"/>
        <w:jc w:val="center"/>
        <w:rPr>
          <w:rFonts w:eastAsiaTheme="minorEastAsia"/>
        </w:rPr>
      </w:pPr>
      <w:r w:rsidRPr="00063865">
        <w:rPr>
          <w:rFonts w:eastAsiaTheme="minorEastAsia"/>
          <w:b/>
          <w:bCs/>
        </w:rPr>
        <w:t xml:space="preserve">Az önkormányzat által a fővárosi és megyei kormányhivatalnak átengedett ingatlanhoz kapcsolódó pályázat </w:t>
      </w:r>
      <w:r w:rsidRPr="00063865">
        <w:rPr>
          <w:rFonts w:eastAsiaTheme="minorEastAsia"/>
          <w:b/>
          <w:bCs/>
        </w:rPr>
        <w:br/>
        <w:t>(ingatlanonként kitöltendő)</w:t>
      </w:r>
    </w:p>
    <w:tbl>
      <w:tblPr>
        <w:tblW w:w="11480" w:type="dxa"/>
        <w:tblInd w:w="-1127" w:type="dxa"/>
        <w:tblLayout w:type="fixed"/>
        <w:tblCellMar>
          <w:left w:w="0" w:type="dxa"/>
          <w:right w:w="0" w:type="dxa"/>
        </w:tblCellMar>
        <w:tblLook w:val="0000" w:firstRow="0" w:lastRow="0" w:firstColumn="0" w:lastColumn="0" w:noHBand="0" w:noVBand="0"/>
      </w:tblPr>
      <w:tblGrid>
        <w:gridCol w:w="990"/>
        <w:gridCol w:w="709"/>
        <w:gridCol w:w="851"/>
        <w:gridCol w:w="850"/>
        <w:gridCol w:w="993"/>
        <w:gridCol w:w="1134"/>
        <w:gridCol w:w="850"/>
        <w:gridCol w:w="567"/>
        <w:gridCol w:w="709"/>
        <w:gridCol w:w="850"/>
        <w:gridCol w:w="993"/>
        <w:gridCol w:w="708"/>
        <w:gridCol w:w="567"/>
        <w:gridCol w:w="709"/>
      </w:tblGrid>
      <w:tr w:rsidR="00063865" w:rsidRPr="00063865" w:rsidTr="00063865">
        <w:tc>
          <w:tcPr>
            <w:tcW w:w="11480" w:type="dxa"/>
            <w:gridSpan w:val="14"/>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Projektek felsorolása (a beadott és elutasításra vagy visszalépésre nem került projektekre vonatkozóan)</w:t>
            </w:r>
          </w:p>
        </w:tc>
      </w:tr>
      <w:tr w:rsidR="00063865" w:rsidRPr="00063865" w:rsidTr="00063865">
        <w:tc>
          <w:tcPr>
            <w:tcW w:w="99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 Projekt befogadása kor kapott projekt azonosító</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 Projekt rövid tartalma</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 kedvez- </w:t>
            </w:r>
            <w:r w:rsidRPr="00063865">
              <w:rPr>
                <w:rFonts w:eastAsiaTheme="minorEastAsia"/>
                <w:sz w:val="20"/>
                <w:szCs w:val="20"/>
              </w:rPr>
              <w:br/>
              <w:t>ményezett neve</w:t>
            </w:r>
          </w:p>
        </w:tc>
        <w:tc>
          <w:tcPr>
            <w:tcW w:w="85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 kedvez- </w:t>
            </w:r>
            <w:r w:rsidRPr="00063865">
              <w:rPr>
                <w:rFonts w:eastAsiaTheme="minorEastAsia"/>
                <w:sz w:val="20"/>
                <w:szCs w:val="20"/>
              </w:rPr>
              <w:br/>
              <w:t>ményezett adószáma</w:t>
            </w:r>
          </w:p>
        </w:tc>
        <w:tc>
          <w:tcPr>
            <w:tcW w:w="99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 Kincstári azonosító száma (amennyiben van)</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 kedvez- </w:t>
            </w:r>
            <w:r w:rsidRPr="00063865">
              <w:rPr>
                <w:rFonts w:eastAsiaTheme="minorEastAsia"/>
                <w:sz w:val="20"/>
                <w:szCs w:val="20"/>
              </w:rPr>
              <w:br/>
              <w:t xml:space="preserve">ményezett típusa (önálló pályázó, konzorciumi vezető, konzor- </w:t>
            </w:r>
            <w:r w:rsidRPr="00063865">
              <w:rPr>
                <w:rFonts w:eastAsiaTheme="minorEastAsia"/>
                <w:sz w:val="20"/>
                <w:szCs w:val="20"/>
              </w:rPr>
              <w:br/>
              <w:t>ciumi tag)</w:t>
            </w:r>
          </w:p>
        </w:tc>
        <w:tc>
          <w:tcPr>
            <w:tcW w:w="85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Az igényelt/ megítélt/ szerződött támogatás </w:t>
            </w:r>
            <w:r w:rsidRPr="00063865">
              <w:rPr>
                <w:rFonts w:eastAsiaTheme="minorEastAsia"/>
                <w:sz w:val="20"/>
                <w:szCs w:val="20"/>
              </w:rPr>
              <w:br/>
              <w:t>(a projekt státuszának megfelelően)</w:t>
            </w:r>
          </w:p>
        </w:tc>
        <w:tc>
          <w:tcPr>
            <w:tcW w:w="56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 pályázat- </w:t>
            </w:r>
            <w:r w:rsidRPr="00063865">
              <w:rPr>
                <w:rFonts w:eastAsiaTheme="minorEastAsia"/>
                <w:sz w:val="20"/>
                <w:szCs w:val="20"/>
              </w:rPr>
              <w:br/>
              <w:t>ban szereplő összköltség</w:t>
            </w:r>
            <w:r w:rsidRPr="00063865">
              <w:rPr>
                <w:rFonts w:eastAsiaTheme="minorEastAsia"/>
                <w:sz w:val="20"/>
                <w:szCs w:val="20"/>
              </w:rPr>
              <w:br/>
              <w:t>(Ft)</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 pályázat- </w:t>
            </w:r>
            <w:r w:rsidRPr="00063865">
              <w:rPr>
                <w:rFonts w:eastAsiaTheme="minorEastAsia"/>
                <w:sz w:val="20"/>
                <w:szCs w:val="20"/>
              </w:rPr>
              <w:br/>
              <w:t>ban szereplő önerő összege (Ft)</w:t>
            </w:r>
          </w:p>
        </w:tc>
        <w:tc>
          <w:tcPr>
            <w:tcW w:w="85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 pályázat- </w:t>
            </w:r>
            <w:r w:rsidRPr="00063865">
              <w:rPr>
                <w:rFonts w:eastAsiaTheme="minorEastAsia"/>
                <w:sz w:val="20"/>
                <w:szCs w:val="20"/>
              </w:rPr>
              <w:br/>
              <w:t xml:space="preserve"> an rögzített önerő biztosítás módja (saját forrás, hitel, kötvény kibocsátás stb.)</w:t>
            </w:r>
          </w:p>
        </w:tc>
        <w:tc>
          <w:tcPr>
            <w:tcW w:w="99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 pályázat- </w:t>
            </w:r>
            <w:r w:rsidRPr="00063865">
              <w:rPr>
                <w:rFonts w:eastAsiaTheme="minorEastAsia"/>
                <w:sz w:val="20"/>
                <w:szCs w:val="20"/>
              </w:rPr>
              <w:br/>
              <w:t xml:space="preserve">ban nem szereplő, de a pályá- </w:t>
            </w:r>
            <w:r w:rsidRPr="00063865">
              <w:rPr>
                <w:rFonts w:eastAsiaTheme="minorEastAsia"/>
                <w:sz w:val="20"/>
                <w:szCs w:val="20"/>
              </w:rPr>
              <w:br/>
              <w:t>zathoz kapcsoló dó</w:t>
            </w:r>
            <w:r w:rsidRPr="00063865">
              <w:rPr>
                <w:rFonts w:eastAsiaTheme="minorEastAsia"/>
                <w:sz w:val="20"/>
                <w:szCs w:val="20"/>
              </w:rPr>
              <w:br/>
              <w:t xml:space="preserve">projekt végrehajtá- </w:t>
            </w:r>
            <w:r w:rsidRPr="00063865">
              <w:rPr>
                <w:rFonts w:eastAsiaTheme="minorEastAsia"/>
                <w:sz w:val="20"/>
                <w:szCs w:val="20"/>
              </w:rPr>
              <w:br/>
              <w:t>sához szüksége s saját forrás</w:t>
            </w:r>
            <w:r w:rsidRPr="00063865">
              <w:rPr>
                <w:rFonts w:eastAsiaTheme="minorEastAsia"/>
                <w:sz w:val="20"/>
                <w:szCs w:val="20"/>
              </w:rPr>
              <w:br/>
              <w:t>(Ft)</w:t>
            </w:r>
          </w:p>
        </w:tc>
        <w:tc>
          <w:tcPr>
            <w:tcW w:w="70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 Projekt tekintetében felmerülő problémák és javasolt</w:t>
            </w:r>
            <w:r w:rsidRPr="00063865">
              <w:rPr>
                <w:rFonts w:eastAsiaTheme="minorEastAsia"/>
                <w:sz w:val="20"/>
                <w:szCs w:val="20"/>
              </w:rPr>
              <w:br/>
              <w:t xml:space="preserve">intéz- </w:t>
            </w:r>
            <w:r w:rsidRPr="00063865">
              <w:rPr>
                <w:rFonts w:eastAsiaTheme="minorEastAsia"/>
                <w:sz w:val="20"/>
                <w:szCs w:val="20"/>
              </w:rPr>
              <w:br/>
              <w:t>kedések</w:t>
            </w:r>
          </w:p>
        </w:tc>
        <w:tc>
          <w:tcPr>
            <w:tcW w:w="56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 Projekt elmaradása a</w:t>
            </w:r>
            <w:r w:rsidRPr="00063865">
              <w:rPr>
                <w:rFonts w:eastAsiaTheme="minorEastAsia"/>
                <w:sz w:val="20"/>
                <w:szCs w:val="20"/>
              </w:rPr>
              <w:br/>
              <w:t xml:space="preserve">támogatási szerződés- </w:t>
            </w:r>
            <w:r w:rsidRPr="00063865">
              <w:rPr>
                <w:rFonts w:eastAsiaTheme="minorEastAsia"/>
                <w:sz w:val="20"/>
                <w:szCs w:val="20"/>
              </w:rPr>
              <w:br/>
              <w:t>ben rögzített ütemtervhez képest (hónap)</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 Projekt elmaradása a</w:t>
            </w:r>
            <w:r w:rsidRPr="00063865">
              <w:rPr>
                <w:rFonts w:eastAsiaTheme="minorEastAsia"/>
                <w:sz w:val="20"/>
                <w:szCs w:val="20"/>
              </w:rPr>
              <w:br/>
              <w:t xml:space="preserve">támogatási szerződés- </w:t>
            </w:r>
            <w:r w:rsidRPr="00063865">
              <w:rPr>
                <w:rFonts w:eastAsiaTheme="minorEastAsia"/>
                <w:sz w:val="20"/>
                <w:szCs w:val="20"/>
              </w:rPr>
              <w:br/>
              <w:t>ben</w:t>
            </w:r>
            <w:r w:rsidRPr="00063865">
              <w:rPr>
                <w:rFonts w:eastAsiaTheme="minorEastAsia"/>
                <w:sz w:val="20"/>
                <w:szCs w:val="20"/>
              </w:rPr>
              <w:br/>
              <w:t>rögzített ütemtervhez képest (Ft)</w:t>
            </w:r>
          </w:p>
        </w:tc>
      </w:tr>
      <w:tr w:rsidR="00063865" w:rsidRPr="00063865" w:rsidTr="00063865">
        <w:tc>
          <w:tcPr>
            <w:tcW w:w="99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c>
          <w:tcPr>
            <w:tcW w:w="99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bl>
    <w:p w:rsidR="00063865" w:rsidRPr="00063865" w:rsidRDefault="00063865" w:rsidP="00063865">
      <w:pPr>
        <w:spacing w:before="240" w:after="240"/>
        <w:jc w:val="center"/>
        <w:rPr>
          <w:rFonts w:eastAsiaTheme="minorEastAsia"/>
        </w:rPr>
      </w:pPr>
      <w:r w:rsidRPr="00063865">
        <w:rPr>
          <w:rFonts w:eastAsiaTheme="minorEastAsia"/>
          <w:b/>
          <w:bCs/>
        </w:rPr>
        <w:t>8/2. számú melléklet</w:t>
      </w:r>
    </w:p>
    <w:p w:rsidR="00063865" w:rsidRPr="00063865" w:rsidRDefault="00063865" w:rsidP="00063865">
      <w:pPr>
        <w:spacing w:before="240" w:after="240"/>
        <w:jc w:val="center"/>
        <w:rPr>
          <w:rFonts w:eastAsiaTheme="minorEastAsia"/>
        </w:rPr>
      </w:pPr>
      <w:r w:rsidRPr="00063865">
        <w:rPr>
          <w:rFonts w:eastAsiaTheme="minorEastAsia"/>
          <w:b/>
          <w:bCs/>
        </w:rPr>
        <w:t xml:space="preserve">Az önkormányzat által a fővárosi és megyei kormányhivatalnak átengedett ingóságokhoz kapcsolódó pályázat </w:t>
      </w:r>
      <w:r w:rsidRPr="00063865">
        <w:rPr>
          <w:rFonts w:eastAsiaTheme="minorEastAsia"/>
          <w:b/>
          <w:bCs/>
        </w:rPr>
        <w:br/>
        <w:t>(ingóságonként kitöltendő)</w:t>
      </w:r>
    </w:p>
    <w:tbl>
      <w:tblPr>
        <w:tblW w:w="11510" w:type="dxa"/>
        <w:tblInd w:w="-1127" w:type="dxa"/>
        <w:tblLayout w:type="fixed"/>
        <w:tblCellMar>
          <w:left w:w="0" w:type="dxa"/>
          <w:right w:w="0" w:type="dxa"/>
        </w:tblCellMar>
        <w:tblLook w:val="0000" w:firstRow="0" w:lastRow="0" w:firstColumn="0" w:lastColumn="0" w:noHBand="0" w:noVBand="0"/>
      </w:tblPr>
      <w:tblGrid>
        <w:gridCol w:w="706"/>
        <w:gridCol w:w="710"/>
        <w:gridCol w:w="709"/>
        <w:gridCol w:w="708"/>
        <w:gridCol w:w="709"/>
        <w:gridCol w:w="992"/>
        <w:gridCol w:w="709"/>
        <w:gridCol w:w="567"/>
        <w:gridCol w:w="284"/>
        <w:gridCol w:w="425"/>
        <w:gridCol w:w="1701"/>
        <w:gridCol w:w="1094"/>
        <w:gridCol w:w="1094"/>
        <w:gridCol w:w="1094"/>
        <w:gridCol w:w="8"/>
      </w:tblGrid>
      <w:tr w:rsidR="00063865" w:rsidRPr="00063865" w:rsidTr="00063865">
        <w:tc>
          <w:tcPr>
            <w:tcW w:w="11510" w:type="dxa"/>
            <w:gridSpan w:val="15"/>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Projektek felsorolása</w:t>
            </w:r>
            <w:r w:rsidRPr="00063865">
              <w:rPr>
                <w:rFonts w:eastAsiaTheme="minorEastAsia"/>
                <w:sz w:val="20"/>
                <w:szCs w:val="20"/>
              </w:rPr>
              <w:br/>
              <w:t>(a beadott és elutasításra vagy visszalépésre nem került projektekre vonatkozóan)</w:t>
            </w:r>
          </w:p>
        </w:tc>
      </w:tr>
      <w:tr w:rsidR="00063865" w:rsidRPr="00063865" w:rsidTr="00063865">
        <w:trPr>
          <w:gridAfter w:val="1"/>
          <w:wAfter w:w="8" w:type="dxa"/>
        </w:trPr>
        <w:tc>
          <w:tcPr>
            <w:tcW w:w="70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 Projekt befogadása kor kapott projekt azonosító</w:t>
            </w:r>
          </w:p>
        </w:tc>
        <w:tc>
          <w:tcPr>
            <w:tcW w:w="71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 Projekt rövid tartalma</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 kedvez- </w:t>
            </w:r>
            <w:r w:rsidRPr="00063865">
              <w:rPr>
                <w:rFonts w:eastAsiaTheme="minorEastAsia"/>
                <w:sz w:val="20"/>
                <w:szCs w:val="20"/>
              </w:rPr>
              <w:br/>
              <w:t>ményezett neve</w:t>
            </w:r>
          </w:p>
        </w:tc>
        <w:tc>
          <w:tcPr>
            <w:tcW w:w="70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 kedvez- </w:t>
            </w:r>
            <w:r w:rsidRPr="00063865">
              <w:rPr>
                <w:rFonts w:eastAsiaTheme="minorEastAsia"/>
                <w:sz w:val="20"/>
                <w:szCs w:val="20"/>
              </w:rPr>
              <w:br/>
              <w:t>ményezett adószáma</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 Kincstári azonosító száma (amennyiben van)</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 kedvez- </w:t>
            </w:r>
            <w:r w:rsidRPr="00063865">
              <w:rPr>
                <w:rFonts w:eastAsiaTheme="minorEastAsia"/>
                <w:sz w:val="20"/>
                <w:szCs w:val="20"/>
              </w:rPr>
              <w:br/>
              <w:t>ményezett típusa (önálló pályázó, konzorciumi vezető, konzorciumi tag)</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Az igényelt/ megítélt/ szerződött támogatás </w:t>
            </w:r>
            <w:r w:rsidRPr="00063865">
              <w:rPr>
                <w:rFonts w:eastAsiaTheme="minorEastAsia"/>
                <w:sz w:val="20"/>
                <w:szCs w:val="20"/>
              </w:rPr>
              <w:br/>
              <w:t>(a projekt státuszának</w:t>
            </w:r>
            <w:r w:rsidRPr="00063865">
              <w:rPr>
                <w:rFonts w:eastAsiaTheme="minorEastAsia"/>
                <w:sz w:val="20"/>
                <w:szCs w:val="20"/>
              </w:rPr>
              <w:br/>
              <w:t xml:space="preserve">megfe- </w:t>
            </w:r>
            <w:r w:rsidRPr="00063865">
              <w:rPr>
                <w:rFonts w:eastAsiaTheme="minorEastAsia"/>
                <w:sz w:val="20"/>
                <w:szCs w:val="20"/>
              </w:rPr>
              <w:br/>
              <w:t>lelően)</w:t>
            </w:r>
          </w:p>
        </w:tc>
        <w:tc>
          <w:tcPr>
            <w:tcW w:w="56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 pályázat- </w:t>
            </w:r>
            <w:r w:rsidRPr="00063865">
              <w:rPr>
                <w:rFonts w:eastAsiaTheme="minorEastAsia"/>
                <w:sz w:val="20"/>
                <w:szCs w:val="20"/>
              </w:rPr>
              <w:br/>
              <w:t>ban szereplő összköltség</w:t>
            </w:r>
            <w:r w:rsidRPr="00063865">
              <w:rPr>
                <w:rFonts w:eastAsiaTheme="minorEastAsia"/>
                <w:sz w:val="20"/>
                <w:szCs w:val="20"/>
              </w:rPr>
              <w:br/>
              <w:t>(Ft)</w:t>
            </w:r>
          </w:p>
        </w:tc>
        <w:tc>
          <w:tcPr>
            <w:tcW w:w="28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 pályázat- </w:t>
            </w:r>
            <w:r w:rsidRPr="00063865">
              <w:rPr>
                <w:rFonts w:eastAsiaTheme="minorEastAsia"/>
                <w:sz w:val="20"/>
                <w:szCs w:val="20"/>
              </w:rPr>
              <w:br/>
              <w:t>ban szereplő önerő össz</w:t>
            </w:r>
            <w:r w:rsidRPr="00063865">
              <w:rPr>
                <w:rFonts w:eastAsiaTheme="minorEastAsia"/>
                <w:sz w:val="20"/>
                <w:szCs w:val="20"/>
              </w:rPr>
              <w:lastRenderedPageBreak/>
              <w:t>ege (Ft)</w:t>
            </w:r>
          </w:p>
        </w:tc>
        <w:tc>
          <w:tcPr>
            <w:tcW w:w="42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lastRenderedPageBreak/>
              <w:t xml:space="preserve"> A pályázat- </w:t>
            </w:r>
            <w:r w:rsidRPr="00063865">
              <w:rPr>
                <w:rFonts w:eastAsiaTheme="minorEastAsia"/>
                <w:sz w:val="20"/>
                <w:szCs w:val="20"/>
              </w:rPr>
              <w:br/>
              <w:t>ban rögzített önerő biztosítás módja</w:t>
            </w: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 pályázat- </w:t>
            </w:r>
            <w:r w:rsidRPr="00063865">
              <w:rPr>
                <w:rFonts w:eastAsiaTheme="minorEastAsia"/>
                <w:sz w:val="20"/>
                <w:szCs w:val="20"/>
              </w:rPr>
              <w:br/>
              <w:t xml:space="preserve">ban nem szereplő, de a pályázat- </w:t>
            </w:r>
            <w:r w:rsidRPr="00063865">
              <w:rPr>
                <w:rFonts w:eastAsiaTheme="minorEastAsia"/>
                <w:sz w:val="20"/>
                <w:szCs w:val="20"/>
              </w:rPr>
              <w:br/>
              <w:t xml:space="preserve">hoz kapcso- </w:t>
            </w:r>
            <w:r w:rsidRPr="00063865">
              <w:rPr>
                <w:rFonts w:eastAsiaTheme="minorEastAsia"/>
                <w:sz w:val="20"/>
                <w:szCs w:val="20"/>
              </w:rPr>
              <w:br/>
              <w:t xml:space="preserve">lódó projekt végrehajtá- </w:t>
            </w:r>
            <w:r w:rsidRPr="00063865">
              <w:rPr>
                <w:rFonts w:eastAsiaTheme="minorEastAsia"/>
                <w:sz w:val="20"/>
                <w:szCs w:val="20"/>
              </w:rPr>
              <w:br/>
              <w:t>sához szükséges saját forrás</w:t>
            </w:r>
            <w:r w:rsidRPr="00063865">
              <w:rPr>
                <w:rFonts w:eastAsiaTheme="minorEastAsia"/>
                <w:sz w:val="20"/>
                <w:szCs w:val="20"/>
              </w:rPr>
              <w:br/>
              <w:t>(Ft)</w:t>
            </w:r>
          </w:p>
        </w:tc>
        <w:tc>
          <w:tcPr>
            <w:tcW w:w="109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 Projekt tekintetében felmerülő problémák és javasolt intézkedé-</w:t>
            </w:r>
            <w:r w:rsidRPr="00063865">
              <w:rPr>
                <w:rFonts w:eastAsiaTheme="minorEastAsia"/>
                <w:sz w:val="20"/>
                <w:szCs w:val="20"/>
              </w:rPr>
              <w:br/>
              <w:t>sek</w:t>
            </w:r>
          </w:p>
        </w:tc>
        <w:tc>
          <w:tcPr>
            <w:tcW w:w="109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 Projekt elmaradása a</w:t>
            </w:r>
            <w:r w:rsidRPr="00063865">
              <w:rPr>
                <w:rFonts w:eastAsiaTheme="minorEastAsia"/>
                <w:sz w:val="20"/>
                <w:szCs w:val="20"/>
              </w:rPr>
              <w:br/>
              <w:t xml:space="preserve">támogatási szerződés- </w:t>
            </w:r>
            <w:r w:rsidRPr="00063865">
              <w:rPr>
                <w:rFonts w:eastAsiaTheme="minorEastAsia"/>
                <w:sz w:val="20"/>
                <w:szCs w:val="20"/>
              </w:rPr>
              <w:br/>
              <w:t>ben</w:t>
            </w:r>
            <w:r w:rsidRPr="00063865">
              <w:rPr>
                <w:rFonts w:eastAsiaTheme="minorEastAsia"/>
                <w:sz w:val="20"/>
                <w:szCs w:val="20"/>
              </w:rPr>
              <w:br/>
              <w:t>rögzített ütemtervhez képest</w:t>
            </w:r>
            <w:r w:rsidRPr="00063865">
              <w:rPr>
                <w:rFonts w:eastAsiaTheme="minorEastAsia"/>
                <w:sz w:val="20"/>
                <w:szCs w:val="20"/>
              </w:rPr>
              <w:br/>
              <w:t>(hónap)</w:t>
            </w:r>
          </w:p>
        </w:tc>
        <w:tc>
          <w:tcPr>
            <w:tcW w:w="109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 Projekt elmaradása a</w:t>
            </w:r>
            <w:r w:rsidRPr="00063865">
              <w:rPr>
                <w:rFonts w:eastAsiaTheme="minorEastAsia"/>
                <w:sz w:val="20"/>
                <w:szCs w:val="20"/>
              </w:rPr>
              <w:br/>
              <w:t xml:space="preserve">támogatási szerződés- </w:t>
            </w:r>
            <w:r w:rsidRPr="00063865">
              <w:rPr>
                <w:rFonts w:eastAsiaTheme="minorEastAsia"/>
                <w:sz w:val="20"/>
                <w:szCs w:val="20"/>
              </w:rPr>
              <w:br/>
              <w:t>ben</w:t>
            </w:r>
            <w:r w:rsidRPr="00063865">
              <w:rPr>
                <w:rFonts w:eastAsiaTheme="minorEastAsia"/>
                <w:sz w:val="20"/>
                <w:szCs w:val="20"/>
              </w:rPr>
              <w:br/>
              <w:t xml:space="preserve">rögzített ütemterv- </w:t>
            </w:r>
            <w:r w:rsidRPr="00063865">
              <w:rPr>
                <w:rFonts w:eastAsiaTheme="minorEastAsia"/>
                <w:sz w:val="20"/>
                <w:szCs w:val="20"/>
              </w:rPr>
              <w:br/>
              <w:t>hez képest</w:t>
            </w:r>
            <w:r w:rsidRPr="00063865">
              <w:rPr>
                <w:rFonts w:eastAsiaTheme="minorEastAsia"/>
                <w:sz w:val="20"/>
                <w:szCs w:val="20"/>
              </w:rPr>
              <w:br/>
              <w:t>(Ft)</w:t>
            </w:r>
          </w:p>
        </w:tc>
      </w:tr>
      <w:tr w:rsidR="00063865" w:rsidRPr="00063865" w:rsidTr="00063865">
        <w:trPr>
          <w:gridAfter w:val="1"/>
          <w:wAfter w:w="8" w:type="dxa"/>
        </w:trPr>
        <w:tc>
          <w:tcPr>
            <w:tcW w:w="70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1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(saját</w:t>
            </w:r>
            <w:r w:rsidRPr="00063865">
              <w:rPr>
                <w:rFonts w:eastAsiaTheme="minorEastAsia"/>
                <w:sz w:val="20"/>
                <w:szCs w:val="20"/>
              </w:rPr>
              <w:br/>
              <w:t>forrás, hitel, kötvény kibocsátás stb.)</w:t>
            </w: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09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09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09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rPr>
          <w:gridAfter w:val="1"/>
          <w:wAfter w:w="8" w:type="dxa"/>
        </w:trPr>
        <w:tc>
          <w:tcPr>
            <w:tcW w:w="70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09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09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09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rPr>
          <w:gridAfter w:val="1"/>
          <w:wAfter w:w="8" w:type="dxa"/>
        </w:trPr>
        <w:tc>
          <w:tcPr>
            <w:tcW w:w="70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1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09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09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09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rPr>
          <w:gridAfter w:val="1"/>
          <w:wAfter w:w="8" w:type="dxa"/>
        </w:trPr>
        <w:tc>
          <w:tcPr>
            <w:tcW w:w="70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1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09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09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09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063865">
        <w:trPr>
          <w:gridAfter w:val="1"/>
          <w:wAfter w:w="8" w:type="dxa"/>
        </w:trPr>
        <w:tc>
          <w:tcPr>
            <w:tcW w:w="70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1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09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09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09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bl>
    <w:p w:rsidR="00063865" w:rsidRPr="00063865" w:rsidRDefault="00063865" w:rsidP="00063865">
      <w:pPr>
        <w:spacing w:before="240" w:after="240"/>
        <w:jc w:val="center"/>
        <w:rPr>
          <w:rFonts w:eastAsiaTheme="minorEastAsia"/>
        </w:rPr>
      </w:pPr>
    </w:p>
    <w:p w:rsidR="00063865" w:rsidRPr="00063865" w:rsidRDefault="00063865" w:rsidP="00063865">
      <w:pPr>
        <w:widowControl/>
        <w:autoSpaceDE/>
        <w:autoSpaceDN/>
        <w:adjustRightInd/>
        <w:spacing w:after="200" w:line="276" w:lineRule="auto"/>
        <w:rPr>
          <w:rFonts w:eastAsiaTheme="minorEastAsia"/>
        </w:rPr>
      </w:pPr>
      <w:r w:rsidRPr="00063865">
        <w:rPr>
          <w:rFonts w:eastAsiaTheme="minorEastAsia"/>
        </w:rPr>
        <w:br w:type="page"/>
      </w:r>
    </w:p>
    <w:p w:rsidR="00063865" w:rsidRPr="00063865" w:rsidRDefault="00063865" w:rsidP="00063865">
      <w:pPr>
        <w:spacing w:before="240" w:after="240"/>
        <w:jc w:val="center"/>
        <w:rPr>
          <w:rFonts w:eastAsiaTheme="minorEastAsia"/>
        </w:rPr>
      </w:pPr>
      <w:r w:rsidRPr="00063865">
        <w:rPr>
          <w:rFonts w:eastAsiaTheme="minorEastAsia"/>
        </w:rPr>
        <w:lastRenderedPageBreak/>
        <w:t>9. számú melléklet</w:t>
      </w:r>
    </w:p>
    <w:p w:rsidR="00063865" w:rsidRPr="00063865" w:rsidRDefault="00063865" w:rsidP="00063865">
      <w:pPr>
        <w:spacing w:before="240" w:after="240"/>
        <w:jc w:val="center"/>
        <w:rPr>
          <w:rFonts w:eastAsiaTheme="minorEastAsia"/>
        </w:rPr>
      </w:pPr>
      <w:r w:rsidRPr="00063865">
        <w:rPr>
          <w:rFonts w:eastAsiaTheme="minorEastAsia"/>
        </w:rPr>
        <w:t>A fővárosi és megyei kormányhivatal építésügyi igazgatási feladatainak ellátásához átadásra kerülő infokommunikációs eszközök és a szerzői jogvédelem alá eső termékek</w:t>
      </w:r>
    </w:p>
    <w:p w:rsidR="00063865" w:rsidRPr="00063865" w:rsidRDefault="00063865" w:rsidP="00063865">
      <w:pPr>
        <w:spacing w:before="240" w:after="240"/>
        <w:jc w:val="center"/>
        <w:rPr>
          <w:rFonts w:eastAsiaTheme="minorEastAsia"/>
        </w:rPr>
      </w:pPr>
      <w:r w:rsidRPr="00063865">
        <w:rPr>
          <w:rFonts w:eastAsiaTheme="minorEastAsia"/>
          <w:b/>
          <w:bCs/>
        </w:rPr>
        <w:t>9/1. számú melléklet</w:t>
      </w:r>
    </w:p>
    <w:p w:rsidR="00063865" w:rsidRPr="00063865" w:rsidRDefault="00063865" w:rsidP="00063865">
      <w:pPr>
        <w:spacing w:before="240" w:after="240"/>
        <w:jc w:val="center"/>
        <w:rPr>
          <w:rFonts w:eastAsiaTheme="minorEastAsia"/>
        </w:rPr>
      </w:pPr>
      <w:r w:rsidRPr="00063865">
        <w:rPr>
          <w:rFonts w:eastAsiaTheme="minorEastAsia"/>
          <w:b/>
          <w:bCs/>
        </w:rPr>
        <w:t>IT munkaállomások</w:t>
      </w:r>
    </w:p>
    <w:tbl>
      <w:tblPr>
        <w:tblW w:w="11309" w:type="dxa"/>
        <w:tblInd w:w="-1127" w:type="dxa"/>
        <w:tblLayout w:type="fixed"/>
        <w:tblCellMar>
          <w:left w:w="0" w:type="dxa"/>
          <w:right w:w="0" w:type="dxa"/>
        </w:tblCellMar>
        <w:tblLook w:val="0000" w:firstRow="0" w:lastRow="0" w:firstColumn="0" w:lastColumn="0" w:noHBand="0" w:noVBand="0"/>
      </w:tblPr>
      <w:tblGrid>
        <w:gridCol w:w="706"/>
        <w:gridCol w:w="852"/>
        <w:gridCol w:w="992"/>
        <w:gridCol w:w="1134"/>
        <w:gridCol w:w="1417"/>
        <w:gridCol w:w="1418"/>
        <w:gridCol w:w="992"/>
        <w:gridCol w:w="992"/>
        <w:gridCol w:w="1276"/>
        <w:gridCol w:w="1530"/>
      </w:tblGrid>
      <w:tr w:rsidR="00063865" w:rsidRPr="00063865" w:rsidTr="004A12DE">
        <w:tc>
          <w:tcPr>
            <w:tcW w:w="70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Telephely</w:t>
            </w:r>
            <w:r w:rsidRPr="00063865">
              <w:rPr>
                <w:rFonts w:eastAsiaTheme="minorEastAsia"/>
                <w:sz w:val="20"/>
                <w:szCs w:val="20"/>
              </w:rPr>
              <w:br/>
              <w:t>címe</w:t>
            </w:r>
          </w:p>
        </w:tc>
        <w:tc>
          <w:tcPr>
            <w:tcW w:w="85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Átadás</w:t>
            </w:r>
            <w:r w:rsidRPr="00063865">
              <w:rPr>
                <w:rFonts w:eastAsiaTheme="minorEastAsia"/>
                <w:sz w:val="20"/>
                <w:szCs w:val="20"/>
              </w:rPr>
              <w:br/>
              <w:t>jogcíme</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Munkaállomás</w:t>
            </w:r>
            <w:r w:rsidRPr="00063865">
              <w:rPr>
                <w:rFonts w:eastAsiaTheme="minorEastAsia"/>
                <w:sz w:val="20"/>
                <w:szCs w:val="20"/>
              </w:rPr>
              <w:br/>
              <w:t>megnevezése</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Munkaállomás</w:t>
            </w:r>
            <w:r w:rsidRPr="00063865">
              <w:rPr>
                <w:rFonts w:eastAsiaTheme="minorEastAsia"/>
                <w:sz w:val="20"/>
                <w:szCs w:val="20"/>
              </w:rPr>
              <w:br/>
              <w:t>egyedi azonosítója</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Monitor</w:t>
            </w:r>
            <w:r w:rsidRPr="00063865">
              <w:rPr>
                <w:rFonts w:eastAsiaTheme="minorEastAsia"/>
                <w:sz w:val="20"/>
                <w:szCs w:val="20"/>
              </w:rPr>
              <w:br/>
              <w:t>megnevezése</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Monitor egyedi</w:t>
            </w:r>
            <w:r w:rsidRPr="00063865">
              <w:rPr>
                <w:rFonts w:eastAsiaTheme="minorEastAsia"/>
                <w:sz w:val="20"/>
                <w:szCs w:val="20"/>
              </w:rPr>
              <w:br/>
              <w:t>azonosítója</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Operációs</w:t>
            </w:r>
            <w:r w:rsidRPr="00063865">
              <w:rPr>
                <w:rFonts w:eastAsiaTheme="minorEastAsia"/>
                <w:sz w:val="20"/>
                <w:szCs w:val="20"/>
              </w:rPr>
              <w:br/>
              <w:t>rendszer</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Irodai</w:t>
            </w:r>
            <w:r w:rsidRPr="00063865">
              <w:rPr>
                <w:rFonts w:eastAsiaTheme="minorEastAsia"/>
                <w:sz w:val="20"/>
                <w:szCs w:val="20"/>
              </w:rPr>
              <w:br/>
              <w:t>alkalmazás</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Vírusvédelmi</w:t>
            </w:r>
            <w:r w:rsidRPr="00063865">
              <w:rPr>
                <w:rFonts w:eastAsiaTheme="minorEastAsia"/>
                <w:sz w:val="20"/>
                <w:szCs w:val="20"/>
              </w:rPr>
              <w:br/>
              <w:t>alkalmazás</w:t>
            </w:r>
          </w:p>
        </w:tc>
        <w:tc>
          <w:tcPr>
            <w:tcW w:w="153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Egyéb releváns</w:t>
            </w:r>
            <w:r w:rsidRPr="00063865">
              <w:rPr>
                <w:rFonts w:eastAsiaTheme="minorEastAsia"/>
                <w:sz w:val="20"/>
                <w:szCs w:val="20"/>
              </w:rPr>
              <w:br/>
              <w:t>információk</w:t>
            </w:r>
          </w:p>
        </w:tc>
      </w:tr>
      <w:tr w:rsidR="00063865" w:rsidRPr="00063865" w:rsidTr="004A12DE">
        <w:tc>
          <w:tcPr>
            <w:tcW w:w="70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Kiskőrös, Petőfi Sándor tér 1.</w:t>
            </w:r>
          </w:p>
        </w:tc>
        <w:tc>
          <w:tcPr>
            <w:tcW w:w="85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feladat átadással</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asztali számítógép</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PH20144</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LG22M38A</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712NTYTCQ018</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Windows7</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ESET NOD32</w:t>
            </w:r>
          </w:p>
        </w:tc>
        <w:tc>
          <w:tcPr>
            <w:tcW w:w="153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p>
        </w:tc>
      </w:tr>
      <w:tr w:rsidR="00063865" w:rsidRPr="00063865" w:rsidTr="004A12DE">
        <w:tc>
          <w:tcPr>
            <w:tcW w:w="70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Kiskőrös, Petőfi Sándor tér 1.</w:t>
            </w:r>
          </w:p>
        </w:tc>
        <w:tc>
          <w:tcPr>
            <w:tcW w:w="85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feladat átadással</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asztali számítógép</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MUSZAK2013</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SAMSUNG S22B150</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0215H4MD312287E</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Windows7</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ESET NOD32</w:t>
            </w:r>
          </w:p>
        </w:tc>
        <w:tc>
          <w:tcPr>
            <w:tcW w:w="153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p>
        </w:tc>
      </w:tr>
      <w:tr w:rsidR="00063865" w:rsidRPr="00063865" w:rsidTr="004A12DE">
        <w:tc>
          <w:tcPr>
            <w:tcW w:w="70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bl>
    <w:p w:rsidR="00063865" w:rsidRPr="00063865" w:rsidRDefault="00063865" w:rsidP="00063865">
      <w:pPr>
        <w:spacing w:before="240" w:after="240"/>
        <w:jc w:val="center"/>
        <w:rPr>
          <w:rFonts w:eastAsiaTheme="minorEastAsia"/>
        </w:rPr>
      </w:pPr>
      <w:r w:rsidRPr="00063865">
        <w:rPr>
          <w:rFonts w:eastAsiaTheme="minorEastAsia"/>
          <w:b/>
          <w:bCs/>
        </w:rPr>
        <w:t>9/2. számú melléklet</w:t>
      </w:r>
    </w:p>
    <w:p w:rsidR="00063865" w:rsidRPr="00063865" w:rsidRDefault="00063865" w:rsidP="00063865">
      <w:pPr>
        <w:spacing w:before="240" w:after="240"/>
        <w:jc w:val="center"/>
        <w:rPr>
          <w:rFonts w:eastAsiaTheme="minorEastAsia"/>
        </w:rPr>
      </w:pPr>
      <w:r w:rsidRPr="00063865">
        <w:rPr>
          <w:rFonts w:eastAsiaTheme="minorEastAsia"/>
          <w:b/>
          <w:bCs/>
        </w:rPr>
        <w:t>Szoftverek (operációs rendszerek, irodai programcsomagok, vírusvédelem stb.)</w:t>
      </w:r>
    </w:p>
    <w:tbl>
      <w:tblPr>
        <w:tblW w:w="11479" w:type="dxa"/>
        <w:tblInd w:w="-1127" w:type="dxa"/>
        <w:tblLayout w:type="fixed"/>
        <w:tblCellMar>
          <w:left w:w="0" w:type="dxa"/>
          <w:right w:w="0" w:type="dxa"/>
        </w:tblCellMar>
        <w:tblLook w:val="0000" w:firstRow="0" w:lastRow="0" w:firstColumn="0" w:lastColumn="0" w:noHBand="0" w:noVBand="0"/>
      </w:tblPr>
      <w:tblGrid>
        <w:gridCol w:w="1132"/>
        <w:gridCol w:w="1276"/>
        <w:gridCol w:w="1276"/>
        <w:gridCol w:w="1417"/>
        <w:gridCol w:w="1560"/>
        <w:gridCol w:w="992"/>
        <w:gridCol w:w="709"/>
        <w:gridCol w:w="1417"/>
        <w:gridCol w:w="1700"/>
      </w:tblGrid>
      <w:tr w:rsidR="00063865" w:rsidRPr="00063865" w:rsidTr="004A12DE">
        <w:tc>
          <w:tcPr>
            <w:tcW w:w="113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Telephely</w:t>
            </w:r>
            <w:r w:rsidRPr="00063865">
              <w:rPr>
                <w:rFonts w:eastAsiaTheme="minorEastAsia"/>
                <w:sz w:val="20"/>
                <w:szCs w:val="20"/>
              </w:rPr>
              <w:br/>
              <w:t>címe</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Szoftver/alkalmazás</w:t>
            </w:r>
            <w:r w:rsidRPr="00063865">
              <w:rPr>
                <w:rFonts w:eastAsiaTheme="minorEastAsia"/>
                <w:sz w:val="20"/>
                <w:szCs w:val="20"/>
              </w:rPr>
              <w:br/>
              <w:t>neve</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Szoftver/alkalmazás típusa</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Verziószáma</w:t>
            </w:r>
          </w:p>
        </w:tc>
        <w:tc>
          <w:tcPr>
            <w:tcW w:w="156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Beszerzés/ bevezetés éve</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Licenc</w:t>
            </w:r>
            <w:r w:rsidRPr="00063865">
              <w:rPr>
                <w:rFonts w:eastAsiaTheme="minorEastAsia"/>
                <w:sz w:val="20"/>
                <w:szCs w:val="20"/>
              </w:rPr>
              <w:br/>
              <w:t>típusa</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Licenc lejáratának dátuma</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Szoftver/alkalmazás gyártója</w:t>
            </w:r>
          </w:p>
        </w:tc>
        <w:tc>
          <w:tcPr>
            <w:tcW w:w="170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Átadott licencek száma</w:t>
            </w:r>
          </w:p>
        </w:tc>
      </w:tr>
      <w:tr w:rsidR="00063865" w:rsidRPr="00063865" w:rsidTr="004A12DE">
        <w:tc>
          <w:tcPr>
            <w:tcW w:w="113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Kiskőrös, Petőfi Sándor tér 1.</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Windows7</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operációs rendszer</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SP1</w:t>
            </w:r>
          </w:p>
        </w:tc>
        <w:tc>
          <w:tcPr>
            <w:tcW w:w="156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2014</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teljes</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Microsoft</w:t>
            </w:r>
          </w:p>
        </w:tc>
        <w:tc>
          <w:tcPr>
            <w:tcW w:w="170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1</w:t>
            </w:r>
          </w:p>
        </w:tc>
      </w:tr>
      <w:tr w:rsidR="00063865" w:rsidRPr="00063865" w:rsidTr="004A12DE">
        <w:tc>
          <w:tcPr>
            <w:tcW w:w="113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Kiskőrös, Petőfi Sándor tér 1.</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Windows7</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operációs rendszer</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SP1</w:t>
            </w:r>
          </w:p>
        </w:tc>
        <w:tc>
          <w:tcPr>
            <w:tcW w:w="156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2013</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teljes</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Microsoft</w:t>
            </w:r>
          </w:p>
        </w:tc>
        <w:tc>
          <w:tcPr>
            <w:tcW w:w="170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1</w:t>
            </w:r>
          </w:p>
        </w:tc>
      </w:tr>
      <w:tr w:rsidR="00063865" w:rsidRPr="00063865" w:rsidTr="004A12DE">
        <w:tc>
          <w:tcPr>
            <w:tcW w:w="113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Kiskőrös, Petőfi Sándor tér 1.</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Office2010</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irodai alkalmazás</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2013</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teljes</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Microsoft</w:t>
            </w:r>
          </w:p>
        </w:tc>
        <w:tc>
          <w:tcPr>
            <w:tcW w:w="170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1</w:t>
            </w:r>
          </w:p>
        </w:tc>
      </w:tr>
      <w:tr w:rsidR="00063865" w:rsidRPr="00063865" w:rsidTr="004A12DE">
        <w:tc>
          <w:tcPr>
            <w:tcW w:w="113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Kiskőrös, Petőfi Sándor tér 1.</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Office2013</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irodai alkalmazás</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2014</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teljes</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Microsoft</w:t>
            </w:r>
          </w:p>
        </w:tc>
        <w:tc>
          <w:tcPr>
            <w:tcW w:w="170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r w:rsidRPr="00063865">
              <w:rPr>
                <w:rFonts w:eastAsiaTheme="minorEastAsia"/>
                <w:sz w:val="20"/>
                <w:szCs w:val="20"/>
              </w:rPr>
              <w:t>1</w:t>
            </w:r>
          </w:p>
        </w:tc>
      </w:tr>
    </w:tbl>
    <w:p w:rsidR="00063865" w:rsidRPr="00063865" w:rsidRDefault="00063865" w:rsidP="00063865">
      <w:pPr>
        <w:spacing w:before="240" w:after="240"/>
        <w:jc w:val="center"/>
        <w:rPr>
          <w:rFonts w:eastAsiaTheme="minorEastAsia"/>
        </w:rPr>
      </w:pPr>
      <w:r w:rsidRPr="00063865">
        <w:rPr>
          <w:rFonts w:eastAsiaTheme="minorEastAsia"/>
          <w:b/>
          <w:bCs/>
        </w:rPr>
        <w:t>9/3. számú melléklet</w:t>
      </w:r>
    </w:p>
    <w:p w:rsidR="00063865" w:rsidRPr="00063865" w:rsidRDefault="00063865" w:rsidP="00063865">
      <w:pPr>
        <w:spacing w:before="240" w:after="240"/>
        <w:jc w:val="center"/>
        <w:rPr>
          <w:rFonts w:eastAsiaTheme="minorEastAsia"/>
        </w:rPr>
      </w:pPr>
      <w:r w:rsidRPr="00063865">
        <w:rPr>
          <w:rFonts w:eastAsiaTheme="minorEastAsia"/>
          <w:b/>
          <w:bCs/>
        </w:rPr>
        <w:t>Építésügyi igazgatási szakalkalmazások</w:t>
      </w:r>
    </w:p>
    <w:tbl>
      <w:tblPr>
        <w:tblW w:w="11479" w:type="dxa"/>
        <w:tblInd w:w="-1127" w:type="dxa"/>
        <w:tblLayout w:type="fixed"/>
        <w:tblCellMar>
          <w:left w:w="0" w:type="dxa"/>
          <w:right w:w="0" w:type="dxa"/>
        </w:tblCellMar>
        <w:tblLook w:val="0000" w:firstRow="0" w:lastRow="0" w:firstColumn="0" w:lastColumn="0" w:noHBand="0" w:noVBand="0"/>
      </w:tblPr>
      <w:tblGrid>
        <w:gridCol w:w="1274"/>
        <w:gridCol w:w="1276"/>
        <w:gridCol w:w="1417"/>
        <w:gridCol w:w="1134"/>
        <w:gridCol w:w="1134"/>
        <w:gridCol w:w="1276"/>
        <w:gridCol w:w="851"/>
        <w:gridCol w:w="1417"/>
        <w:gridCol w:w="1700"/>
      </w:tblGrid>
      <w:tr w:rsidR="00063865" w:rsidRPr="00063865" w:rsidTr="004A12DE">
        <w:tc>
          <w:tcPr>
            <w:tcW w:w="127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Alkalmazás</w:t>
            </w:r>
            <w:r w:rsidRPr="00063865">
              <w:rPr>
                <w:rFonts w:eastAsiaTheme="minorEastAsia"/>
                <w:sz w:val="20"/>
                <w:szCs w:val="20"/>
              </w:rPr>
              <w:br/>
              <w:t>neve</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Alkalmazás típusa</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Alkalmazás elérése</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Verzió</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Beszerzés/</w:t>
            </w:r>
            <w:r w:rsidRPr="00063865">
              <w:rPr>
                <w:rFonts w:eastAsiaTheme="minorEastAsia"/>
                <w:sz w:val="20"/>
                <w:szCs w:val="20"/>
              </w:rPr>
              <w:br/>
              <w:t>bevezetés éve</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Licenc lejáratának dátuma</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Alkalmazás gyártója</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Licencek</w:t>
            </w:r>
            <w:r w:rsidRPr="00063865">
              <w:rPr>
                <w:rFonts w:eastAsiaTheme="minorEastAsia"/>
                <w:sz w:val="20"/>
                <w:szCs w:val="20"/>
              </w:rPr>
              <w:br/>
              <w:t>száma</w:t>
            </w:r>
          </w:p>
        </w:tc>
        <w:tc>
          <w:tcPr>
            <w:tcW w:w="170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Megjegyzés</w:t>
            </w:r>
          </w:p>
        </w:tc>
      </w:tr>
      <w:tr w:rsidR="00063865" w:rsidRPr="00063865" w:rsidTr="004A12DE">
        <w:tc>
          <w:tcPr>
            <w:tcW w:w="127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lastRenderedPageBreak/>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4A12DE">
        <w:tc>
          <w:tcPr>
            <w:tcW w:w="127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4A12DE">
        <w:tc>
          <w:tcPr>
            <w:tcW w:w="127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bl>
    <w:p w:rsidR="00063865" w:rsidRPr="00063865" w:rsidRDefault="00063865" w:rsidP="00063865">
      <w:pPr>
        <w:spacing w:before="240" w:after="240"/>
        <w:jc w:val="center"/>
        <w:rPr>
          <w:rFonts w:eastAsiaTheme="minorEastAsia"/>
        </w:rPr>
      </w:pPr>
      <w:r w:rsidRPr="00063865">
        <w:rPr>
          <w:rFonts w:eastAsiaTheme="minorEastAsia"/>
          <w:b/>
          <w:bCs/>
        </w:rPr>
        <w:t>9/4. számú melléklet</w:t>
      </w:r>
    </w:p>
    <w:p w:rsidR="00063865" w:rsidRPr="00063865" w:rsidRDefault="00063865" w:rsidP="00063865">
      <w:pPr>
        <w:spacing w:before="240" w:after="240"/>
        <w:jc w:val="center"/>
        <w:rPr>
          <w:rFonts w:eastAsiaTheme="minorEastAsia"/>
        </w:rPr>
      </w:pPr>
      <w:r w:rsidRPr="00063865">
        <w:rPr>
          <w:rFonts w:eastAsiaTheme="minorEastAsia"/>
          <w:b/>
          <w:bCs/>
        </w:rPr>
        <w:t>Kiszolgáló (szerver) kapacitások</w:t>
      </w:r>
    </w:p>
    <w:tbl>
      <w:tblPr>
        <w:tblW w:w="11410" w:type="dxa"/>
        <w:tblInd w:w="-1127" w:type="dxa"/>
        <w:tblLayout w:type="fixed"/>
        <w:tblCellMar>
          <w:left w:w="0" w:type="dxa"/>
          <w:right w:w="0" w:type="dxa"/>
        </w:tblCellMar>
        <w:tblLook w:val="0000" w:firstRow="0" w:lastRow="0" w:firstColumn="0" w:lastColumn="0" w:noHBand="0" w:noVBand="0"/>
      </w:tblPr>
      <w:tblGrid>
        <w:gridCol w:w="1274"/>
        <w:gridCol w:w="1276"/>
        <w:gridCol w:w="992"/>
        <w:gridCol w:w="1276"/>
        <w:gridCol w:w="1701"/>
        <w:gridCol w:w="1417"/>
        <w:gridCol w:w="1560"/>
        <w:gridCol w:w="1914"/>
      </w:tblGrid>
      <w:tr w:rsidR="00063865" w:rsidRPr="00063865" w:rsidTr="004A12DE">
        <w:tc>
          <w:tcPr>
            <w:tcW w:w="127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Telephely</w:t>
            </w:r>
            <w:r w:rsidRPr="00063865">
              <w:rPr>
                <w:rFonts w:eastAsiaTheme="minorEastAsia"/>
                <w:sz w:val="20"/>
                <w:szCs w:val="20"/>
              </w:rPr>
              <w:br/>
              <w:t>címe</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Szerver</w:t>
            </w:r>
            <w:r w:rsidRPr="00063865">
              <w:rPr>
                <w:rFonts w:eastAsiaTheme="minorEastAsia"/>
                <w:sz w:val="20"/>
                <w:szCs w:val="20"/>
              </w:rPr>
              <w:br/>
              <w:t>típusa</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Szerver neve</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Szerver funkciója</w:t>
            </w: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Szerver egyedi azonosítója</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Operációs</w:t>
            </w:r>
            <w:r w:rsidRPr="00063865">
              <w:rPr>
                <w:rFonts w:eastAsiaTheme="minorEastAsia"/>
                <w:sz w:val="20"/>
                <w:szCs w:val="20"/>
              </w:rPr>
              <w:br/>
              <w:t>rendszer</w:t>
            </w:r>
          </w:p>
        </w:tc>
        <w:tc>
          <w:tcPr>
            <w:tcW w:w="156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Monitor</w:t>
            </w:r>
            <w:r w:rsidRPr="00063865">
              <w:rPr>
                <w:rFonts w:eastAsiaTheme="minorEastAsia"/>
                <w:sz w:val="20"/>
                <w:szCs w:val="20"/>
              </w:rPr>
              <w:br/>
              <w:t>típusa</w:t>
            </w:r>
          </w:p>
        </w:tc>
        <w:tc>
          <w:tcPr>
            <w:tcW w:w="191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Monitor egyedi azonosítója</w:t>
            </w:r>
          </w:p>
        </w:tc>
      </w:tr>
      <w:tr w:rsidR="00063865" w:rsidRPr="00063865" w:rsidTr="004A12DE">
        <w:tc>
          <w:tcPr>
            <w:tcW w:w="127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91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4A12DE">
        <w:tc>
          <w:tcPr>
            <w:tcW w:w="127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91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4A12DE">
        <w:tc>
          <w:tcPr>
            <w:tcW w:w="127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91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bl>
    <w:p w:rsidR="00063865" w:rsidRPr="00063865" w:rsidRDefault="00063865" w:rsidP="00063865">
      <w:pPr>
        <w:spacing w:before="240" w:after="240"/>
        <w:jc w:val="center"/>
        <w:rPr>
          <w:rFonts w:eastAsiaTheme="minorEastAsia"/>
        </w:rPr>
      </w:pPr>
      <w:r w:rsidRPr="00063865">
        <w:rPr>
          <w:rFonts w:eastAsiaTheme="minorEastAsia"/>
          <w:b/>
          <w:bCs/>
        </w:rPr>
        <w:t>9/5. számú melléklet</w:t>
      </w:r>
    </w:p>
    <w:p w:rsidR="00063865" w:rsidRPr="00063865" w:rsidRDefault="00063865" w:rsidP="00063865">
      <w:pPr>
        <w:spacing w:before="240" w:after="240"/>
        <w:jc w:val="center"/>
        <w:rPr>
          <w:rFonts w:eastAsiaTheme="minorEastAsia"/>
        </w:rPr>
      </w:pPr>
      <w:r w:rsidRPr="00063865">
        <w:rPr>
          <w:rFonts w:eastAsiaTheme="minorEastAsia"/>
          <w:b/>
          <w:bCs/>
        </w:rPr>
        <w:t>Szerver szoftverek hozzáférései (CAL)</w:t>
      </w:r>
    </w:p>
    <w:tbl>
      <w:tblPr>
        <w:tblW w:w="11256" w:type="dxa"/>
        <w:tblInd w:w="-1127" w:type="dxa"/>
        <w:tblLayout w:type="fixed"/>
        <w:tblCellMar>
          <w:left w:w="0" w:type="dxa"/>
          <w:right w:w="0" w:type="dxa"/>
        </w:tblCellMar>
        <w:tblLook w:val="0000" w:firstRow="0" w:lastRow="0" w:firstColumn="0" w:lastColumn="0" w:noHBand="0" w:noVBand="0"/>
      </w:tblPr>
      <w:tblGrid>
        <w:gridCol w:w="1274"/>
        <w:gridCol w:w="1418"/>
        <w:gridCol w:w="1417"/>
        <w:gridCol w:w="1701"/>
        <w:gridCol w:w="1134"/>
        <w:gridCol w:w="2126"/>
        <w:gridCol w:w="2186"/>
      </w:tblGrid>
      <w:tr w:rsidR="00063865" w:rsidRPr="00063865" w:rsidTr="004A12DE">
        <w:tc>
          <w:tcPr>
            <w:tcW w:w="127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Telephely</w:t>
            </w:r>
            <w:r w:rsidRPr="00063865">
              <w:rPr>
                <w:rFonts w:eastAsiaTheme="minorEastAsia"/>
                <w:sz w:val="20"/>
                <w:szCs w:val="20"/>
              </w:rPr>
              <w:br/>
              <w:t>címe</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Szerver</w:t>
            </w:r>
            <w:r w:rsidRPr="00063865">
              <w:rPr>
                <w:rFonts w:eastAsiaTheme="minorEastAsia"/>
                <w:sz w:val="20"/>
                <w:szCs w:val="20"/>
              </w:rPr>
              <w:br/>
              <w:t>gép neve</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Operációs</w:t>
            </w:r>
            <w:r w:rsidRPr="00063865">
              <w:rPr>
                <w:rFonts w:eastAsiaTheme="minorEastAsia"/>
                <w:sz w:val="20"/>
                <w:szCs w:val="20"/>
              </w:rPr>
              <w:br/>
              <w:t>rendszer</w:t>
            </w: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Szerver szoftver</w:t>
            </w:r>
            <w:r w:rsidRPr="00063865">
              <w:rPr>
                <w:rFonts w:eastAsiaTheme="minorEastAsia"/>
                <w:sz w:val="20"/>
                <w:szCs w:val="20"/>
              </w:rPr>
              <w:br/>
              <w:t>megnevezése</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Kliens</w:t>
            </w:r>
            <w:r w:rsidRPr="00063865">
              <w:rPr>
                <w:rFonts w:eastAsiaTheme="minorEastAsia"/>
                <w:sz w:val="20"/>
                <w:szCs w:val="20"/>
              </w:rPr>
              <w:br/>
              <w:t>környezet</w:t>
            </w:r>
          </w:p>
        </w:tc>
        <w:tc>
          <w:tcPr>
            <w:tcW w:w="212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Hozzáférések száma</w:t>
            </w:r>
          </w:p>
        </w:tc>
        <w:tc>
          <w:tcPr>
            <w:tcW w:w="218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Egyéb releváns információk</w:t>
            </w:r>
          </w:p>
        </w:tc>
      </w:tr>
      <w:tr w:rsidR="00063865" w:rsidRPr="00063865" w:rsidTr="004A12DE">
        <w:tc>
          <w:tcPr>
            <w:tcW w:w="127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18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4A12DE">
        <w:tc>
          <w:tcPr>
            <w:tcW w:w="127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18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4A12DE">
        <w:tc>
          <w:tcPr>
            <w:tcW w:w="127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18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bl>
    <w:p w:rsidR="00063865" w:rsidRPr="00063865" w:rsidRDefault="00063865" w:rsidP="00063865">
      <w:pPr>
        <w:spacing w:before="240" w:after="240"/>
        <w:jc w:val="center"/>
        <w:rPr>
          <w:rFonts w:eastAsiaTheme="minorEastAsia"/>
          <w:b/>
          <w:bCs/>
        </w:rPr>
      </w:pPr>
      <w:r w:rsidRPr="00063865">
        <w:rPr>
          <w:rFonts w:eastAsiaTheme="minorEastAsia"/>
          <w:b/>
          <w:bCs/>
        </w:rPr>
        <w:t>9/6. számú melléklet</w:t>
      </w:r>
    </w:p>
    <w:p w:rsidR="00063865" w:rsidRPr="00063865" w:rsidRDefault="00063865" w:rsidP="00063865">
      <w:pPr>
        <w:spacing w:before="240" w:after="240"/>
        <w:jc w:val="center"/>
        <w:rPr>
          <w:rFonts w:eastAsiaTheme="minorEastAsia"/>
        </w:rPr>
      </w:pPr>
      <w:r w:rsidRPr="00063865">
        <w:rPr>
          <w:rFonts w:eastAsiaTheme="minorEastAsia"/>
          <w:b/>
          <w:bCs/>
        </w:rPr>
        <w:t>Nyomatkészítő eszközök</w:t>
      </w:r>
    </w:p>
    <w:tbl>
      <w:tblPr>
        <w:tblpPr w:leftFromText="141" w:rightFromText="141" w:vertAnchor="text" w:horzAnchor="margin" w:tblpXSpec="center" w:tblpY="391"/>
        <w:tblW w:w="10490" w:type="dxa"/>
        <w:tblLayout w:type="fixed"/>
        <w:tblCellMar>
          <w:left w:w="0" w:type="dxa"/>
          <w:right w:w="0" w:type="dxa"/>
        </w:tblCellMar>
        <w:tblLook w:val="0000" w:firstRow="0" w:lastRow="0" w:firstColumn="0" w:lastColumn="0" w:noHBand="0" w:noVBand="0"/>
      </w:tblPr>
      <w:tblGrid>
        <w:gridCol w:w="2977"/>
        <w:gridCol w:w="992"/>
        <w:gridCol w:w="1985"/>
        <w:gridCol w:w="1701"/>
        <w:gridCol w:w="2835"/>
      </w:tblGrid>
      <w:tr w:rsidR="00063865" w:rsidRPr="00063865" w:rsidTr="004A12DE">
        <w:tc>
          <w:tcPr>
            <w:tcW w:w="297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Telephely</w:t>
            </w:r>
            <w:r w:rsidRPr="00063865">
              <w:rPr>
                <w:rFonts w:eastAsiaTheme="minorEastAsia"/>
                <w:sz w:val="20"/>
                <w:szCs w:val="20"/>
              </w:rPr>
              <w:br/>
              <w:t>címe</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Nyomatképző típusa</w:t>
            </w:r>
          </w:p>
        </w:tc>
        <w:tc>
          <w:tcPr>
            <w:tcW w:w="198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Fizikai helye a telephelyen belül</w:t>
            </w: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Nyomatképző egyedi azonosítója</w:t>
            </w:r>
          </w:p>
        </w:tc>
        <w:tc>
          <w:tcPr>
            <w:tcW w:w="283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Egyéb információk</w:t>
            </w:r>
          </w:p>
        </w:tc>
      </w:tr>
      <w:tr w:rsidR="00063865" w:rsidRPr="00063865" w:rsidTr="004A12DE">
        <w:tc>
          <w:tcPr>
            <w:tcW w:w="297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4A12DE">
        <w:tc>
          <w:tcPr>
            <w:tcW w:w="297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bl>
    <w:p w:rsidR="00063865" w:rsidRPr="00063865" w:rsidRDefault="00063865" w:rsidP="00063865">
      <w:pPr>
        <w:spacing w:before="240" w:after="240"/>
        <w:jc w:val="center"/>
        <w:rPr>
          <w:rFonts w:eastAsiaTheme="minorEastAsia"/>
        </w:rPr>
      </w:pPr>
      <w:r w:rsidRPr="00063865">
        <w:rPr>
          <w:rFonts w:eastAsiaTheme="minorEastAsia"/>
          <w:b/>
          <w:bCs/>
        </w:rPr>
        <w:t>9/7. számú melléklet</w:t>
      </w:r>
    </w:p>
    <w:p w:rsidR="00063865" w:rsidRPr="00063865" w:rsidRDefault="00063865" w:rsidP="00063865">
      <w:pPr>
        <w:spacing w:before="240" w:after="240"/>
        <w:jc w:val="center"/>
        <w:rPr>
          <w:rFonts w:eastAsiaTheme="minorEastAsia"/>
        </w:rPr>
      </w:pPr>
      <w:r w:rsidRPr="00063865">
        <w:rPr>
          <w:rFonts w:eastAsiaTheme="minorEastAsia"/>
          <w:b/>
          <w:bCs/>
        </w:rPr>
        <w:t>Egyéb átadott IT eszközök</w:t>
      </w:r>
    </w:p>
    <w:tbl>
      <w:tblPr>
        <w:tblW w:w="11682" w:type="dxa"/>
        <w:tblInd w:w="-1127" w:type="dxa"/>
        <w:tblLayout w:type="fixed"/>
        <w:tblCellMar>
          <w:left w:w="0" w:type="dxa"/>
          <w:right w:w="0" w:type="dxa"/>
        </w:tblCellMar>
        <w:tblLook w:val="0000" w:firstRow="0" w:lastRow="0" w:firstColumn="0" w:lastColumn="0" w:noHBand="0" w:noVBand="0"/>
      </w:tblPr>
      <w:tblGrid>
        <w:gridCol w:w="1558"/>
        <w:gridCol w:w="1559"/>
        <w:gridCol w:w="1843"/>
        <w:gridCol w:w="1842"/>
        <w:gridCol w:w="1701"/>
        <w:gridCol w:w="993"/>
        <w:gridCol w:w="2186"/>
      </w:tblGrid>
      <w:tr w:rsidR="00063865" w:rsidRPr="00063865" w:rsidTr="004A12DE">
        <w:tc>
          <w:tcPr>
            <w:tcW w:w="155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Telephely</w:t>
            </w:r>
            <w:r w:rsidRPr="00063865">
              <w:rPr>
                <w:rFonts w:eastAsiaTheme="minorEastAsia"/>
                <w:sz w:val="20"/>
                <w:szCs w:val="20"/>
              </w:rPr>
              <w:br/>
              <w:t>címe</w:t>
            </w:r>
          </w:p>
        </w:tc>
        <w:tc>
          <w:tcPr>
            <w:tcW w:w="155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Eszköz megnevezése</w:t>
            </w:r>
          </w:p>
        </w:tc>
        <w:tc>
          <w:tcPr>
            <w:tcW w:w="184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Eszköz típusa</w:t>
            </w:r>
          </w:p>
        </w:tc>
        <w:tc>
          <w:tcPr>
            <w:tcW w:w="184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Beszerzés éve</w:t>
            </w: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Fizikai helye</w:t>
            </w:r>
          </w:p>
        </w:tc>
        <w:tc>
          <w:tcPr>
            <w:tcW w:w="99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Eszköz egyedi azonosítója</w:t>
            </w:r>
          </w:p>
        </w:tc>
        <w:tc>
          <w:tcPr>
            <w:tcW w:w="218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Egyéb információk</w:t>
            </w:r>
          </w:p>
        </w:tc>
      </w:tr>
      <w:tr w:rsidR="00063865" w:rsidRPr="00063865" w:rsidTr="004A12DE">
        <w:tc>
          <w:tcPr>
            <w:tcW w:w="155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18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4A12DE">
        <w:tc>
          <w:tcPr>
            <w:tcW w:w="155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18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bl>
    <w:p w:rsidR="00063865" w:rsidRPr="00063865" w:rsidRDefault="00063865" w:rsidP="00063865">
      <w:pPr>
        <w:spacing w:before="240" w:after="240"/>
        <w:jc w:val="center"/>
        <w:rPr>
          <w:rFonts w:eastAsiaTheme="minorEastAsia"/>
        </w:rPr>
      </w:pPr>
      <w:r w:rsidRPr="00063865">
        <w:rPr>
          <w:rFonts w:eastAsiaTheme="minorEastAsia"/>
          <w:b/>
          <w:bCs/>
        </w:rPr>
        <w:t>9/8. számú melléklet</w:t>
      </w:r>
    </w:p>
    <w:p w:rsidR="00063865" w:rsidRPr="00063865" w:rsidRDefault="00063865" w:rsidP="00063865">
      <w:pPr>
        <w:spacing w:before="240" w:after="240"/>
        <w:jc w:val="center"/>
        <w:rPr>
          <w:rFonts w:eastAsiaTheme="minorEastAsia"/>
        </w:rPr>
      </w:pPr>
      <w:r w:rsidRPr="00063865">
        <w:rPr>
          <w:rFonts w:eastAsiaTheme="minorEastAsia"/>
          <w:b/>
          <w:bCs/>
        </w:rPr>
        <w:t>Hálózati végpontok</w:t>
      </w:r>
    </w:p>
    <w:tbl>
      <w:tblPr>
        <w:tblW w:w="11621" w:type="dxa"/>
        <w:tblInd w:w="-1127" w:type="dxa"/>
        <w:tblLayout w:type="fixed"/>
        <w:tblCellMar>
          <w:left w:w="0" w:type="dxa"/>
          <w:right w:w="0" w:type="dxa"/>
        </w:tblCellMar>
        <w:tblLook w:val="0000" w:firstRow="0" w:lastRow="0" w:firstColumn="0" w:lastColumn="0" w:noHBand="0" w:noVBand="0"/>
      </w:tblPr>
      <w:tblGrid>
        <w:gridCol w:w="1274"/>
        <w:gridCol w:w="1418"/>
        <w:gridCol w:w="1559"/>
        <w:gridCol w:w="1417"/>
        <w:gridCol w:w="1276"/>
        <w:gridCol w:w="1276"/>
        <w:gridCol w:w="992"/>
        <w:gridCol w:w="709"/>
        <w:gridCol w:w="1700"/>
      </w:tblGrid>
      <w:tr w:rsidR="00063865" w:rsidRPr="00063865" w:rsidTr="004A12DE">
        <w:tc>
          <w:tcPr>
            <w:tcW w:w="127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Telephely</w:t>
            </w:r>
            <w:r w:rsidRPr="00063865">
              <w:rPr>
                <w:rFonts w:eastAsiaTheme="minorEastAsia"/>
                <w:sz w:val="20"/>
                <w:szCs w:val="20"/>
              </w:rPr>
              <w:br/>
              <w:t>címe</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LAN végpont száma</w:t>
            </w:r>
          </w:p>
        </w:tc>
        <w:tc>
          <w:tcPr>
            <w:tcW w:w="155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LAN végpont típusa</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UTP kábelezés esetén annak típusa</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Internet elérés típusa</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Internet elérés sebessége</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Kapcsolat</w:t>
            </w:r>
            <w:r w:rsidRPr="00063865">
              <w:rPr>
                <w:rFonts w:eastAsiaTheme="minorEastAsia"/>
                <w:sz w:val="20"/>
                <w:szCs w:val="20"/>
              </w:rPr>
              <w:br/>
              <w:t>típusa</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Kapcsolat</w:t>
            </w:r>
            <w:r w:rsidRPr="00063865">
              <w:rPr>
                <w:rFonts w:eastAsiaTheme="minorEastAsia"/>
                <w:sz w:val="20"/>
                <w:szCs w:val="20"/>
              </w:rPr>
              <w:br/>
            </w:r>
            <w:r w:rsidRPr="00063865">
              <w:rPr>
                <w:rFonts w:eastAsiaTheme="minorEastAsia"/>
                <w:sz w:val="20"/>
                <w:szCs w:val="20"/>
              </w:rPr>
              <w:lastRenderedPageBreak/>
              <w:t>sebessége</w:t>
            </w:r>
          </w:p>
        </w:tc>
        <w:tc>
          <w:tcPr>
            <w:tcW w:w="170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lastRenderedPageBreak/>
              <w:t xml:space="preserve"> Egyéb releváns információk</w:t>
            </w:r>
          </w:p>
        </w:tc>
      </w:tr>
      <w:tr w:rsidR="00063865" w:rsidRPr="00063865" w:rsidTr="004A12DE">
        <w:tc>
          <w:tcPr>
            <w:tcW w:w="127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4A12DE">
        <w:tc>
          <w:tcPr>
            <w:tcW w:w="127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bl>
    <w:p w:rsidR="00063865" w:rsidRPr="00063865" w:rsidRDefault="00063865" w:rsidP="00063865">
      <w:pPr>
        <w:spacing w:before="240" w:after="240"/>
        <w:jc w:val="center"/>
        <w:rPr>
          <w:rFonts w:eastAsiaTheme="minorEastAsia"/>
        </w:rPr>
      </w:pPr>
      <w:r w:rsidRPr="00063865">
        <w:rPr>
          <w:rFonts w:eastAsiaTheme="minorEastAsia"/>
          <w:b/>
          <w:bCs/>
        </w:rPr>
        <w:t>9/9. számú melléklet</w:t>
      </w:r>
    </w:p>
    <w:p w:rsidR="00063865" w:rsidRPr="00063865" w:rsidRDefault="00063865" w:rsidP="00063865">
      <w:pPr>
        <w:spacing w:before="240" w:after="240"/>
        <w:jc w:val="center"/>
        <w:rPr>
          <w:rFonts w:eastAsiaTheme="minorEastAsia"/>
        </w:rPr>
      </w:pPr>
      <w:r w:rsidRPr="00063865">
        <w:rPr>
          <w:rFonts w:eastAsiaTheme="minorEastAsia"/>
          <w:b/>
          <w:bCs/>
        </w:rPr>
        <w:t>Aktív hálózati (LAN, WAN) eszközök</w:t>
      </w:r>
    </w:p>
    <w:tbl>
      <w:tblPr>
        <w:tblW w:w="11410" w:type="dxa"/>
        <w:tblInd w:w="-1127" w:type="dxa"/>
        <w:tblLayout w:type="fixed"/>
        <w:tblCellMar>
          <w:left w:w="0" w:type="dxa"/>
          <w:right w:w="0" w:type="dxa"/>
        </w:tblCellMar>
        <w:tblLook w:val="0000" w:firstRow="0" w:lastRow="0" w:firstColumn="0" w:lastColumn="0" w:noHBand="0" w:noVBand="0"/>
      </w:tblPr>
      <w:tblGrid>
        <w:gridCol w:w="1908"/>
        <w:gridCol w:w="1067"/>
        <w:gridCol w:w="851"/>
        <w:gridCol w:w="992"/>
        <w:gridCol w:w="992"/>
        <w:gridCol w:w="992"/>
        <w:gridCol w:w="2694"/>
        <w:gridCol w:w="1914"/>
      </w:tblGrid>
      <w:tr w:rsidR="00063865" w:rsidRPr="00063865" w:rsidTr="004A12DE">
        <w:tc>
          <w:tcPr>
            <w:tcW w:w="190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Telephely</w:t>
            </w:r>
            <w:r w:rsidRPr="00063865">
              <w:rPr>
                <w:rFonts w:eastAsiaTheme="minorEastAsia"/>
                <w:sz w:val="20"/>
                <w:szCs w:val="20"/>
              </w:rPr>
              <w:br/>
              <w:t>címe</w:t>
            </w:r>
          </w:p>
        </w:tc>
        <w:tc>
          <w:tcPr>
            <w:tcW w:w="106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Eszköz fajtája</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Eszköz típusa</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Portok száma</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Beszerzés éve</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Egyedi</w:t>
            </w:r>
            <w:r w:rsidRPr="00063865">
              <w:rPr>
                <w:rFonts w:eastAsiaTheme="minorEastAsia"/>
                <w:sz w:val="20"/>
                <w:szCs w:val="20"/>
              </w:rPr>
              <w:br/>
              <w:t>azonosító</w:t>
            </w:r>
          </w:p>
        </w:tc>
        <w:tc>
          <w:tcPr>
            <w:tcW w:w="269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Tulajdonviszony</w:t>
            </w:r>
          </w:p>
        </w:tc>
        <w:tc>
          <w:tcPr>
            <w:tcW w:w="191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Megjegyzés</w:t>
            </w:r>
          </w:p>
        </w:tc>
      </w:tr>
      <w:tr w:rsidR="00063865" w:rsidRPr="00063865" w:rsidTr="004A12DE">
        <w:tc>
          <w:tcPr>
            <w:tcW w:w="190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06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91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r w:rsidR="00063865" w:rsidRPr="00063865" w:rsidTr="004A12DE">
        <w:tc>
          <w:tcPr>
            <w:tcW w:w="1908"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06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c>
          <w:tcPr>
            <w:tcW w:w="1914"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rPr>
                <w:rFonts w:eastAsiaTheme="minorEastAsia"/>
                <w:sz w:val="20"/>
                <w:szCs w:val="20"/>
              </w:rPr>
            </w:pPr>
            <w:r w:rsidRPr="00063865">
              <w:rPr>
                <w:rFonts w:eastAsiaTheme="minorEastAsia"/>
                <w:sz w:val="20"/>
                <w:szCs w:val="20"/>
              </w:rPr>
              <w:t xml:space="preserve"> </w:t>
            </w:r>
          </w:p>
        </w:tc>
      </w:tr>
    </w:tbl>
    <w:p w:rsidR="00063865" w:rsidRPr="00063865" w:rsidRDefault="00063865" w:rsidP="00063865">
      <w:pPr>
        <w:spacing w:before="240" w:after="240"/>
        <w:jc w:val="center"/>
        <w:rPr>
          <w:rFonts w:eastAsiaTheme="minorEastAsia"/>
        </w:rPr>
      </w:pPr>
      <w:r w:rsidRPr="00063865">
        <w:rPr>
          <w:rFonts w:eastAsiaTheme="minorEastAsia"/>
          <w:b/>
          <w:bCs/>
        </w:rPr>
        <w:t>9/10. számú melléklet</w:t>
      </w:r>
    </w:p>
    <w:p w:rsidR="00063865" w:rsidRPr="00063865" w:rsidRDefault="00063865" w:rsidP="00063865">
      <w:pPr>
        <w:spacing w:before="240" w:after="240"/>
        <w:jc w:val="center"/>
        <w:rPr>
          <w:rFonts w:eastAsiaTheme="minorEastAsia"/>
        </w:rPr>
      </w:pPr>
      <w:r w:rsidRPr="00063865">
        <w:rPr>
          <w:rFonts w:eastAsiaTheme="minorEastAsia"/>
          <w:b/>
          <w:bCs/>
        </w:rPr>
        <w:t>Telekommunikációs eszközök</w:t>
      </w:r>
    </w:p>
    <w:tbl>
      <w:tblPr>
        <w:tblW w:w="11256" w:type="dxa"/>
        <w:tblInd w:w="-1127" w:type="dxa"/>
        <w:tblLayout w:type="fixed"/>
        <w:tblCellMar>
          <w:left w:w="0" w:type="dxa"/>
          <w:right w:w="0" w:type="dxa"/>
        </w:tblCellMar>
        <w:tblLook w:val="0000" w:firstRow="0" w:lastRow="0" w:firstColumn="0" w:lastColumn="0" w:noHBand="0" w:noVBand="0"/>
      </w:tblPr>
      <w:tblGrid>
        <w:gridCol w:w="2182"/>
        <w:gridCol w:w="1077"/>
        <w:gridCol w:w="1417"/>
        <w:gridCol w:w="1701"/>
        <w:gridCol w:w="1843"/>
        <w:gridCol w:w="850"/>
        <w:gridCol w:w="2186"/>
      </w:tblGrid>
      <w:tr w:rsidR="00063865" w:rsidRPr="00063865" w:rsidTr="004A12DE">
        <w:tc>
          <w:tcPr>
            <w:tcW w:w="218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Telephely</w:t>
            </w:r>
            <w:r w:rsidRPr="00063865">
              <w:rPr>
                <w:rFonts w:eastAsiaTheme="minorEastAsia"/>
                <w:sz w:val="20"/>
                <w:szCs w:val="20"/>
              </w:rPr>
              <w:br/>
              <w:t>címe</w:t>
            </w:r>
          </w:p>
        </w:tc>
        <w:tc>
          <w:tcPr>
            <w:tcW w:w="107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Eszköz fajtája</w:t>
            </w: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Eszköz típusa</w:t>
            </w: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Eszköz fizikai</w:t>
            </w:r>
            <w:r w:rsidRPr="00063865">
              <w:rPr>
                <w:rFonts w:eastAsiaTheme="minorEastAsia"/>
                <w:sz w:val="20"/>
                <w:szCs w:val="20"/>
              </w:rPr>
              <w:br/>
              <w:t>helye</w:t>
            </w:r>
          </w:p>
        </w:tc>
        <w:tc>
          <w:tcPr>
            <w:tcW w:w="184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Eszköz egyedi azonosítója</w:t>
            </w:r>
          </w:p>
        </w:tc>
        <w:tc>
          <w:tcPr>
            <w:tcW w:w="85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Darabszám</w:t>
            </w:r>
          </w:p>
        </w:tc>
        <w:tc>
          <w:tcPr>
            <w:tcW w:w="218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ind w:right="56"/>
              <w:jc w:val="center"/>
              <w:rPr>
                <w:rFonts w:eastAsiaTheme="minorEastAsia"/>
                <w:sz w:val="20"/>
                <w:szCs w:val="20"/>
              </w:rPr>
            </w:pPr>
            <w:r w:rsidRPr="00063865">
              <w:rPr>
                <w:rFonts w:eastAsiaTheme="minorEastAsia"/>
                <w:sz w:val="20"/>
                <w:szCs w:val="20"/>
              </w:rPr>
              <w:t xml:space="preserve"> Egyéb információk</w:t>
            </w:r>
          </w:p>
        </w:tc>
      </w:tr>
      <w:tr w:rsidR="00063865" w:rsidRPr="00063865" w:rsidTr="004A12DE">
        <w:tc>
          <w:tcPr>
            <w:tcW w:w="218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both"/>
              <w:rPr>
                <w:rFonts w:eastAsiaTheme="minorEastAsia"/>
                <w:sz w:val="20"/>
                <w:szCs w:val="20"/>
              </w:rPr>
            </w:pPr>
            <w:r w:rsidRPr="00063865">
              <w:rPr>
                <w:rFonts w:eastAsiaTheme="minorEastAsia"/>
                <w:sz w:val="20"/>
                <w:szCs w:val="20"/>
              </w:rPr>
              <w:t>-</w:t>
            </w:r>
          </w:p>
        </w:tc>
        <w:tc>
          <w:tcPr>
            <w:tcW w:w="107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p>
        </w:tc>
        <w:tc>
          <w:tcPr>
            <w:tcW w:w="184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p>
        </w:tc>
        <w:tc>
          <w:tcPr>
            <w:tcW w:w="85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p>
        </w:tc>
        <w:tc>
          <w:tcPr>
            <w:tcW w:w="218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p>
        </w:tc>
      </w:tr>
      <w:tr w:rsidR="00063865" w:rsidRPr="00063865" w:rsidTr="004A12DE">
        <w:tc>
          <w:tcPr>
            <w:tcW w:w="2182"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both"/>
              <w:rPr>
                <w:rFonts w:eastAsiaTheme="minorEastAsia"/>
                <w:sz w:val="20"/>
                <w:szCs w:val="20"/>
              </w:rPr>
            </w:pPr>
            <w:r w:rsidRPr="00063865">
              <w:rPr>
                <w:rFonts w:eastAsiaTheme="minorEastAsia"/>
                <w:sz w:val="20"/>
                <w:szCs w:val="20"/>
              </w:rPr>
              <w:t>-</w:t>
            </w:r>
          </w:p>
        </w:tc>
        <w:tc>
          <w:tcPr>
            <w:tcW w:w="107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p>
        </w:tc>
        <w:tc>
          <w:tcPr>
            <w:tcW w:w="1701"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p>
        </w:tc>
        <w:tc>
          <w:tcPr>
            <w:tcW w:w="1843"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p>
        </w:tc>
        <w:tc>
          <w:tcPr>
            <w:tcW w:w="850"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p>
        </w:tc>
        <w:tc>
          <w:tcPr>
            <w:tcW w:w="2186" w:type="dxa"/>
            <w:tcBorders>
              <w:top w:val="single" w:sz="4" w:space="0" w:color="auto"/>
              <w:left w:val="single" w:sz="4" w:space="0" w:color="auto"/>
              <w:bottom w:val="single" w:sz="4" w:space="0" w:color="auto"/>
              <w:right w:val="single" w:sz="4" w:space="0" w:color="auto"/>
            </w:tcBorders>
          </w:tcPr>
          <w:p w:rsidR="00063865" w:rsidRPr="00063865" w:rsidRDefault="00063865" w:rsidP="00063865">
            <w:pPr>
              <w:jc w:val="center"/>
              <w:rPr>
                <w:rFonts w:eastAsiaTheme="minorEastAsia"/>
                <w:sz w:val="20"/>
                <w:szCs w:val="20"/>
              </w:rPr>
            </w:pPr>
          </w:p>
        </w:tc>
      </w:tr>
    </w:tbl>
    <w:p w:rsidR="00063865" w:rsidRPr="00063865" w:rsidRDefault="00063865" w:rsidP="00063865">
      <w:pPr>
        <w:rPr>
          <w:rFonts w:eastAsiaTheme="minorEastAsia"/>
        </w:rPr>
      </w:pPr>
    </w:p>
    <w:p w:rsidR="00063865" w:rsidRPr="004961C4" w:rsidRDefault="00063865" w:rsidP="004961C4">
      <w:pPr>
        <w:ind w:left="3969"/>
        <w:jc w:val="center"/>
        <w:rPr>
          <w:rFonts w:eastAsiaTheme="minorEastAsia"/>
        </w:rPr>
      </w:pPr>
    </w:p>
    <w:sectPr w:rsidR="00063865" w:rsidRPr="004961C4" w:rsidSect="00E278A6">
      <w:headerReference w:type="default" r:id="rId7"/>
      <w:pgSz w:w="12240" w:h="15840"/>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630" w:rsidRDefault="00C71630">
      <w:r>
        <w:separator/>
      </w:r>
    </w:p>
  </w:endnote>
  <w:endnote w:type="continuationSeparator" w:id="0">
    <w:p w:rsidR="00C71630" w:rsidRDefault="00C7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630" w:rsidRDefault="00C71630">
      <w:r>
        <w:separator/>
      </w:r>
    </w:p>
  </w:footnote>
  <w:footnote w:type="continuationSeparator" w:id="0">
    <w:p w:rsidR="00C71630" w:rsidRDefault="00C71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65" w:rsidRDefault="00063865">
    <w:pPr>
      <w:pStyle w:val="lfej"/>
      <w:jc w:val="center"/>
    </w:pPr>
    <w:r>
      <w:fldChar w:fldCharType="begin"/>
    </w:r>
    <w:r>
      <w:instrText xml:space="preserve"> PAGE   \* MERGEFORMAT </w:instrText>
    </w:r>
    <w:r>
      <w:fldChar w:fldCharType="separate"/>
    </w:r>
    <w:r w:rsidR="001C1DAE">
      <w:rPr>
        <w:noProof/>
      </w:rPr>
      <w:t>12</w:t>
    </w:r>
    <w:r>
      <w:rPr>
        <w:noProof/>
      </w:rPr>
      <w:fldChar w:fldCharType="end"/>
    </w:r>
  </w:p>
  <w:p w:rsidR="00063865" w:rsidRDefault="00063865">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607029"/>
    <w:rsid w:val="00030316"/>
    <w:rsid w:val="00063865"/>
    <w:rsid w:val="001C1DAE"/>
    <w:rsid w:val="002629B4"/>
    <w:rsid w:val="0026305B"/>
    <w:rsid w:val="00375BF5"/>
    <w:rsid w:val="003C2056"/>
    <w:rsid w:val="003D07B9"/>
    <w:rsid w:val="004055BE"/>
    <w:rsid w:val="00454173"/>
    <w:rsid w:val="00486277"/>
    <w:rsid w:val="0049078A"/>
    <w:rsid w:val="004961C4"/>
    <w:rsid w:val="004A12DE"/>
    <w:rsid w:val="004D4A12"/>
    <w:rsid w:val="00503D57"/>
    <w:rsid w:val="005967DA"/>
    <w:rsid w:val="005B69B1"/>
    <w:rsid w:val="005F09DC"/>
    <w:rsid w:val="00607029"/>
    <w:rsid w:val="006C1E60"/>
    <w:rsid w:val="00777618"/>
    <w:rsid w:val="00780021"/>
    <w:rsid w:val="008472A3"/>
    <w:rsid w:val="00A224BF"/>
    <w:rsid w:val="00AC5055"/>
    <w:rsid w:val="00B25655"/>
    <w:rsid w:val="00B473AA"/>
    <w:rsid w:val="00B61A5D"/>
    <w:rsid w:val="00BE70CB"/>
    <w:rsid w:val="00C61C3D"/>
    <w:rsid w:val="00C71630"/>
    <w:rsid w:val="00DC08AF"/>
    <w:rsid w:val="00E278A6"/>
    <w:rsid w:val="00E977C6"/>
    <w:rsid w:val="00EF6719"/>
    <w:rsid w:val="00FC696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F818211-4DA9-4A78-9965-42C75ECC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30316"/>
    <w:pPr>
      <w:widowControl w:val="0"/>
      <w:autoSpaceDE w:val="0"/>
      <w:autoSpaceDN w:val="0"/>
      <w:adjustRightInd w:val="0"/>
    </w:pPr>
    <w:rPr>
      <w:rFonts w:ascii="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Bekezds">
    <w:name w:val="Bekezdés"/>
    <w:uiPriority w:val="99"/>
    <w:rsid w:val="00030316"/>
    <w:pPr>
      <w:widowControl w:val="0"/>
      <w:autoSpaceDE w:val="0"/>
      <w:autoSpaceDN w:val="0"/>
      <w:adjustRightInd w:val="0"/>
      <w:ind w:firstLine="202"/>
    </w:pPr>
    <w:rPr>
      <w:rFonts w:ascii="Times New Roman" w:hAnsi="Times New Roman"/>
      <w:sz w:val="24"/>
      <w:szCs w:val="24"/>
    </w:rPr>
  </w:style>
  <w:style w:type="paragraph" w:customStyle="1" w:styleId="Bekezds2">
    <w:name w:val="Bekezdés2"/>
    <w:uiPriority w:val="99"/>
    <w:rsid w:val="00030316"/>
    <w:pPr>
      <w:widowControl w:val="0"/>
      <w:autoSpaceDE w:val="0"/>
      <w:autoSpaceDN w:val="0"/>
      <w:adjustRightInd w:val="0"/>
      <w:ind w:left="204" w:firstLine="204"/>
    </w:pPr>
    <w:rPr>
      <w:rFonts w:ascii="Times New Roman" w:hAnsi="Times New Roman"/>
      <w:sz w:val="24"/>
      <w:szCs w:val="24"/>
    </w:rPr>
  </w:style>
  <w:style w:type="paragraph" w:customStyle="1" w:styleId="Bekezds3">
    <w:name w:val="Bekezdés3"/>
    <w:uiPriority w:val="99"/>
    <w:rsid w:val="00030316"/>
    <w:pPr>
      <w:widowControl w:val="0"/>
      <w:autoSpaceDE w:val="0"/>
      <w:autoSpaceDN w:val="0"/>
      <w:adjustRightInd w:val="0"/>
      <w:ind w:left="408" w:firstLine="204"/>
    </w:pPr>
    <w:rPr>
      <w:rFonts w:ascii="Times New Roman" w:hAnsi="Times New Roman"/>
      <w:sz w:val="24"/>
      <w:szCs w:val="24"/>
    </w:rPr>
  </w:style>
  <w:style w:type="paragraph" w:customStyle="1" w:styleId="Bekezds4">
    <w:name w:val="Bekezdés4"/>
    <w:uiPriority w:val="99"/>
    <w:rsid w:val="00030316"/>
    <w:pPr>
      <w:widowControl w:val="0"/>
      <w:autoSpaceDE w:val="0"/>
      <w:autoSpaceDN w:val="0"/>
      <w:adjustRightInd w:val="0"/>
      <w:ind w:left="613" w:firstLine="204"/>
    </w:pPr>
    <w:rPr>
      <w:rFonts w:ascii="Times New Roman" w:hAnsi="Times New Roman"/>
      <w:sz w:val="24"/>
      <w:szCs w:val="24"/>
    </w:rPr>
  </w:style>
  <w:style w:type="paragraph" w:customStyle="1" w:styleId="DltCm">
    <w:name w:val="DôltCím"/>
    <w:uiPriority w:val="99"/>
    <w:rsid w:val="00030316"/>
    <w:pPr>
      <w:widowControl w:val="0"/>
      <w:autoSpaceDE w:val="0"/>
      <w:autoSpaceDN w:val="0"/>
      <w:adjustRightInd w:val="0"/>
      <w:spacing w:before="480" w:after="240"/>
      <w:jc w:val="center"/>
    </w:pPr>
    <w:rPr>
      <w:rFonts w:ascii="Times New Roman" w:hAnsi="Times New Roman"/>
      <w:i/>
      <w:iCs/>
      <w:sz w:val="24"/>
      <w:szCs w:val="24"/>
    </w:rPr>
  </w:style>
  <w:style w:type="paragraph" w:customStyle="1" w:styleId="FejezetCm">
    <w:name w:val="FejezetCím"/>
    <w:uiPriority w:val="99"/>
    <w:rsid w:val="00030316"/>
    <w:pPr>
      <w:widowControl w:val="0"/>
      <w:autoSpaceDE w:val="0"/>
      <w:autoSpaceDN w:val="0"/>
      <w:adjustRightInd w:val="0"/>
      <w:spacing w:before="480" w:after="240"/>
      <w:jc w:val="center"/>
    </w:pPr>
    <w:rPr>
      <w:rFonts w:ascii="Times New Roman" w:hAnsi="Times New Roman"/>
      <w:b/>
      <w:bCs/>
      <w:i/>
      <w:iCs/>
      <w:sz w:val="24"/>
      <w:szCs w:val="24"/>
    </w:rPr>
  </w:style>
  <w:style w:type="paragraph" w:customStyle="1" w:styleId="FCm">
    <w:name w:val="FôCím"/>
    <w:uiPriority w:val="99"/>
    <w:rsid w:val="00030316"/>
    <w:pPr>
      <w:widowControl w:val="0"/>
      <w:autoSpaceDE w:val="0"/>
      <w:autoSpaceDN w:val="0"/>
      <w:adjustRightInd w:val="0"/>
      <w:spacing w:before="480" w:after="240"/>
      <w:jc w:val="center"/>
    </w:pPr>
    <w:rPr>
      <w:rFonts w:ascii="Times New Roman" w:hAnsi="Times New Roman"/>
      <w:b/>
      <w:bCs/>
      <w:sz w:val="28"/>
      <w:szCs w:val="28"/>
    </w:rPr>
  </w:style>
  <w:style w:type="paragraph" w:customStyle="1" w:styleId="Kikezds">
    <w:name w:val="Kikezdés"/>
    <w:uiPriority w:val="99"/>
    <w:rsid w:val="00030316"/>
    <w:pPr>
      <w:widowControl w:val="0"/>
      <w:autoSpaceDE w:val="0"/>
      <w:autoSpaceDN w:val="0"/>
      <w:adjustRightInd w:val="0"/>
      <w:ind w:left="202" w:hanging="202"/>
    </w:pPr>
    <w:rPr>
      <w:rFonts w:ascii="Times New Roman" w:hAnsi="Times New Roman"/>
      <w:sz w:val="24"/>
      <w:szCs w:val="24"/>
    </w:rPr>
  </w:style>
  <w:style w:type="paragraph" w:customStyle="1" w:styleId="Kikezds2">
    <w:name w:val="Kikezdés2"/>
    <w:uiPriority w:val="99"/>
    <w:rsid w:val="00030316"/>
    <w:pPr>
      <w:widowControl w:val="0"/>
      <w:autoSpaceDE w:val="0"/>
      <w:autoSpaceDN w:val="0"/>
      <w:adjustRightInd w:val="0"/>
      <w:ind w:left="408" w:hanging="202"/>
    </w:pPr>
    <w:rPr>
      <w:rFonts w:ascii="Times New Roman" w:hAnsi="Times New Roman"/>
      <w:sz w:val="24"/>
      <w:szCs w:val="24"/>
    </w:rPr>
  </w:style>
  <w:style w:type="paragraph" w:customStyle="1" w:styleId="Kikezds3">
    <w:name w:val="Kikezdés3"/>
    <w:uiPriority w:val="99"/>
    <w:rsid w:val="00030316"/>
    <w:pPr>
      <w:widowControl w:val="0"/>
      <w:autoSpaceDE w:val="0"/>
      <w:autoSpaceDN w:val="0"/>
      <w:adjustRightInd w:val="0"/>
      <w:ind w:left="613" w:hanging="202"/>
    </w:pPr>
    <w:rPr>
      <w:rFonts w:ascii="Times New Roman" w:hAnsi="Times New Roman"/>
      <w:sz w:val="24"/>
      <w:szCs w:val="24"/>
    </w:rPr>
  </w:style>
  <w:style w:type="paragraph" w:customStyle="1" w:styleId="Kikezds4">
    <w:name w:val="Kikezdés4"/>
    <w:uiPriority w:val="99"/>
    <w:rsid w:val="00030316"/>
    <w:pPr>
      <w:widowControl w:val="0"/>
      <w:autoSpaceDE w:val="0"/>
      <w:autoSpaceDN w:val="0"/>
      <w:adjustRightInd w:val="0"/>
      <w:ind w:left="817" w:hanging="202"/>
    </w:pPr>
    <w:rPr>
      <w:rFonts w:ascii="Times New Roman" w:hAnsi="Times New Roman"/>
      <w:sz w:val="24"/>
      <w:szCs w:val="24"/>
    </w:rPr>
  </w:style>
  <w:style w:type="paragraph" w:customStyle="1" w:styleId="kzp">
    <w:name w:val="közép"/>
    <w:uiPriority w:val="99"/>
    <w:rsid w:val="00030316"/>
    <w:pPr>
      <w:widowControl w:val="0"/>
      <w:autoSpaceDE w:val="0"/>
      <w:autoSpaceDN w:val="0"/>
      <w:adjustRightInd w:val="0"/>
      <w:spacing w:before="240" w:after="240"/>
      <w:jc w:val="center"/>
    </w:pPr>
    <w:rPr>
      <w:rFonts w:ascii="Times New Roman" w:hAnsi="Times New Roman"/>
      <w:i/>
      <w:iCs/>
      <w:sz w:val="24"/>
      <w:szCs w:val="24"/>
    </w:rPr>
  </w:style>
  <w:style w:type="paragraph" w:customStyle="1" w:styleId="MellkletCm">
    <w:name w:val="MellékletCím"/>
    <w:uiPriority w:val="99"/>
    <w:rsid w:val="00030316"/>
    <w:pPr>
      <w:widowControl w:val="0"/>
      <w:autoSpaceDE w:val="0"/>
      <w:autoSpaceDN w:val="0"/>
      <w:adjustRightInd w:val="0"/>
      <w:spacing w:before="480" w:after="240"/>
    </w:pPr>
    <w:rPr>
      <w:rFonts w:ascii="Times New Roman" w:hAnsi="Times New Roman"/>
      <w:i/>
      <w:iCs/>
      <w:sz w:val="24"/>
      <w:szCs w:val="24"/>
      <w:u w:val="single"/>
    </w:rPr>
  </w:style>
  <w:style w:type="paragraph" w:customStyle="1" w:styleId="NormlCm">
    <w:name w:val="NormálCím"/>
    <w:uiPriority w:val="99"/>
    <w:rsid w:val="00030316"/>
    <w:pPr>
      <w:widowControl w:val="0"/>
      <w:autoSpaceDE w:val="0"/>
      <w:autoSpaceDN w:val="0"/>
      <w:adjustRightInd w:val="0"/>
      <w:spacing w:before="480" w:after="240"/>
      <w:jc w:val="center"/>
    </w:pPr>
    <w:rPr>
      <w:rFonts w:ascii="Times New Roman" w:hAnsi="Times New Roman"/>
      <w:sz w:val="24"/>
      <w:szCs w:val="24"/>
    </w:rPr>
  </w:style>
  <w:style w:type="paragraph" w:customStyle="1" w:styleId="VastagCm">
    <w:name w:val="VastagCím"/>
    <w:uiPriority w:val="99"/>
    <w:rsid w:val="00030316"/>
    <w:pPr>
      <w:widowControl w:val="0"/>
      <w:autoSpaceDE w:val="0"/>
      <w:autoSpaceDN w:val="0"/>
      <w:adjustRightInd w:val="0"/>
      <w:spacing w:before="480" w:after="240"/>
      <w:jc w:val="center"/>
    </w:pPr>
    <w:rPr>
      <w:rFonts w:ascii="Times New Roman" w:hAnsi="Times New Roman"/>
      <w:b/>
      <w:bCs/>
      <w:sz w:val="24"/>
      <w:szCs w:val="24"/>
    </w:rPr>
  </w:style>
  <w:style w:type="paragraph" w:customStyle="1" w:styleId="vonal">
    <w:name w:val="vonal"/>
    <w:uiPriority w:val="99"/>
    <w:rsid w:val="00030316"/>
    <w:pPr>
      <w:widowControl w:val="0"/>
      <w:autoSpaceDE w:val="0"/>
      <w:autoSpaceDN w:val="0"/>
      <w:adjustRightInd w:val="0"/>
      <w:jc w:val="center"/>
    </w:pPr>
    <w:rPr>
      <w:rFonts w:ascii="Times New Roman" w:hAnsi="Times New Roman"/>
      <w:sz w:val="24"/>
      <w:szCs w:val="24"/>
    </w:rPr>
  </w:style>
  <w:style w:type="paragraph" w:styleId="lfej">
    <w:name w:val="header"/>
    <w:basedOn w:val="Norml"/>
    <w:link w:val="lfejChar"/>
    <w:uiPriority w:val="99"/>
    <w:unhideWhenUsed/>
    <w:rsid w:val="00E278A6"/>
    <w:pPr>
      <w:tabs>
        <w:tab w:val="center" w:pos="4536"/>
        <w:tab w:val="right" w:pos="9072"/>
      </w:tabs>
    </w:pPr>
  </w:style>
  <w:style w:type="character" w:customStyle="1" w:styleId="lfejChar">
    <w:name w:val="Élőfej Char"/>
    <w:basedOn w:val="Bekezdsalapbettpusa"/>
    <w:link w:val="lfej"/>
    <w:uiPriority w:val="99"/>
    <w:locked/>
    <w:rsid w:val="00E278A6"/>
    <w:rPr>
      <w:rFonts w:ascii="Times New Roman" w:hAnsi="Times New Roman" w:cs="Times New Roman"/>
      <w:sz w:val="24"/>
      <w:szCs w:val="24"/>
    </w:rPr>
  </w:style>
  <w:style w:type="paragraph" w:styleId="llb">
    <w:name w:val="footer"/>
    <w:basedOn w:val="Norml"/>
    <w:link w:val="llbChar"/>
    <w:uiPriority w:val="99"/>
    <w:semiHidden/>
    <w:unhideWhenUsed/>
    <w:rsid w:val="00E278A6"/>
    <w:pPr>
      <w:tabs>
        <w:tab w:val="center" w:pos="4536"/>
        <w:tab w:val="right" w:pos="9072"/>
      </w:tabs>
    </w:pPr>
  </w:style>
  <w:style w:type="character" w:customStyle="1" w:styleId="llbChar">
    <w:name w:val="Élőláb Char"/>
    <w:basedOn w:val="Bekezdsalapbettpusa"/>
    <w:link w:val="llb"/>
    <w:uiPriority w:val="99"/>
    <w:semiHidden/>
    <w:locked/>
    <w:rsid w:val="00E278A6"/>
    <w:rPr>
      <w:rFonts w:ascii="Times New Roman" w:hAnsi="Times New Roman" w:cs="Times New Roman"/>
      <w:sz w:val="24"/>
      <w:szCs w:val="24"/>
    </w:rPr>
  </w:style>
  <w:style w:type="character" w:styleId="Hiperhivatkozs">
    <w:name w:val="Hyperlink"/>
    <w:basedOn w:val="Bekezdsalapbettpusa"/>
    <w:uiPriority w:val="99"/>
    <w:unhideWhenUsed/>
    <w:rsid w:val="00E278A6"/>
    <w:rPr>
      <w:rFonts w:cs="Times New Roman"/>
      <w:color w:val="0000FF"/>
      <w:u w:val="single"/>
    </w:rPr>
  </w:style>
  <w:style w:type="numbering" w:customStyle="1" w:styleId="Nemlista1">
    <w:name w:val="Nem lista1"/>
    <w:next w:val="Nemlista"/>
    <w:uiPriority w:val="99"/>
    <w:semiHidden/>
    <w:unhideWhenUsed/>
    <w:rsid w:val="00063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gyzo@kiskoros.h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4376</Words>
  <Characters>30197</Characters>
  <Application>Microsoft Office Word</Application>
  <DocSecurity>0</DocSecurity>
  <Lines>251</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Kiss József</dc:creator>
  <cp:lastModifiedBy>Lucza Alexandra</cp:lastModifiedBy>
  <cp:revision>8</cp:revision>
  <dcterms:created xsi:type="dcterms:W3CDTF">2020-01-16T12:51:00Z</dcterms:created>
  <dcterms:modified xsi:type="dcterms:W3CDTF">2020-02-06T11:37:00Z</dcterms:modified>
</cp:coreProperties>
</file>