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25868" w:rsidRDefault="0035100D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u w:val="single"/>
          <w:lang w:eastAsia="zh-CN"/>
        </w:rPr>
        <w:t>KISKŐRÖS VÁROS POLGÁRMESTERE</w:t>
      </w:r>
    </w:p>
    <w:p w:rsidR="0035100D" w:rsidRDefault="0035100D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E312D9" w:rsidRPr="00452129" w:rsidRDefault="00E312D9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u w:val="single"/>
          <w:lang w:eastAsia="zh-CN"/>
        </w:rPr>
      </w:pPr>
    </w:p>
    <w:p w:rsidR="00325868" w:rsidRPr="0045212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452129">
        <w:rPr>
          <w:rFonts w:ascii="Times New Roman" w:eastAsia="Times New Roman" w:hAnsi="Times New Roman" w:cs="Times New Roman"/>
          <w:b/>
          <w:u w:val="single"/>
          <w:lang w:eastAsia="zh-CN"/>
        </w:rPr>
        <w:t>ELŐTERJESZTÉS</w:t>
      </w:r>
    </w:p>
    <w:p w:rsidR="00325868" w:rsidRPr="0045212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452129">
        <w:rPr>
          <w:rFonts w:ascii="Times New Roman" w:eastAsia="Times New Roman" w:hAnsi="Times New Roman" w:cs="Times New Roman"/>
          <w:lang w:eastAsia="zh-CN"/>
        </w:rPr>
        <w:t xml:space="preserve">(A </w:t>
      </w:r>
      <w:r w:rsidR="00452129" w:rsidRPr="00452129">
        <w:rPr>
          <w:rFonts w:ascii="Times New Roman" w:eastAsia="Times New Roman" w:hAnsi="Times New Roman" w:cs="Times New Roman"/>
          <w:lang w:eastAsia="zh-CN"/>
        </w:rPr>
        <w:t>Képviselő-testület 2020</w:t>
      </w:r>
      <w:r w:rsidR="0049150E" w:rsidRPr="00452129">
        <w:rPr>
          <w:rFonts w:ascii="Times New Roman" w:eastAsia="Times New Roman" w:hAnsi="Times New Roman" w:cs="Times New Roman"/>
          <w:lang w:eastAsia="zh-CN"/>
        </w:rPr>
        <w:t xml:space="preserve">. </w:t>
      </w:r>
      <w:r w:rsidR="005C7EF3">
        <w:rPr>
          <w:rFonts w:ascii="Times New Roman" w:eastAsia="Times New Roman" w:hAnsi="Times New Roman" w:cs="Times New Roman"/>
          <w:lang w:eastAsia="zh-CN"/>
        </w:rPr>
        <w:t>július 15</w:t>
      </w:r>
      <w:r w:rsidRPr="00452129">
        <w:rPr>
          <w:rFonts w:ascii="Times New Roman" w:eastAsia="Times New Roman" w:hAnsi="Times New Roman" w:cs="Times New Roman"/>
          <w:lang w:eastAsia="zh-CN"/>
        </w:rPr>
        <w:t>-i ülésére)</w:t>
      </w:r>
    </w:p>
    <w:p w:rsidR="00325868" w:rsidRDefault="00325868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E312D9" w:rsidRPr="00452129" w:rsidRDefault="00E312D9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zh-CN"/>
        </w:rPr>
      </w:pPr>
    </w:p>
    <w:p w:rsidR="00325868" w:rsidRPr="00452129" w:rsidRDefault="00325868" w:rsidP="00325868">
      <w:pPr>
        <w:suppressAutoHyphens/>
        <w:spacing w:after="0" w:line="240" w:lineRule="auto"/>
        <w:ind w:left="1134" w:hanging="1134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52129">
        <w:rPr>
          <w:rFonts w:ascii="Times New Roman félkövér" w:eastAsia="Times New Roman" w:hAnsi="Times New Roman félkövér" w:cs="Times New Roman félkövér"/>
          <w:b/>
          <w:caps/>
          <w:smallCaps/>
          <w:u w:val="single"/>
          <w:lang w:eastAsia="zh-CN"/>
        </w:rPr>
        <w:t>Tárgy:</w:t>
      </w:r>
      <w:r w:rsidR="00452129" w:rsidRPr="00452129">
        <w:rPr>
          <w:rFonts w:ascii="Times New Roman" w:eastAsia="Times New Roman" w:hAnsi="Times New Roman" w:cs="Times New Roman"/>
          <w:b/>
          <w:lang w:eastAsia="zh-CN"/>
        </w:rPr>
        <w:tab/>
        <w:t>BESZÁMOLÓ KISKŐRÖS VÁROS 2019</w:t>
      </w:r>
      <w:r w:rsidRPr="00452129">
        <w:rPr>
          <w:rFonts w:ascii="Times New Roman" w:eastAsia="Times New Roman" w:hAnsi="Times New Roman" w:cs="Times New Roman"/>
          <w:b/>
          <w:lang w:eastAsia="zh-CN"/>
        </w:rPr>
        <w:t>. ÉVI KÖLTSÉGVETÉSÉNEK TELJESÍTÉSÉRŐL</w:t>
      </w:r>
    </w:p>
    <w:p w:rsidR="00325868" w:rsidRDefault="00325868" w:rsidP="003258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lang w:eastAsia="zh-CN"/>
        </w:rPr>
      </w:pPr>
    </w:p>
    <w:p w:rsidR="00E312D9" w:rsidRPr="00452129" w:rsidRDefault="00E312D9" w:rsidP="003258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mallCaps/>
          <w:lang w:eastAsia="zh-CN"/>
        </w:rPr>
      </w:pPr>
    </w:p>
    <w:p w:rsidR="00325868" w:rsidRPr="00452129" w:rsidRDefault="00325868" w:rsidP="003258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 w:rsidRPr="00452129">
        <w:rPr>
          <w:rFonts w:ascii="Times New Roman" w:eastAsia="Times New Roman" w:hAnsi="Times New Roman" w:cs="Times New Roman"/>
          <w:b/>
          <w:lang w:eastAsia="zh-CN"/>
        </w:rPr>
        <w:t xml:space="preserve">1. </w:t>
      </w:r>
      <w:r w:rsidR="00382410">
        <w:rPr>
          <w:rFonts w:ascii="Times New Roman" w:eastAsia="Times New Roman" w:hAnsi="Times New Roman" w:cs="Times New Roman"/>
          <w:b/>
          <w:lang w:eastAsia="zh-CN"/>
        </w:rPr>
        <w:t>Jogszabályi háttér</w:t>
      </w:r>
    </w:p>
    <w:p w:rsidR="00325868" w:rsidRPr="00452129" w:rsidRDefault="00325868" w:rsidP="00325868">
      <w:pPr>
        <w:suppressAutoHyphens/>
        <w:overflowPunct w:val="0"/>
        <w:autoSpaceDE w:val="0"/>
        <w:spacing w:after="0" w:line="240" w:lineRule="auto"/>
        <w:ind w:left="1068" w:hanging="359"/>
        <w:jc w:val="both"/>
        <w:textAlignment w:val="baseline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452129">
        <w:rPr>
          <w:rFonts w:ascii="Times New Roman" w:eastAsia="Times New Roman" w:hAnsi="Times New Roman" w:cs="Times New Roman"/>
          <w:lang w:eastAsia="zh-CN"/>
        </w:rPr>
        <w:t>Kiskőrös Város Képviselő-testülete (továbbia</w:t>
      </w:r>
      <w:r w:rsidR="00452129" w:rsidRPr="00452129">
        <w:rPr>
          <w:rFonts w:ascii="Times New Roman" w:eastAsia="Times New Roman" w:hAnsi="Times New Roman" w:cs="Times New Roman"/>
          <w:lang w:eastAsia="zh-CN"/>
        </w:rPr>
        <w:t>kban: Képviselő-testület) a 2019. évi költségvetését a 2/2019. (II.14</w:t>
      </w:r>
      <w:r w:rsidRPr="00452129">
        <w:rPr>
          <w:rFonts w:ascii="Times New Roman" w:eastAsia="Times New Roman" w:hAnsi="Times New Roman" w:cs="Times New Roman"/>
          <w:lang w:eastAsia="zh-CN"/>
        </w:rPr>
        <w:t>.) önk. rendeletében alk</w:t>
      </w:r>
      <w:r w:rsidR="004E2161">
        <w:rPr>
          <w:rFonts w:ascii="Times New Roman" w:eastAsia="Times New Roman" w:hAnsi="Times New Roman" w:cs="Times New Roman"/>
          <w:lang w:eastAsia="zh-CN"/>
        </w:rPr>
        <w:t>otta meg, amely</w:t>
      </w:r>
      <w:r w:rsidRPr="00452129">
        <w:rPr>
          <w:rFonts w:ascii="Times New Roman" w:eastAsia="Times New Roman" w:hAnsi="Times New Roman" w:cs="Times New Roman"/>
          <w:lang w:eastAsia="zh-CN"/>
        </w:rPr>
        <w:t xml:space="preserve"> biztosította és rögzítette az önkormányzat és intézményei gazdálkodásának éves kereteit</w:t>
      </w:r>
      <w:r w:rsidR="004E2161">
        <w:rPr>
          <w:rFonts w:ascii="Times New Roman" w:eastAsia="Times New Roman" w:hAnsi="Times New Roman" w:cs="Times New Roman"/>
          <w:lang w:eastAsia="zh-CN"/>
        </w:rPr>
        <w:t xml:space="preserve">, </w:t>
      </w:r>
      <w:r w:rsidR="004E2161">
        <w:rPr>
          <w:rFonts w:ascii="Times New Roman" w:eastAsia="Times New Roman" w:hAnsi="Times New Roman" w:cs="Times New Roman"/>
          <w:lang w:eastAsia="zh-CN"/>
        </w:rPr>
        <w:tab/>
        <w:t>módosítására 10 alkalommal volt szükség</w:t>
      </w:r>
      <w:r w:rsidRPr="00452129">
        <w:rPr>
          <w:rFonts w:ascii="Times New Roman" w:eastAsia="Times New Roman" w:hAnsi="Times New Roman" w:cs="Times New Roman"/>
          <w:lang w:eastAsia="zh-CN"/>
        </w:rPr>
        <w:t xml:space="preserve">. A rendelet Kiskőrös Város Önkormányzata (továbbiakban: Önkormányzat) előirányzatain kívül a </w:t>
      </w:r>
      <w:r w:rsidR="004E2161">
        <w:rPr>
          <w:rFonts w:ascii="Times New Roman" w:eastAsia="Times New Roman" w:hAnsi="Times New Roman" w:cs="Times New Roman"/>
          <w:lang w:eastAsia="zh-CN"/>
        </w:rPr>
        <w:t>Kiskőrösi Polgármesteri Hivatal;</w:t>
      </w:r>
      <w:r w:rsidRPr="00452129">
        <w:rPr>
          <w:rFonts w:ascii="Times New Roman" w:eastAsia="Times New Roman" w:hAnsi="Times New Roman" w:cs="Times New Roman"/>
          <w:lang w:eastAsia="zh-CN"/>
        </w:rPr>
        <w:t xml:space="preserve"> az Egészségügyi, Gyerm</w:t>
      </w:r>
      <w:r w:rsidR="004E2161">
        <w:rPr>
          <w:rFonts w:ascii="Times New Roman" w:eastAsia="Times New Roman" w:hAnsi="Times New Roman" w:cs="Times New Roman"/>
          <w:lang w:eastAsia="zh-CN"/>
        </w:rPr>
        <w:t>ekjóléti és Szociális Intézmény; a Kiskőrösi Óvodák;</w:t>
      </w:r>
      <w:r w:rsidRPr="00452129">
        <w:rPr>
          <w:rFonts w:ascii="Times New Roman" w:eastAsia="Times New Roman" w:hAnsi="Times New Roman" w:cs="Times New Roman"/>
          <w:lang w:eastAsia="zh-CN"/>
        </w:rPr>
        <w:t xml:space="preserve"> a Petőfi Sándor Városi Könyvtár, valamint a Petőfi Szülőház és Emlékmúzeum előirányzatait tartalmazza.</w:t>
      </w:r>
    </w:p>
    <w:p w:rsidR="00A35DE9" w:rsidRDefault="00A35DE9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CB1AA7" w:rsidRDefault="00A03EE3" w:rsidP="00CB1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 w:rsidRPr="00A03EE3">
        <w:rPr>
          <w:rFonts w:ascii="Times New Roman" w:eastAsia="Times New Roman" w:hAnsi="Times New Roman" w:cs="Times New Roman"/>
          <w:i/>
          <w:lang w:eastAsia="hu-HU"/>
        </w:rPr>
        <w:t>Az államháztartásról</w:t>
      </w:r>
      <w:r w:rsidRPr="00A03EE3">
        <w:rPr>
          <w:rFonts w:ascii="Times New Roman" w:eastAsia="Times New Roman" w:hAnsi="Times New Roman" w:cs="Times New Roman"/>
          <w:lang w:eastAsia="hu-HU"/>
        </w:rPr>
        <w:t xml:space="preserve"> szóló 2011. évi CXCV. törvény (továbbiakban: Áht.)</w:t>
      </w:r>
      <w:r>
        <w:rPr>
          <w:rFonts w:ascii="Times New Roman" w:eastAsia="Times New Roman" w:hAnsi="Times New Roman" w:cs="Times New Roman"/>
          <w:lang w:eastAsia="hu-HU"/>
        </w:rPr>
        <w:t xml:space="preserve"> 87.§-a alapján </w:t>
      </w:r>
      <w:r w:rsidR="00CB1AA7" w:rsidRPr="00CB1AA7">
        <w:rPr>
          <w:rFonts w:ascii="Times New Roman" w:eastAsia="Times New Roman" w:hAnsi="Times New Roman" w:cs="Times New Roman"/>
          <w:i/>
          <w:lang w:eastAsia="hu-HU"/>
        </w:rPr>
        <w:t xml:space="preserve">a vagyonról és a költségvetés végrehajtásáról a számviteli jogszabályok szerinti éves költségvetési beszámolót, az éves költségvetési beszámoló alapján évente, az elfogadott költségvetéssel összehasonlító módon, az év utolsó napján érvényes szervezeti, besorolási rendnek megfelelő záró számadást </w:t>
      </w:r>
      <w:r w:rsidR="00B72EAE">
        <w:rPr>
          <w:rFonts w:ascii="Times New Roman" w:eastAsia="Times New Roman" w:hAnsi="Times New Roman" w:cs="Times New Roman"/>
          <w:i/>
          <w:lang w:eastAsia="hu-HU"/>
        </w:rPr>
        <w:t xml:space="preserve">(zárszámadást) </w:t>
      </w:r>
      <w:r w:rsidR="00CB1AA7" w:rsidRPr="00CB1AA7">
        <w:rPr>
          <w:rFonts w:ascii="Times New Roman" w:eastAsia="Times New Roman" w:hAnsi="Times New Roman" w:cs="Times New Roman"/>
          <w:i/>
          <w:lang w:eastAsia="hu-HU"/>
        </w:rPr>
        <w:t xml:space="preserve">kell készíteni. </w:t>
      </w:r>
    </w:p>
    <w:p w:rsidR="00A03EE3" w:rsidRDefault="00A03EE3" w:rsidP="00CB1AA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Az Áht. </w:t>
      </w:r>
      <w:r w:rsidR="00245302" w:rsidRPr="00A03EE3">
        <w:rPr>
          <w:rFonts w:ascii="Times New Roman" w:eastAsia="Times New Roman" w:hAnsi="Times New Roman" w:cs="Times New Roman"/>
          <w:lang w:eastAsia="hu-HU"/>
        </w:rPr>
        <w:t xml:space="preserve">91. § (1) bekezdése alapján </w:t>
      </w:r>
      <w:r w:rsidR="00245302" w:rsidRPr="00A03EE3">
        <w:rPr>
          <w:rFonts w:ascii="Times New Roman" w:eastAsia="Times New Roman" w:hAnsi="Times New Roman" w:cs="Times New Roman"/>
          <w:i/>
          <w:lang w:eastAsia="hu-HU"/>
        </w:rPr>
        <w:t xml:space="preserve">a </w:t>
      </w:r>
      <w:r w:rsidR="004E2161">
        <w:rPr>
          <w:rFonts w:ascii="Times New Roman" w:eastAsia="Times New Roman" w:hAnsi="Times New Roman" w:cs="Times New Roman"/>
          <w:i/>
          <w:lang w:eastAsia="hu-HU"/>
        </w:rPr>
        <w:t xml:space="preserve">helyi önkormányzat költségvetésének végrehajtására vonatkozó </w:t>
      </w:r>
      <w:r w:rsidR="00245302" w:rsidRPr="00A03EE3">
        <w:rPr>
          <w:rFonts w:ascii="Times New Roman" w:eastAsia="Times New Roman" w:hAnsi="Times New Roman" w:cs="Times New Roman"/>
          <w:i/>
          <w:lang w:eastAsia="hu-HU"/>
        </w:rPr>
        <w:t>zárszámadási ren</w:t>
      </w:r>
      <w:r w:rsidR="00382410">
        <w:rPr>
          <w:rFonts w:ascii="Times New Roman" w:eastAsia="Times New Roman" w:hAnsi="Times New Roman" w:cs="Times New Roman"/>
          <w:i/>
          <w:lang w:eastAsia="hu-HU"/>
        </w:rPr>
        <w:t>deletet tervezeté</w:t>
      </w:r>
      <w:r w:rsidR="00245302" w:rsidRPr="00A03EE3">
        <w:rPr>
          <w:rFonts w:ascii="Times New Roman" w:eastAsia="Times New Roman" w:hAnsi="Times New Roman" w:cs="Times New Roman"/>
          <w:i/>
          <w:lang w:eastAsia="hu-HU"/>
        </w:rPr>
        <w:t>t a</w:t>
      </w:r>
      <w:r w:rsidR="00AA4924">
        <w:rPr>
          <w:rFonts w:ascii="Times New Roman" w:eastAsia="Times New Roman" w:hAnsi="Times New Roman" w:cs="Times New Roman"/>
          <w:i/>
          <w:lang w:eastAsia="hu-HU"/>
        </w:rPr>
        <w:t xml:space="preserve"> jegyző készíti elő és a</w:t>
      </w:r>
      <w:r w:rsidR="00245302" w:rsidRPr="00A03EE3">
        <w:rPr>
          <w:rFonts w:ascii="Times New Roman" w:eastAsia="Times New Roman" w:hAnsi="Times New Roman" w:cs="Times New Roman"/>
          <w:i/>
          <w:lang w:eastAsia="hu-HU"/>
        </w:rPr>
        <w:t xml:space="preserve"> polgármester terjeszti a képviselő-testület elé úgy, hogy az a képviselő-testület elé terjesztést követő 30 napon belül, de legkésőbb a költségvetési évet követő 5. hónap</w:t>
      </w:r>
      <w:r w:rsidRPr="00A03EE3">
        <w:rPr>
          <w:rFonts w:ascii="Times New Roman" w:eastAsia="Times New Roman" w:hAnsi="Times New Roman" w:cs="Times New Roman"/>
          <w:i/>
          <w:lang w:eastAsia="hu-HU"/>
        </w:rPr>
        <w:t xml:space="preserve"> utolsó napjáig hatályba lépjen</w:t>
      </w:r>
      <w:r>
        <w:rPr>
          <w:rFonts w:ascii="Times New Roman" w:eastAsia="Times New Roman" w:hAnsi="Times New Roman" w:cs="Times New Roman"/>
          <w:lang w:eastAsia="hu-HU"/>
        </w:rPr>
        <w:t>.</w:t>
      </w:r>
      <w:r w:rsidR="00245302" w:rsidRPr="00A03EE3">
        <w:rPr>
          <w:rFonts w:ascii="Times New Roman" w:eastAsia="Times New Roman" w:hAnsi="Times New Roman" w:cs="Times New Roman"/>
          <w:lang w:eastAsia="hu-HU"/>
        </w:rPr>
        <w:t xml:space="preserve"> </w:t>
      </w:r>
    </w:p>
    <w:p w:rsidR="00A35DE9" w:rsidRDefault="00A35DE9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2EAE" w:rsidRDefault="00B72EAE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 xml:space="preserve">Magyarország Alaptörvénye </w:t>
      </w:r>
      <w:r w:rsidRPr="00B72EAE">
        <w:rPr>
          <w:rFonts w:ascii="Times New Roman" w:eastAsia="Times New Roman" w:hAnsi="Times New Roman" w:cs="Times New Roman"/>
          <w:lang w:eastAsia="hu-HU"/>
        </w:rPr>
        <w:t>53. cikk (1) bekezdése kimondja, hogy</w:t>
      </w:r>
      <w:r>
        <w:rPr>
          <w:rFonts w:ascii="Times New Roman" w:eastAsia="Times New Roman" w:hAnsi="Times New Roman" w:cs="Times New Roman"/>
          <w:i/>
          <w:lang w:eastAsia="hu-HU"/>
        </w:rPr>
        <w:t xml:space="preserve"> a Kormány az élet- és vagyonbiztonságot veszélyeztető elemi csapás vagy ipari szerencsétlenség esetén, valamint ezek következményeinek az elhárítása érdekében veszélyhelyzetet hirdet ki, és sarkalatos </w:t>
      </w:r>
      <w:r w:rsidR="00BA11E5">
        <w:rPr>
          <w:rFonts w:ascii="Times New Roman" w:eastAsia="Times New Roman" w:hAnsi="Times New Roman" w:cs="Times New Roman"/>
          <w:i/>
          <w:lang w:eastAsia="hu-HU"/>
        </w:rPr>
        <w:t>törvényben meghatározott rendkívüli intézkedéseket vezethet be.</w:t>
      </w:r>
    </w:p>
    <w:p w:rsidR="00AA4924" w:rsidRDefault="00A03EE3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i/>
          <w:lang w:eastAsia="hu-HU"/>
        </w:rPr>
        <w:t>A</w:t>
      </w:r>
      <w:r w:rsidR="00245302" w:rsidRPr="00A03EE3">
        <w:rPr>
          <w:rFonts w:ascii="Times New Roman" w:eastAsia="Times New Roman" w:hAnsi="Times New Roman" w:cs="Times New Roman"/>
          <w:i/>
          <w:lang w:eastAsia="hu-HU"/>
        </w:rPr>
        <w:t xml:space="preserve"> veszélyhelyzet kihirdetéséről</w:t>
      </w:r>
      <w:r w:rsidR="00245302" w:rsidRPr="00A03EE3">
        <w:rPr>
          <w:rFonts w:ascii="Times New Roman" w:eastAsia="Times New Roman" w:hAnsi="Times New Roman" w:cs="Times New Roman"/>
          <w:lang w:eastAsia="hu-HU"/>
        </w:rPr>
        <w:t xml:space="preserve"> szóló 40/2020. (III. 11.) számú kormányrendelet alapján a Kormány 2020. március 11. napján 15 órától Magyarország egész területére veszélyhelyzetet hirdetett ki. </w:t>
      </w:r>
    </w:p>
    <w:p w:rsidR="00245302" w:rsidRPr="009B01CA" w:rsidRDefault="00A03EE3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B01CA">
        <w:rPr>
          <w:rFonts w:ascii="Times New Roman" w:eastAsia="Times New Roman" w:hAnsi="Times New Roman" w:cs="Times New Roman"/>
          <w:i/>
          <w:lang w:eastAsia="hu-HU"/>
        </w:rPr>
        <w:t>A veszélyhelyzet során alkalm</w:t>
      </w:r>
      <w:r w:rsidR="00382410" w:rsidRPr="009B01CA">
        <w:rPr>
          <w:rFonts w:ascii="Times New Roman" w:eastAsia="Times New Roman" w:hAnsi="Times New Roman" w:cs="Times New Roman"/>
          <w:i/>
          <w:lang w:eastAsia="hu-HU"/>
        </w:rPr>
        <w:t>azandó egyes belügyi és közigazg</w:t>
      </w:r>
      <w:r w:rsidRPr="009B01CA">
        <w:rPr>
          <w:rFonts w:ascii="Times New Roman" w:eastAsia="Times New Roman" w:hAnsi="Times New Roman" w:cs="Times New Roman"/>
          <w:i/>
          <w:lang w:eastAsia="hu-HU"/>
        </w:rPr>
        <w:t xml:space="preserve">atási </w:t>
      </w:r>
      <w:r w:rsidR="00382410" w:rsidRPr="009B01CA">
        <w:rPr>
          <w:rFonts w:ascii="Times New Roman" w:eastAsia="Times New Roman" w:hAnsi="Times New Roman" w:cs="Times New Roman"/>
          <w:i/>
          <w:lang w:eastAsia="hu-HU"/>
        </w:rPr>
        <w:t>tárgyú szabályokról</w:t>
      </w:r>
      <w:r w:rsidR="00382410" w:rsidRPr="009B01CA">
        <w:rPr>
          <w:rFonts w:ascii="Times New Roman" w:eastAsia="Times New Roman" w:hAnsi="Times New Roman" w:cs="Times New Roman"/>
          <w:lang w:eastAsia="hu-HU"/>
        </w:rPr>
        <w:t xml:space="preserve"> szóló 85/2020. (IV.5.) kormányrendelet 17. § (3) bekezdése alapján</w:t>
      </w:r>
      <w:r w:rsidR="00424B73" w:rsidRPr="009B01CA">
        <w:rPr>
          <w:rFonts w:ascii="Times New Roman" w:eastAsia="Times New Roman" w:hAnsi="Times New Roman" w:cs="Times New Roman"/>
          <w:lang w:eastAsia="hu-HU"/>
        </w:rPr>
        <w:t>:</w:t>
      </w:r>
      <w:r w:rsidR="00382410" w:rsidRPr="009B01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424B73" w:rsidRPr="009B01CA">
        <w:rPr>
          <w:rFonts w:ascii="Times New Roman" w:eastAsia="Times New Roman" w:hAnsi="Times New Roman" w:cs="Times New Roman"/>
          <w:i/>
          <w:lang w:eastAsia="hu-HU"/>
        </w:rPr>
        <w:t>ha a helyi önkormányzat nem rendelkezik</w:t>
      </w:r>
      <w:r w:rsidR="00AA4924" w:rsidRPr="009B01CA">
        <w:rPr>
          <w:rFonts w:ascii="Times New Roman" w:eastAsia="Times New Roman" w:hAnsi="Times New Roman" w:cs="Times New Roman"/>
          <w:i/>
          <w:lang w:eastAsia="hu-HU"/>
        </w:rPr>
        <w:t xml:space="preserve"> a 2019. költségvetési évre vonatkozó </w:t>
      </w:r>
      <w:r w:rsidR="00424B73" w:rsidRPr="009B01CA">
        <w:rPr>
          <w:rFonts w:ascii="Times New Roman" w:eastAsia="Times New Roman" w:hAnsi="Times New Roman" w:cs="Times New Roman"/>
          <w:i/>
          <w:lang w:eastAsia="hu-HU"/>
        </w:rPr>
        <w:t>elfogadott és hatályos zárszámadási rendele</w:t>
      </w:r>
      <w:r w:rsidR="00AA4924" w:rsidRPr="009B01CA">
        <w:rPr>
          <w:rFonts w:ascii="Times New Roman" w:eastAsia="Times New Roman" w:hAnsi="Times New Roman" w:cs="Times New Roman"/>
          <w:i/>
          <w:lang w:eastAsia="hu-HU"/>
        </w:rPr>
        <w:t>t</w:t>
      </w:r>
      <w:r w:rsidR="00424B73" w:rsidRPr="009B01CA">
        <w:rPr>
          <w:rFonts w:ascii="Times New Roman" w:eastAsia="Times New Roman" w:hAnsi="Times New Roman" w:cs="Times New Roman"/>
          <w:i/>
          <w:lang w:eastAsia="hu-HU"/>
        </w:rPr>
        <w:t xml:space="preserve">tel, akkor a zárszámadási rendeletet </w:t>
      </w:r>
      <w:r w:rsidR="00AA4924" w:rsidRPr="009B01CA">
        <w:rPr>
          <w:rFonts w:ascii="Times New Roman" w:eastAsia="Times New Roman" w:hAnsi="Times New Roman" w:cs="Times New Roman"/>
          <w:i/>
          <w:lang w:eastAsia="hu-HU"/>
        </w:rPr>
        <w:t xml:space="preserve">úgy kell a </w:t>
      </w:r>
      <w:r w:rsidR="00424B73" w:rsidRPr="009B01CA">
        <w:rPr>
          <w:rFonts w:ascii="Times New Roman" w:eastAsia="Times New Roman" w:hAnsi="Times New Roman" w:cs="Times New Roman"/>
          <w:i/>
          <w:lang w:eastAsia="hu-HU"/>
        </w:rPr>
        <w:t xml:space="preserve">helyi önkormányzatnak elfogadnia, </w:t>
      </w:r>
      <w:r w:rsidR="00AA4924" w:rsidRPr="009B01CA">
        <w:rPr>
          <w:rFonts w:ascii="Times New Roman" w:eastAsia="Times New Roman" w:hAnsi="Times New Roman" w:cs="Times New Roman"/>
          <w:i/>
          <w:lang w:eastAsia="hu-HU"/>
        </w:rPr>
        <w:t>hogy az legkésőbb a veszélyhelyzet megszűnését követő 30. napon hatályba lépjen</w:t>
      </w:r>
      <w:r w:rsidR="00AA4924" w:rsidRPr="009B01CA">
        <w:rPr>
          <w:rFonts w:ascii="Times New Roman" w:eastAsia="Times New Roman" w:hAnsi="Times New Roman" w:cs="Times New Roman"/>
          <w:lang w:eastAsia="hu-HU"/>
        </w:rPr>
        <w:t>.</w:t>
      </w:r>
    </w:p>
    <w:p w:rsidR="00AA4924" w:rsidRPr="009B01CA" w:rsidRDefault="00AA4924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B01CA">
        <w:rPr>
          <w:rFonts w:ascii="Times New Roman" w:eastAsia="Times New Roman" w:hAnsi="Times New Roman" w:cs="Times New Roman"/>
          <w:lang w:eastAsia="hu-HU"/>
        </w:rPr>
        <w:t xml:space="preserve">A </w:t>
      </w:r>
      <w:r w:rsidR="0023720C" w:rsidRPr="009B01CA">
        <w:rPr>
          <w:rFonts w:ascii="Times New Roman" w:eastAsia="Times New Roman" w:hAnsi="Times New Roman" w:cs="Times New Roman"/>
          <w:i/>
          <w:lang w:eastAsia="hu-HU"/>
        </w:rPr>
        <w:t>2020. március 11-én kihirdetett</w:t>
      </w:r>
      <w:r w:rsidR="0023720C" w:rsidRPr="009B01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A35DE9" w:rsidRPr="009B01CA">
        <w:rPr>
          <w:rFonts w:ascii="Times New Roman" w:eastAsia="Times New Roman" w:hAnsi="Times New Roman" w:cs="Times New Roman"/>
          <w:i/>
          <w:lang w:eastAsia="hu-HU"/>
        </w:rPr>
        <w:t>veszélyhelyzet megszűnéséről</w:t>
      </w:r>
      <w:r w:rsidR="0023720C" w:rsidRPr="009B01CA">
        <w:rPr>
          <w:rFonts w:ascii="Times New Roman" w:eastAsia="Times New Roman" w:hAnsi="Times New Roman" w:cs="Times New Roman"/>
          <w:lang w:eastAsia="hu-HU"/>
        </w:rPr>
        <w:t xml:space="preserve"> szóló 282/2020. (VI.17.</w:t>
      </w:r>
      <w:r w:rsidR="00A35DE9" w:rsidRPr="009B01CA">
        <w:rPr>
          <w:rFonts w:ascii="Times New Roman" w:eastAsia="Times New Roman" w:hAnsi="Times New Roman" w:cs="Times New Roman"/>
          <w:lang w:eastAsia="hu-HU"/>
        </w:rPr>
        <w:t xml:space="preserve">) </w:t>
      </w:r>
      <w:r w:rsidR="003A4096" w:rsidRPr="009B01CA">
        <w:rPr>
          <w:rFonts w:ascii="Times New Roman" w:eastAsia="Times New Roman" w:hAnsi="Times New Roman" w:cs="Times New Roman"/>
          <w:lang w:eastAsia="hu-HU"/>
        </w:rPr>
        <w:t>számú kormányrendelet alapján</w:t>
      </w:r>
      <w:r w:rsidR="0023720C" w:rsidRPr="009B01CA">
        <w:rPr>
          <w:rFonts w:ascii="Times New Roman" w:eastAsia="Times New Roman" w:hAnsi="Times New Roman" w:cs="Times New Roman"/>
          <w:lang w:eastAsia="hu-HU"/>
        </w:rPr>
        <w:t xml:space="preserve"> 2020. június 18.</w:t>
      </w:r>
      <w:r w:rsidR="00147405" w:rsidRPr="009B01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4096" w:rsidRPr="009B01CA">
        <w:rPr>
          <w:rFonts w:ascii="Times New Roman" w:eastAsia="Times New Roman" w:hAnsi="Times New Roman" w:cs="Times New Roman"/>
          <w:lang w:eastAsia="hu-HU"/>
        </w:rPr>
        <w:t>napjától Magyarország egész területén a veszélyhelyzet</w:t>
      </w:r>
      <w:r w:rsidR="00A35DE9" w:rsidRPr="009B01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3A4096" w:rsidRPr="009B01CA">
        <w:rPr>
          <w:rFonts w:ascii="Times New Roman" w:eastAsia="Times New Roman" w:hAnsi="Times New Roman" w:cs="Times New Roman"/>
          <w:lang w:eastAsia="hu-HU"/>
        </w:rPr>
        <w:t xml:space="preserve">megszűnt. </w:t>
      </w:r>
    </w:p>
    <w:p w:rsidR="009B01CA" w:rsidRDefault="009B01CA" w:rsidP="00245302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B01CA" w:rsidRPr="00AF2A86" w:rsidRDefault="00BB4C9F" w:rsidP="008A787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92CCA">
        <w:rPr>
          <w:rFonts w:ascii="Times New Roman" w:eastAsia="Times New Roman" w:hAnsi="Times New Roman" w:cs="Times New Roman"/>
          <w:lang w:eastAsia="hu-HU"/>
        </w:rPr>
        <w:t>A</w:t>
      </w:r>
      <w:r w:rsidR="009B01CA" w:rsidRPr="00292C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9B01CA" w:rsidRPr="00B50FEA">
        <w:rPr>
          <w:rFonts w:ascii="Times New Roman" w:eastAsia="Times New Roman" w:hAnsi="Times New Roman" w:cs="Times New Roman"/>
          <w:i/>
          <w:lang w:eastAsia="hu-HU"/>
        </w:rPr>
        <w:t>veszélyhelyzet megszűnésével összefüggő átmeneti szabályokról és a járványügyi készültségről</w:t>
      </w:r>
      <w:r w:rsidR="009B01CA" w:rsidRPr="00292CCA">
        <w:rPr>
          <w:rFonts w:ascii="Times New Roman" w:eastAsia="Times New Roman" w:hAnsi="Times New Roman" w:cs="Times New Roman"/>
          <w:lang w:eastAsia="hu-HU"/>
        </w:rPr>
        <w:t xml:space="preserve"> szóló 2020. évi LVIII. törvény 6. § értelmében</w:t>
      </w:r>
      <w:r w:rsidR="00FB0115" w:rsidRPr="00292CCA">
        <w:rPr>
          <w:rFonts w:ascii="Times New Roman" w:eastAsia="Times New Roman" w:hAnsi="Times New Roman" w:cs="Times New Roman"/>
          <w:lang w:eastAsia="hu-HU"/>
        </w:rPr>
        <w:t>,</w:t>
      </w:r>
      <w:r w:rsidR="009B01CA" w:rsidRPr="00292CCA">
        <w:rPr>
          <w:rFonts w:ascii="Times New Roman" w:eastAsia="Times New Roman" w:hAnsi="Times New Roman" w:cs="Times New Roman"/>
          <w:lang w:eastAsia="hu-HU"/>
        </w:rPr>
        <w:t xml:space="preserve"> </w:t>
      </w:r>
      <w:r w:rsidR="008A787E" w:rsidRPr="002B126A">
        <w:rPr>
          <w:rFonts w:ascii="Times New Roman" w:eastAsia="Times New Roman" w:hAnsi="Times New Roman" w:cs="Times New Roman"/>
          <w:i/>
          <w:lang w:eastAsia="hu-HU"/>
        </w:rPr>
        <w:t>ha a helyi önkormányzat törvény hatálybalépéséig nem rendelkezik a 2019. költségvetési évre vonatkozó elfogadott és hatályos zárszámadási rendelettel, akkor a zárszámadási rendeletet úgy kell az önkormányzatnak elfogadnia, hogy az</w:t>
      </w:r>
      <w:r w:rsidR="00FB0115" w:rsidRPr="002B126A">
        <w:rPr>
          <w:rFonts w:ascii="Times New Roman" w:eastAsia="Times New Roman" w:hAnsi="Times New Roman" w:cs="Times New Roman"/>
          <w:i/>
          <w:lang w:eastAsia="hu-HU"/>
        </w:rPr>
        <w:t xml:space="preserve"> 2020. július 18.</w:t>
      </w:r>
      <w:r w:rsidR="008A787E" w:rsidRPr="002B126A">
        <w:rPr>
          <w:rFonts w:ascii="Times New Roman" w:eastAsia="Times New Roman" w:hAnsi="Times New Roman" w:cs="Times New Roman"/>
          <w:i/>
          <w:lang w:eastAsia="hu-HU"/>
        </w:rPr>
        <w:t xml:space="preserve"> </w:t>
      </w:r>
      <w:r w:rsidR="00FB0115" w:rsidRPr="002B126A">
        <w:rPr>
          <w:rFonts w:ascii="Times New Roman" w:eastAsia="Times New Roman" w:hAnsi="Times New Roman" w:cs="Times New Roman"/>
          <w:i/>
          <w:lang w:eastAsia="hu-HU"/>
        </w:rPr>
        <w:t>napján lépjen hatályba</w:t>
      </w:r>
      <w:r w:rsidR="00FB0115" w:rsidRPr="00292CCA">
        <w:rPr>
          <w:rFonts w:ascii="Times New Roman" w:eastAsia="Times New Roman" w:hAnsi="Times New Roman" w:cs="Times New Roman"/>
          <w:lang w:eastAsia="hu-HU"/>
        </w:rPr>
        <w:t>.</w:t>
      </w:r>
    </w:p>
    <w:p w:rsidR="00245302" w:rsidRDefault="00245302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:rsidR="00382410" w:rsidRPr="00A03EE3" w:rsidRDefault="00382410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82410">
        <w:rPr>
          <w:rFonts w:ascii="Times New Roman" w:eastAsia="Times New Roman" w:hAnsi="Times New Roman" w:cs="Times New Roman"/>
          <w:b/>
          <w:smallCaps/>
          <w:lang w:eastAsia="zh-CN"/>
        </w:rPr>
        <w:t>2.</w:t>
      </w:r>
      <w:r w:rsidRPr="00382410">
        <w:rPr>
          <w:rFonts w:ascii="Times New Roman" w:eastAsia="Times New Roman" w:hAnsi="Times New Roman" w:cs="Times New Roman"/>
          <w:smallCaps/>
          <w:lang w:eastAsia="zh-CN"/>
        </w:rPr>
        <w:t xml:space="preserve"> </w:t>
      </w:r>
      <w:r w:rsidRPr="00452129">
        <w:rPr>
          <w:rFonts w:ascii="Times New Roman" w:eastAsia="Times New Roman" w:hAnsi="Times New Roman" w:cs="Times New Roman"/>
          <w:b/>
          <w:lang w:eastAsia="zh-CN"/>
        </w:rPr>
        <w:t>Az önkormányzati feladatellátás általános értékelése</w:t>
      </w:r>
    </w:p>
    <w:p w:rsidR="00325868" w:rsidRPr="00A03EE3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 w:bidi="en-US"/>
        </w:rPr>
      </w:pPr>
    </w:p>
    <w:p w:rsidR="00197F4D" w:rsidRPr="007E2A38" w:rsidRDefault="00325868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A03EE3">
        <w:rPr>
          <w:rFonts w:ascii="Times New Roman" w:eastAsia="Times New Roman" w:hAnsi="Times New Roman" w:cs="Times New Roman"/>
          <w:lang w:eastAsia="zh-CN" w:bidi="en-US"/>
        </w:rPr>
        <w:t>A Képviselő-testület 52/2015. és 53/2015. határozatainak megfelelően</w:t>
      </w:r>
      <w:r w:rsidRPr="00487E10">
        <w:rPr>
          <w:rFonts w:ascii="Times New Roman" w:eastAsia="Times New Roman" w:hAnsi="Times New Roman" w:cs="Times New Roman"/>
          <w:lang w:eastAsia="zh-CN" w:bidi="en-US"/>
        </w:rPr>
        <w:t xml:space="preserve"> az intézményüzemeltetési, </w:t>
      </w:r>
      <w:r w:rsidR="00BB4C9F">
        <w:rPr>
          <w:rFonts w:ascii="Times New Roman" w:eastAsia="Times New Roman" w:hAnsi="Times New Roman" w:cs="Times New Roman"/>
          <w:lang w:eastAsia="zh-CN" w:bidi="en-US"/>
        </w:rPr>
        <w:t xml:space="preserve">a sport, </w:t>
      </w:r>
      <w:r w:rsidRPr="00487E10">
        <w:rPr>
          <w:rFonts w:ascii="Times New Roman" w:eastAsia="Times New Roman" w:hAnsi="Times New Roman" w:cs="Times New Roman"/>
          <w:lang w:eastAsia="zh-CN" w:bidi="en-US"/>
        </w:rPr>
        <w:t>valamint a köztisztasági és parkfenntartási feladatok ellátására 2015. július 1. napjától 2020. június 30. napjáig terjedő öt év határozott időtartamra közfeladat ellátási szer</w:t>
      </w:r>
      <w:r w:rsidR="00197F4D" w:rsidRPr="00487E10">
        <w:rPr>
          <w:rFonts w:ascii="Times New Roman" w:eastAsia="Times New Roman" w:hAnsi="Times New Roman" w:cs="Times New Roman"/>
          <w:lang w:eastAsia="zh-CN" w:bidi="en-US"/>
        </w:rPr>
        <w:t>ződést kötött az Önkormányzat a Kiskőrös</w:t>
      </w:r>
      <w:r w:rsidR="0049150E" w:rsidRPr="00487E10">
        <w:rPr>
          <w:rFonts w:ascii="Times New Roman" w:eastAsia="Times New Roman" w:hAnsi="Times New Roman" w:cs="Times New Roman"/>
          <w:lang w:eastAsia="zh-CN" w:bidi="en-US"/>
        </w:rPr>
        <w:t xml:space="preserve"> Önkormányzat Településüzemeltetési Szolgáltató Közhasznú Nonprofit Korlátolt Felelősségű Társasággal (továbbiakban: </w:t>
      </w:r>
      <w:proofErr w:type="spellStart"/>
      <w:r w:rsidR="0049150E" w:rsidRPr="00487E10">
        <w:rPr>
          <w:rFonts w:ascii="Times New Roman" w:eastAsia="Times New Roman" w:hAnsi="Times New Roman" w:cs="Times New Roman"/>
          <w:lang w:eastAsia="zh-CN" w:bidi="en-US"/>
        </w:rPr>
        <w:t>Kőrösszolg</w:t>
      </w:r>
      <w:proofErr w:type="spellEnd"/>
      <w:r w:rsidR="00BA44A4" w:rsidRPr="00487E10">
        <w:rPr>
          <w:rFonts w:ascii="Times New Roman" w:eastAsia="Times New Roman" w:hAnsi="Times New Roman" w:cs="Times New Roman"/>
          <w:lang w:eastAsia="zh-CN" w:bidi="en-US"/>
        </w:rPr>
        <w:t>.</w:t>
      </w:r>
      <w:r w:rsidR="0049150E" w:rsidRPr="00487E10">
        <w:rPr>
          <w:rFonts w:ascii="Times New Roman" w:eastAsia="Times New Roman" w:hAnsi="Times New Roman" w:cs="Times New Roman"/>
          <w:lang w:eastAsia="zh-CN" w:bidi="en-US"/>
        </w:rPr>
        <w:t xml:space="preserve"> Kft).</w:t>
      </w:r>
      <w:r w:rsidR="001D1C86" w:rsidRPr="00487E10">
        <w:rPr>
          <w:rFonts w:ascii="Times New Roman" w:eastAsia="Times New Roman" w:hAnsi="Times New Roman" w:cs="Times New Roman"/>
          <w:lang w:eastAsia="zh-CN" w:bidi="en-US"/>
        </w:rPr>
        <w:t xml:space="preserve"> </w:t>
      </w:r>
      <w:r w:rsidR="005A2E5D" w:rsidRPr="00487E10">
        <w:rPr>
          <w:rFonts w:ascii="Times New Roman" w:eastAsia="Times New Roman" w:hAnsi="Times New Roman" w:cs="Times New Roman"/>
          <w:lang w:eastAsia="zh-CN" w:bidi="en-US"/>
        </w:rPr>
        <w:t xml:space="preserve">A </w:t>
      </w:r>
      <w:r w:rsidR="005A2E5D" w:rsidRPr="007E2A38">
        <w:rPr>
          <w:rFonts w:ascii="Times New Roman" w:eastAsia="Times New Roman" w:hAnsi="Times New Roman" w:cs="Times New Roman"/>
          <w:lang w:eastAsia="zh-CN" w:bidi="en-US"/>
        </w:rPr>
        <w:t>18/2019</w:t>
      </w:r>
      <w:r w:rsidR="001D1C86" w:rsidRPr="007E2A38">
        <w:rPr>
          <w:rFonts w:ascii="Times New Roman" w:eastAsia="Times New Roman" w:hAnsi="Times New Roman" w:cs="Times New Roman"/>
          <w:lang w:eastAsia="zh-CN" w:bidi="en-US"/>
        </w:rPr>
        <w:t xml:space="preserve">. képviselő-testületi határozattal a szerződések felülvizsgálata megtörtént. </w:t>
      </w:r>
    </w:p>
    <w:p w:rsidR="00197F4D" w:rsidRDefault="00197F4D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487E10">
        <w:rPr>
          <w:rFonts w:ascii="Times New Roman" w:eastAsia="Times New Roman" w:hAnsi="Times New Roman" w:cs="Times New Roman"/>
          <w:lang w:eastAsia="zh-CN" w:bidi="en-US"/>
        </w:rPr>
        <w:lastRenderedPageBreak/>
        <w:t xml:space="preserve">A </w:t>
      </w:r>
      <w:proofErr w:type="spellStart"/>
      <w:r w:rsidRPr="00487E10">
        <w:rPr>
          <w:rFonts w:ascii="Times New Roman" w:eastAsia="Times New Roman" w:hAnsi="Times New Roman" w:cs="Times New Roman"/>
          <w:lang w:eastAsia="zh-CN" w:bidi="en-US"/>
        </w:rPr>
        <w:t>Kőrösszolg</w:t>
      </w:r>
      <w:proofErr w:type="spellEnd"/>
      <w:r w:rsidRPr="00487E10">
        <w:rPr>
          <w:rFonts w:ascii="Times New Roman" w:eastAsia="Times New Roman" w:hAnsi="Times New Roman" w:cs="Times New Roman"/>
          <w:lang w:eastAsia="zh-CN" w:bidi="en-US"/>
        </w:rPr>
        <w:t xml:space="preserve">. Kft. feladatellátása bővült 2019-ben, a fürdő üzemeltetési feladatok ellátása tárgyában a 101/2019. Képviselő-testületi határozattal </w:t>
      </w:r>
      <w:r w:rsidR="002F4BB8">
        <w:rPr>
          <w:rFonts w:ascii="Times New Roman" w:eastAsia="Times New Roman" w:hAnsi="Times New Roman" w:cs="Times New Roman"/>
          <w:lang w:eastAsia="zh-CN" w:bidi="en-US"/>
        </w:rPr>
        <w:t xml:space="preserve">2019. augusztus 01. napjától </w:t>
      </w:r>
      <w:r w:rsidRPr="00487E10">
        <w:rPr>
          <w:rFonts w:ascii="Times New Roman" w:eastAsia="Times New Roman" w:hAnsi="Times New Roman" w:cs="Times New Roman"/>
          <w:lang w:eastAsia="zh-CN" w:bidi="en-US"/>
        </w:rPr>
        <w:t xml:space="preserve">2020. december 31. napjáig; </w:t>
      </w:r>
      <w:r w:rsidR="00DC7218">
        <w:rPr>
          <w:rFonts w:ascii="Times New Roman" w:eastAsia="Times New Roman" w:hAnsi="Times New Roman" w:cs="Times New Roman"/>
          <w:lang w:eastAsia="zh-CN" w:bidi="en-US"/>
        </w:rPr>
        <w:t xml:space="preserve">a </w:t>
      </w:r>
      <w:r w:rsidRPr="00487E10">
        <w:rPr>
          <w:rFonts w:ascii="Times New Roman" w:eastAsia="Times New Roman" w:hAnsi="Times New Roman" w:cs="Times New Roman"/>
          <w:lang w:eastAsia="zh-CN" w:bidi="en-US"/>
        </w:rPr>
        <w:t xml:space="preserve">beruházás-lebonyolító mérnöki közfeladatok ellátása tárgyában a 141/2019. Képviselő-testületi határozattal </w:t>
      </w:r>
      <w:r w:rsidR="002F4BB8">
        <w:rPr>
          <w:rFonts w:ascii="Times New Roman" w:eastAsia="Times New Roman" w:hAnsi="Times New Roman" w:cs="Times New Roman"/>
          <w:lang w:eastAsia="zh-CN" w:bidi="en-US"/>
        </w:rPr>
        <w:t xml:space="preserve">2019. november 21. napjától </w:t>
      </w:r>
      <w:r w:rsidRPr="00487E10">
        <w:rPr>
          <w:rFonts w:ascii="Times New Roman" w:eastAsia="Times New Roman" w:hAnsi="Times New Roman" w:cs="Times New Roman"/>
          <w:lang w:eastAsia="zh-CN" w:bidi="en-US"/>
        </w:rPr>
        <w:t>2020. június 30. napjáig kötött támogatási szerződést az Önkormányzat.</w:t>
      </w:r>
    </w:p>
    <w:p w:rsidR="00F80A50" w:rsidRDefault="00F80A50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:rsidR="00F80A50" w:rsidRPr="00487E10" w:rsidRDefault="00F80A50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F80A50">
        <w:rPr>
          <w:rFonts w:ascii="Times New Roman" w:eastAsia="Times New Roman" w:hAnsi="Times New Roman" w:cs="Times New Roman"/>
          <w:lang w:eastAsia="zh-CN" w:bidi="en-US"/>
        </w:rPr>
        <w:t xml:space="preserve">A Képviselő-testület a 143/2018. határozatával megbízási szerződés megkötéséről döntött a </w:t>
      </w:r>
      <w:proofErr w:type="spellStart"/>
      <w:r w:rsidRPr="00F80A50">
        <w:rPr>
          <w:rFonts w:ascii="Times New Roman" w:eastAsia="Times New Roman" w:hAnsi="Times New Roman" w:cs="Times New Roman"/>
          <w:lang w:eastAsia="zh-CN" w:bidi="en-US"/>
        </w:rPr>
        <w:t>Kőrösszolg</w:t>
      </w:r>
      <w:proofErr w:type="spellEnd"/>
      <w:r w:rsidRPr="00F80A50">
        <w:rPr>
          <w:rFonts w:ascii="Times New Roman" w:eastAsia="Times New Roman" w:hAnsi="Times New Roman" w:cs="Times New Roman"/>
          <w:lang w:eastAsia="zh-CN" w:bidi="en-US"/>
        </w:rPr>
        <w:t xml:space="preserve"> Kft-vel nettó 74.040.000 Ft megbízási díj ellenében a János Vitéz Látogatóközpont szakmai feladatainak ellátása és a 2019. évi városi rendezvények teljes körű lebonyolítása tárgyában.</w:t>
      </w:r>
    </w:p>
    <w:p w:rsidR="00197F4D" w:rsidRPr="007E2A38" w:rsidRDefault="00197F4D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:rsidR="0092061B" w:rsidRPr="007E2A38" w:rsidRDefault="00197F4D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  <w:r w:rsidRPr="007E2A38">
        <w:rPr>
          <w:rFonts w:ascii="Times New Roman" w:eastAsia="Times New Roman" w:hAnsi="Times New Roman" w:cs="Times New Roman"/>
          <w:lang w:eastAsia="zh-CN" w:bidi="en-US"/>
        </w:rPr>
        <w:t>A Kiskőrös Önkormányzat Kommunális Szolgáltató Nonprofit Korlátolt Felelősségű Társaság tagi kölcsönt ké</w:t>
      </w:r>
      <w:r w:rsidR="009C6CD0">
        <w:rPr>
          <w:rFonts w:ascii="Times New Roman" w:eastAsia="Times New Roman" w:hAnsi="Times New Roman" w:cs="Times New Roman"/>
          <w:lang w:eastAsia="zh-CN" w:bidi="en-US"/>
        </w:rPr>
        <w:t>rt 25 millió Ft összegben. A</w:t>
      </w:r>
      <w:r w:rsidRPr="007E2A38">
        <w:rPr>
          <w:rFonts w:ascii="Times New Roman" w:eastAsia="Times New Roman" w:hAnsi="Times New Roman" w:cs="Times New Roman"/>
          <w:lang w:eastAsia="zh-CN" w:bidi="en-US"/>
        </w:rPr>
        <w:t xml:space="preserve"> kölcsön a Képviselő-testület 28/2019. határozat</w:t>
      </w:r>
      <w:r w:rsidR="007E2A38">
        <w:rPr>
          <w:rFonts w:ascii="Times New Roman" w:eastAsia="Times New Roman" w:hAnsi="Times New Roman" w:cs="Times New Roman"/>
          <w:lang w:eastAsia="zh-CN" w:bidi="en-US"/>
        </w:rPr>
        <w:t>a</w:t>
      </w:r>
      <w:r w:rsidRPr="007E2A38">
        <w:rPr>
          <w:rFonts w:ascii="Times New Roman" w:eastAsia="Times New Roman" w:hAnsi="Times New Roman" w:cs="Times New Roman"/>
          <w:lang w:eastAsia="zh-CN" w:bidi="en-US"/>
        </w:rPr>
        <w:t xml:space="preserve"> alapján folyósításra került, amelyet a Kft. 2019. november 11-én vissza is fizetett.</w:t>
      </w:r>
    </w:p>
    <w:p w:rsidR="00197F4D" w:rsidRPr="00487E10" w:rsidRDefault="00197F4D" w:rsidP="00197F4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 w:bidi="en-US"/>
        </w:rPr>
      </w:pPr>
    </w:p>
    <w:p w:rsidR="004D0AFA" w:rsidRPr="002F3F74" w:rsidRDefault="004D0AF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3F74">
        <w:rPr>
          <w:rFonts w:ascii="Times New Roman" w:eastAsia="Times New Roman" w:hAnsi="Times New Roman" w:cs="Times New Roman"/>
          <w:lang w:eastAsia="hu-HU"/>
        </w:rPr>
        <w:t>A</w:t>
      </w:r>
      <w:r w:rsidR="00FE4F1E" w:rsidRPr="002F3F74">
        <w:rPr>
          <w:rFonts w:ascii="Times New Roman" w:eastAsia="Times New Roman" w:hAnsi="Times New Roman" w:cs="Times New Roman"/>
          <w:lang w:eastAsia="hu-HU"/>
        </w:rPr>
        <w:t>z Önkormányzat intézményei esetében a változások</w:t>
      </w:r>
      <w:r w:rsidR="00F266EC">
        <w:rPr>
          <w:rFonts w:ascii="Times New Roman" w:eastAsia="Times New Roman" w:hAnsi="Times New Roman" w:cs="Times New Roman"/>
          <w:lang w:eastAsia="hu-HU"/>
        </w:rPr>
        <w:t xml:space="preserve"> 2018. és 2019. években</w:t>
      </w:r>
      <w:r w:rsidRPr="002F3F74">
        <w:rPr>
          <w:rFonts w:ascii="Times New Roman" w:eastAsia="Times New Roman" w:hAnsi="Times New Roman" w:cs="Times New Roman"/>
          <w:lang w:eastAsia="hu-HU"/>
        </w:rPr>
        <w:t>:</w:t>
      </w:r>
    </w:p>
    <w:p w:rsidR="004D0AFA" w:rsidRPr="002F3F74" w:rsidRDefault="004D0AFA" w:rsidP="004D0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3F74">
        <w:rPr>
          <w:rFonts w:ascii="Times New Roman" w:eastAsia="Times New Roman" w:hAnsi="Times New Roman" w:cs="Times New Roman"/>
          <w:lang w:eastAsia="hu-HU"/>
        </w:rPr>
        <w:t>a Polgármesteri Hivatal létszáma 1 fővel emelkedett – 80/2018. határozat;</w:t>
      </w:r>
      <w:r w:rsidR="00060724" w:rsidRPr="002F3F74">
        <w:rPr>
          <w:rFonts w:ascii="Times New Roman" w:eastAsia="Times New Roman" w:hAnsi="Times New Roman" w:cs="Times New Roman"/>
          <w:lang w:eastAsia="hu-HU"/>
        </w:rPr>
        <w:t xml:space="preserve"> a szervezeti és működési szabályzat a 17/2019. és a 142/2019. határozatokkal módosult;</w:t>
      </w:r>
    </w:p>
    <w:p w:rsidR="004D0AFA" w:rsidRPr="002F3F74" w:rsidRDefault="004D0AFA" w:rsidP="004D0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3F74">
        <w:rPr>
          <w:rFonts w:ascii="Times New Roman" w:eastAsia="Times New Roman" w:hAnsi="Times New Roman" w:cs="Times New Roman"/>
          <w:lang w:eastAsia="hu-HU"/>
        </w:rPr>
        <w:t xml:space="preserve">az Egészségügyi, Gyermekjóléti és Szociális Intézmény </w:t>
      </w:r>
      <w:r w:rsidR="009C6CD0">
        <w:rPr>
          <w:rFonts w:ascii="Times New Roman" w:eastAsia="Times New Roman" w:hAnsi="Times New Roman" w:cs="Times New Roman"/>
          <w:lang w:eastAsia="hu-HU"/>
        </w:rPr>
        <w:t xml:space="preserve">esetében feladatbővülés miatt az engedélyezett létszám a </w:t>
      </w:r>
      <w:r w:rsidRPr="002F3F74">
        <w:rPr>
          <w:rFonts w:ascii="Times New Roman" w:eastAsia="Times New Roman" w:hAnsi="Times New Roman" w:cs="Times New Roman"/>
          <w:lang w:eastAsia="hu-HU"/>
        </w:rPr>
        <w:t xml:space="preserve">72/2018., a 101/2018. és a 139/2018. határozatok </w:t>
      </w:r>
      <w:r w:rsidR="00FE4F1E" w:rsidRPr="002F3F74">
        <w:rPr>
          <w:rFonts w:ascii="Times New Roman" w:eastAsia="Times New Roman" w:hAnsi="Times New Roman" w:cs="Times New Roman"/>
          <w:lang w:eastAsia="hu-HU"/>
        </w:rPr>
        <w:t>alapján 56,75-ről 66,25-re nőtt; a bölcsődei férőhely 46 főről 48 főre nőtt a 82/2019. Képviselő-testületi határozattal;</w:t>
      </w:r>
    </w:p>
    <w:p w:rsidR="004D0AFA" w:rsidRPr="002F3F74" w:rsidRDefault="004D0AFA" w:rsidP="004D0AF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3F74">
        <w:rPr>
          <w:rFonts w:ascii="Times New Roman" w:eastAsia="Times New Roman" w:hAnsi="Times New Roman" w:cs="Times New Roman"/>
          <w:lang w:eastAsia="hu-HU"/>
        </w:rPr>
        <w:t>a Kiskőrösi Óvodák esetében a racionálisabb feladatellátás miatt 1 fő létszámemelés a 102/2018. határozatnak megfelelően;</w:t>
      </w:r>
    </w:p>
    <w:p w:rsidR="004D0AFA" w:rsidRDefault="004D0AFA" w:rsidP="00FE4F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2F3F74">
        <w:rPr>
          <w:rFonts w:ascii="Times New Roman" w:eastAsia="Times New Roman" w:hAnsi="Times New Roman" w:cs="Times New Roman"/>
          <w:lang w:eastAsia="hu-HU"/>
        </w:rPr>
        <w:t>a Petőfi Szülőház és Emlékmúzeum a 43/2018. h</w:t>
      </w:r>
      <w:r w:rsidR="009C6CD0">
        <w:rPr>
          <w:rFonts w:ascii="Times New Roman" w:eastAsia="Times New Roman" w:hAnsi="Times New Roman" w:cs="Times New Roman"/>
          <w:lang w:eastAsia="hu-HU"/>
        </w:rPr>
        <w:t>atározat alapján 1 fővel bővült;</w:t>
      </w:r>
      <w:r w:rsidR="00176797" w:rsidRPr="002F3F74">
        <w:rPr>
          <w:rFonts w:ascii="Times New Roman" w:eastAsia="Times New Roman" w:hAnsi="Times New Roman" w:cs="Times New Roman"/>
          <w:lang w:eastAsia="hu-HU"/>
        </w:rPr>
        <w:t xml:space="preserve"> a 90/2019. </w:t>
      </w:r>
      <w:r w:rsidR="00CB0185">
        <w:rPr>
          <w:rFonts w:ascii="Times New Roman" w:eastAsia="Times New Roman" w:hAnsi="Times New Roman" w:cs="Times New Roman"/>
          <w:lang w:eastAsia="hu-HU"/>
        </w:rPr>
        <w:t>K</w:t>
      </w:r>
      <w:r w:rsidR="00FE4F1E" w:rsidRPr="002F3F74">
        <w:rPr>
          <w:rFonts w:ascii="Times New Roman" w:eastAsia="Times New Roman" w:hAnsi="Times New Roman" w:cs="Times New Roman"/>
          <w:lang w:eastAsia="hu-HU"/>
        </w:rPr>
        <w:t xml:space="preserve">épviselő-testületi </w:t>
      </w:r>
      <w:r w:rsidR="00176797" w:rsidRPr="002F3F74">
        <w:rPr>
          <w:rFonts w:ascii="Times New Roman" w:eastAsia="Times New Roman" w:hAnsi="Times New Roman" w:cs="Times New Roman"/>
          <w:lang w:eastAsia="hu-HU"/>
        </w:rPr>
        <w:t xml:space="preserve">határozattal dr. </w:t>
      </w:r>
      <w:proofErr w:type="spellStart"/>
      <w:r w:rsidR="00176797" w:rsidRPr="002F3F74">
        <w:rPr>
          <w:rFonts w:ascii="Times New Roman" w:eastAsia="Times New Roman" w:hAnsi="Times New Roman" w:cs="Times New Roman"/>
          <w:lang w:eastAsia="hu-HU"/>
        </w:rPr>
        <w:t>Filus</w:t>
      </w:r>
      <w:proofErr w:type="spellEnd"/>
      <w:r w:rsidR="00176797" w:rsidRPr="002F3F74">
        <w:rPr>
          <w:rFonts w:ascii="Times New Roman" w:eastAsia="Times New Roman" w:hAnsi="Times New Roman" w:cs="Times New Roman"/>
          <w:lang w:eastAsia="hu-HU"/>
        </w:rPr>
        <w:t xml:space="preserve"> Erika került megbízásr</w:t>
      </w:r>
      <w:r w:rsidR="00FE4F1E" w:rsidRPr="002F3F74">
        <w:rPr>
          <w:rFonts w:ascii="Times New Roman" w:eastAsia="Times New Roman" w:hAnsi="Times New Roman" w:cs="Times New Roman"/>
          <w:lang w:eastAsia="hu-HU"/>
        </w:rPr>
        <w:t>a a vezetői feladatok ellátására</w:t>
      </w:r>
      <w:r w:rsidR="00176797" w:rsidRPr="002F3F74">
        <w:rPr>
          <w:rFonts w:ascii="Times New Roman" w:eastAsia="Times New Roman" w:hAnsi="Times New Roman" w:cs="Times New Roman"/>
          <w:lang w:eastAsia="hu-HU"/>
        </w:rPr>
        <w:t xml:space="preserve"> 2019</w:t>
      </w:r>
      <w:r w:rsidR="00CB0185">
        <w:rPr>
          <w:rFonts w:ascii="Times New Roman" w:eastAsia="Times New Roman" w:hAnsi="Times New Roman" w:cs="Times New Roman"/>
          <w:lang w:eastAsia="hu-HU"/>
        </w:rPr>
        <w:t>. június 06. napjától</w:t>
      </w:r>
      <w:r w:rsidR="00EA6A0A">
        <w:rPr>
          <w:rFonts w:ascii="Times New Roman" w:eastAsia="Times New Roman" w:hAnsi="Times New Roman" w:cs="Times New Roman"/>
          <w:lang w:eastAsia="hu-HU"/>
        </w:rPr>
        <w:t xml:space="preserve"> 5 évre;</w:t>
      </w:r>
    </w:p>
    <w:p w:rsidR="00EA6A0A" w:rsidRPr="00487E10" w:rsidRDefault="00EA6A0A" w:rsidP="00FE4F1E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a Petőfi Sándor Városi Könyvtár igazgató beosztás ellátására pályázat kiírása került sor a 146/2019. Képvis</w:t>
      </w:r>
      <w:r w:rsidR="00CB0185">
        <w:rPr>
          <w:rFonts w:ascii="Times New Roman" w:eastAsia="Times New Roman" w:hAnsi="Times New Roman" w:cs="Times New Roman"/>
          <w:lang w:eastAsia="hu-HU"/>
        </w:rPr>
        <w:t>elő-testületi határozat alapján;</w:t>
      </w:r>
      <w:r>
        <w:rPr>
          <w:rFonts w:ascii="Times New Roman" w:eastAsia="Times New Roman" w:hAnsi="Times New Roman" w:cs="Times New Roman"/>
          <w:lang w:eastAsia="hu-HU"/>
        </w:rPr>
        <w:t xml:space="preserve"> </w:t>
      </w:r>
      <w:r w:rsidR="00CB0185">
        <w:rPr>
          <w:rFonts w:ascii="Times New Roman" w:eastAsia="Times New Roman" w:hAnsi="Times New Roman" w:cs="Times New Roman"/>
          <w:lang w:eastAsia="hu-HU"/>
        </w:rPr>
        <w:t>a 11/2020</w:t>
      </w:r>
      <w:r w:rsidR="00CB0185" w:rsidRPr="002F3F74">
        <w:rPr>
          <w:rFonts w:ascii="Times New Roman" w:eastAsia="Times New Roman" w:hAnsi="Times New Roman" w:cs="Times New Roman"/>
          <w:lang w:eastAsia="hu-HU"/>
        </w:rPr>
        <w:t xml:space="preserve">. </w:t>
      </w:r>
      <w:r w:rsidR="00CB0185">
        <w:rPr>
          <w:rFonts w:ascii="Times New Roman" w:eastAsia="Times New Roman" w:hAnsi="Times New Roman" w:cs="Times New Roman"/>
          <w:lang w:eastAsia="hu-HU"/>
        </w:rPr>
        <w:t>K</w:t>
      </w:r>
      <w:r w:rsidR="00CB0185" w:rsidRPr="002F3F74">
        <w:rPr>
          <w:rFonts w:ascii="Times New Roman" w:eastAsia="Times New Roman" w:hAnsi="Times New Roman" w:cs="Times New Roman"/>
          <w:lang w:eastAsia="hu-HU"/>
        </w:rPr>
        <w:t xml:space="preserve">épviselő-testületi határozattal </w:t>
      </w:r>
      <w:r w:rsidR="00CB0185">
        <w:rPr>
          <w:rFonts w:ascii="Times New Roman" w:eastAsia="Times New Roman" w:hAnsi="Times New Roman" w:cs="Times New Roman"/>
          <w:lang w:eastAsia="hu-HU"/>
        </w:rPr>
        <w:t>Turán Istvánné</w:t>
      </w:r>
      <w:r w:rsidR="00CB0185" w:rsidRPr="002F3F74">
        <w:rPr>
          <w:rFonts w:ascii="Times New Roman" w:eastAsia="Times New Roman" w:hAnsi="Times New Roman" w:cs="Times New Roman"/>
          <w:lang w:eastAsia="hu-HU"/>
        </w:rPr>
        <w:t xml:space="preserve"> került megbízásra a vezetői feladatok ellátására</w:t>
      </w:r>
      <w:r w:rsidR="00CB0185">
        <w:rPr>
          <w:rFonts w:ascii="Times New Roman" w:eastAsia="Times New Roman" w:hAnsi="Times New Roman" w:cs="Times New Roman"/>
          <w:lang w:eastAsia="hu-HU"/>
        </w:rPr>
        <w:t xml:space="preserve"> 2020. február 01. napjától 5 évre</w:t>
      </w:r>
    </w:p>
    <w:p w:rsidR="0092061B" w:rsidRPr="007E2A38" w:rsidRDefault="0092061B" w:rsidP="0092061B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F80A50" w:rsidRDefault="00F80A50" w:rsidP="009C6C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E2A38">
        <w:rPr>
          <w:rFonts w:ascii="Times New Roman" w:eastAsia="Times New Roman" w:hAnsi="Times New Roman" w:cs="Times New Roman"/>
          <w:lang w:eastAsia="hu-HU"/>
        </w:rPr>
        <w:t xml:space="preserve">A sporttelep üzemeltetésével kapcsolatos feladatok ellátására a Képviselő-testület a 24/2019. határozatával megbízási-üzemeltetési szerződést kötött a 2019. évre </w:t>
      </w:r>
      <w:r>
        <w:rPr>
          <w:rFonts w:ascii="Times New Roman" w:eastAsia="Times New Roman" w:hAnsi="Times New Roman" w:cs="Times New Roman"/>
          <w:lang w:eastAsia="hu-HU"/>
        </w:rPr>
        <w:t xml:space="preserve">10 hónapra </w:t>
      </w:r>
      <w:r w:rsidRPr="007E2A38">
        <w:rPr>
          <w:rFonts w:ascii="Times New Roman" w:eastAsia="Times New Roman" w:hAnsi="Times New Roman" w:cs="Times New Roman"/>
          <w:lang w:eastAsia="hu-HU"/>
        </w:rPr>
        <w:t>6,7 millió Ft értékben</w:t>
      </w:r>
      <w:r>
        <w:rPr>
          <w:rFonts w:ascii="Times New Roman" w:eastAsia="Times New Roman" w:hAnsi="Times New Roman" w:cs="Times New Roman"/>
          <w:lang w:eastAsia="hu-HU"/>
        </w:rPr>
        <w:t xml:space="preserve"> a Kiskőrösi Labdarúgó Clubbal.</w:t>
      </w:r>
    </w:p>
    <w:p w:rsidR="00F80A50" w:rsidRDefault="00F80A50" w:rsidP="009C6C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061B" w:rsidRPr="007E2A38" w:rsidRDefault="00FE4F1E" w:rsidP="009C6CD0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7E2A38">
        <w:rPr>
          <w:rFonts w:ascii="Times New Roman" w:eastAsia="Times New Roman" w:hAnsi="Times New Roman" w:cs="Times New Roman"/>
          <w:lang w:eastAsia="hu-HU"/>
        </w:rPr>
        <w:t>A 38/2019. Képviselő-testületi határozattal gépjármű vásárlása történt 7,8 millió Ft értékben</w:t>
      </w:r>
      <w:r w:rsidR="007E2A38">
        <w:rPr>
          <w:rFonts w:ascii="Times New Roman" w:eastAsia="Times New Roman" w:hAnsi="Times New Roman" w:cs="Times New Roman"/>
          <w:lang w:eastAsia="hu-HU"/>
        </w:rPr>
        <w:t xml:space="preserve"> a hivatalos utazásokhoz</w:t>
      </w:r>
      <w:r w:rsidRPr="007E2A38">
        <w:rPr>
          <w:rFonts w:ascii="Times New Roman" w:eastAsia="Times New Roman" w:hAnsi="Times New Roman" w:cs="Times New Roman"/>
          <w:lang w:eastAsia="hu-HU"/>
        </w:rPr>
        <w:t>.</w:t>
      </w:r>
    </w:p>
    <w:p w:rsidR="0092061B" w:rsidRPr="00487E10" w:rsidRDefault="0092061B" w:rsidP="0017679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92061B" w:rsidRPr="00487E10" w:rsidRDefault="0092061B" w:rsidP="0092061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87E10">
        <w:rPr>
          <w:rFonts w:ascii="Times New Roman" w:eastAsia="Times New Roman" w:hAnsi="Times New Roman" w:cs="Times New Roman"/>
          <w:lang w:eastAsia="hu-HU"/>
        </w:rPr>
        <w:t xml:space="preserve">A bölcsődei feladatok ellátására a Tarkabarka Családi Napközi Egyesülettel ellátási szerződést kötött az Önkormányzat (84/2019. </w:t>
      </w:r>
      <w:proofErr w:type="spellStart"/>
      <w:r w:rsidRPr="00487E10">
        <w:rPr>
          <w:rFonts w:ascii="Times New Roman" w:eastAsia="Times New Roman" w:hAnsi="Times New Roman" w:cs="Times New Roman"/>
          <w:lang w:eastAsia="hu-HU"/>
        </w:rPr>
        <w:t>Képv</w:t>
      </w:r>
      <w:proofErr w:type="spellEnd"/>
      <w:r w:rsidRPr="00487E10">
        <w:rPr>
          <w:rFonts w:ascii="Times New Roman" w:eastAsia="Times New Roman" w:hAnsi="Times New Roman" w:cs="Times New Roman"/>
          <w:lang w:eastAsia="hu-HU"/>
        </w:rPr>
        <w:t>.-</w:t>
      </w:r>
      <w:proofErr w:type="spellStart"/>
      <w:r w:rsidRPr="00487E10">
        <w:rPr>
          <w:rFonts w:ascii="Times New Roman" w:eastAsia="Times New Roman" w:hAnsi="Times New Roman" w:cs="Times New Roman"/>
          <w:lang w:eastAsia="hu-HU"/>
        </w:rPr>
        <w:t>test.hat</w:t>
      </w:r>
      <w:proofErr w:type="spellEnd"/>
      <w:r w:rsidRPr="00487E10">
        <w:rPr>
          <w:rFonts w:ascii="Times New Roman" w:eastAsia="Times New Roman" w:hAnsi="Times New Roman" w:cs="Times New Roman"/>
          <w:lang w:eastAsia="hu-HU"/>
        </w:rPr>
        <w:t>.)</w:t>
      </w:r>
    </w:p>
    <w:p w:rsidR="0016255B" w:rsidRDefault="0016255B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0AFA" w:rsidRDefault="004D0AF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9C6CD0">
        <w:rPr>
          <w:rFonts w:ascii="Times New Roman" w:eastAsia="Times New Roman" w:hAnsi="Times New Roman" w:cs="Times New Roman"/>
          <w:lang w:eastAsia="hu-HU"/>
        </w:rPr>
        <w:t xml:space="preserve">A Képviselő-testület a 145/2018. határozatával pályázat benyújtásáról döntött a Belügyminisztérium által meghirdetett 2019. évre vonatkozó közfoglalkoztatási programra. </w:t>
      </w:r>
    </w:p>
    <w:p w:rsidR="00EA6A0A" w:rsidRDefault="00EA6A0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0AFA" w:rsidRDefault="00EA6A0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A 2019. évben önkormányzati választás volt, </w:t>
      </w:r>
      <w:r w:rsidR="00D4128A">
        <w:rPr>
          <w:rFonts w:ascii="Times New Roman" w:eastAsia="Times New Roman" w:hAnsi="Times New Roman" w:cs="Times New Roman"/>
          <w:lang w:eastAsia="hu-HU"/>
        </w:rPr>
        <w:t>a 2019. október 30. alakuló ülésen az alpolgármester, valamint a bizottságok tagjain</w:t>
      </w:r>
      <w:r w:rsidR="006A505B">
        <w:rPr>
          <w:rFonts w:ascii="Times New Roman" w:eastAsia="Times New Roman" w:hAnsi="Times New Roman" w:cs="Times New Roman"/>
          <w:lang w:eastAsia="hu-HU"/>
        </w:rPr>
        <w:t>a</w:t>
      </w:r>
      <w:r w:rsidR="00D4128A">
        <w:rPr>
          <w:rFonts w:ascii="Times New Roman" w:eastAsia="Times New Roman" w:hAnsi="Times New Roman" w:cs="Times New Roman"/>
          <w:lang w:eastAsia="hu-HU"/>
        </w:rPr>
        <w:t xml:space="preserve">k megválasztása is megtörtént, annak megfelelően </w:t>
      </w:r>
      <w:r w:rsidR="00D4128A" w:rsidRPr="00F80A50">
        <w:rPr>
          <w:rFonts w:ascii="Times New Roman" w:eastAsia="Times New Roman" w:hAnsi="Times New Roman" w:cs="Times New Roman"/>
          <w:i/>
          <w:lang w:eastAsia="hu-HU"/>
        </w:rPr>
        <w:t>az önkormányzat szervezeti és működési szabályzatáról</w:t>
      </w:r>
      <w:r w:rsidR="00D4128A">
        <w:rPr>
          <w:rFonts w:ascii="Times New Roman" w:eastAsia="Times New Roman" w:hAnsi="Times New Roman" w:cs="Times New Roman"/>
          <w:lang w:eastAsia="hu-HU"/>
        </w:rPr>
        <w:t xml:space="preserve"> szóló </w:t>
      </w:r>
      <w:r w:rsidR="001C5BB3">
        <w:rPr>
          <w:rFonts w:ascii="Times New Roman" w:eastAsia="Times New Roman" w:hAnsi="Times New Roman" w:cs="Times New Roman"/>
          <w:lang w:eastAsia="hu-HU"/>
        </w:rPr>
        <w:t xml:space="preserve">többször módosított </w:t>
      </w:r>
      <w:r w:rsidR="00D4128A">
        <w:rPr>
          <w:rFonts w:ascii="Times New Roman" w:eastAsia="Times New Roman" w:hAnsi="Times New Roman" w:cs="Times New Roman"/>
          <w:lang w:eastAsia="hu-HU"/>
        </w:rPr>
        <w:t>24/2013. (XII.19.)</w:t>
      </w:r>
      <w:r w:rsidR="00603B14">
        <w:rPr>
          <w:rFonts w:ascii="Times New Roman" w:eastAsia="Times New Roman" w:hAnsi="Times New Roman" w:cs="Times New Roman"/>
          <w:lang w:eastAsia="hu-HU"/>
        </w:rPr>
        <w:t xml:space="preserve"> önkormányzati </w:t>
      </w:r>
      <w:r w:rsidR="00D4128A">
        <w:rPr>
          <w:rFonts w:ascii="Times New Roman" w:eastAsia="Times New Roman" w:hAnsi="Times New Roman" w:cs="Times New Roman"/>
          <w:lang w:eastAsia="hu-HU"/>
        </w:rPr>
        <w:t xml:space="preserve">rendelet </w:t>
      </w:r>
      <w:r w:rsidR="007268B3">
        <w:rPr>
          <w:rFonts w:ascii="Times New Roman" w:eastAsia="Times New Roman" w:hAnsi="Times New Roman" w:cs="Times New Roman"/>
          <w:lang w:eastAsia="hu-HU"/>
        </w:rPr>
        <w:t xml:space="preserve">is </w:t>
      </w:r>
      <w:r w:rsidR="00524C09">
        <w:rPr>
          <w:rFonts w:ascii="Times New Roman" w:eastAsia="Times New Roman" w:hAnsi="Times New Roman" w:cs="Times New Roman"/>
          <w:lang w:eastAsia="hu-HU"/>
        </w:rPr>
        <w:t xml:space="preserve">módosult. A </w:t>
      </w:r>
      <w:r w:rsidR="00603B14">
        <w:rPr>
          <w:rFonts w:ascii="Times New Roman" w:eastAsia="Times New Roman" w:hAnsi="Times New Roman" w:cs="Times New Roman"/>
          <w:lang w:eastAsia="hu-HU"/>
        </w:rPr>
        <w:t>p</w:t>
      </w:r>
      <w:r w:rsidR="00524C09">
        <w:rPr>
          <w:rFonts w:ascii="Times New Roman" w:eastAsia="Times New Roman" w:hAnsi="Times New Roman" w:cs="Times New Roman"/>
          <w:lang w:eastAsia="hu-HU"/>
        </w:rPr>
        <w:t xml:space="preserve">olgármester illetménye, valamint </w:t>
      </w:r>
      <w:r w:rsidR="00603B14">
        <w:rPr>
          <w:rFonts w:ascii="Times New Roman" w:eastAsia="Times New Roman" w:hAnsi="Times New Roman" w:cs="Times New Roman"/>
          <w:lang w:eastAsia="hu-HU"/>
        </w:rPr>
        <w:t xml:space="preserve">az alpolgármester tiszteletdíja a jogszabálynak megfelelően megállapításra került a 134/2019. és a 136/2019. Képviselő-testületi határozatokkal; a képviselők, a bizottsági tagok tiszteletdíja változatlan. </w:t>
      </w:r>
    </w:p>
    <w:p w:rsidR="00EA6A0A" w:rsidRPr="009C6CD0" w:rsidRDefault="00EA6A0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4D0AFA" w:rsidRPr="004D0AFA" w:rsidRDefault="004D0AFA" w:rsidP="004D0AF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4D0AFA">
        <w:rPr>
          <w:rFonts w:ascii="Times New Roman" w:eastAsia="Times New Roman" w:hAnsi="Times New Roman" w:cs="Times New Roman"/>
          <w:lang w:eastAsia="hu-HU"/>
        </w:rPr>
        <w:t>A feladatellátásban egyéb változások nem történtek.</w:t>
      </w:r>
    </w:p>
    <w:p w:rsidR="004D0AFA" w:rsidRPr="004D0AFA" w:rsidRDefault="004D0AFA" w:rsidP="00FC342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4D0AF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4D0AFA">
        <w:rPr>
          <w:rFonts w:ascii="Times New Roman" w:eastAsia="Times New Roman" w:hAnsi="Times New Roman" w:cs="Times New Roman"/>
          <w:bCs/>
          <w:lang w:eastAsia="zh-CN"/>
        </w:rPr>
        <w:t>A könyvviteli feladatok irányításáért, vezetéséért felelős személy nyilvános adatai:</w:t>
      </w:r>
    </w:p>
    <w:p w:rsidR="00325868" w:rsidRPr="0018373F" w:rsidRDefault="00325868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Név:   </w:t>
      </w:r>
      <w:proofErr w:type="gramEnd"/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                       </w:t>
      </w:r>
      <w:proofErr w:type="spellStart"/>
      <w:r w:rsidR="004D0AFA" w:rsidRPr="0018373F">
        <w:rPr>
          <w:rFonts w:ascii="Times New Roman" w:eastAsia="Times New Roman" w:hAnsi="Times New Roman" w:cs="Times New Roman"/>
          <w:bCs/>
          <w:lang w:eastAsia="zh-CN"/>
        </w:rPr>
        <w:t>Opauszki</w:t>
      </w:r>
      <w:proofErr w:type="spellEnd"/>
      <w:r w:rsidR="004D0AFA" w:rsidRPr="0018373F">
        <w:rPr>
          <w:rFonts w:ascii="Times New Roman" w:eastAsia="Times New Roman" w:hAnsi="Times New Roman" w:cs="Times New Roman"/>
          <w:bCs/>
          <w:lang w:eastAsia="zh-CN"/>
        </w:rPr>
        <w:t xml:space="preserve"> Mónika</w:t>
      </w:r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325868" w:rsidRPr="0018373F" w:rsidRDefault="00325868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gramStart"/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Lakóhely:   </w:t>
      </w:r>
      <w:proofErr w:type="gramEnd"/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               </w:t>
      </w:r>
      <w:r w:rsidR="0018373F" w:rsidRPr="0018373F">
        <w:rPr>
          <w:rFonts w:ascii="Times New Roman" w:eastAsia="Times New Roman" w:hAnsi="Times New Roman" w:cs="Times New Roman"/>
          <w:bCs/>
          <w:lang w:eastAsia="zh-CN"/>
        </w:rPr>
        <w:t>6200 Kiskőrös, Rákóczi utca 108</w:t>
      </w:r>
    </w:p>
    <w:p w:rsidR="00325868" w:rsidRPr="0018373F" w:rsidRDefault="00325868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Regisztrációs </w:t>
      </w:r>
      <w:proofErr w:type="gramStart"/>
      <w:r w:rsidRPr="0018373F">
        <w:rPr>
          <w:rFonts w:ascii="Times New Roman" w:eastAsia="Times New Roman" w:hAnsi="Times New Roman" w:cs="Times New Roman"/>
          <w:bCs/>
          <w:lang w:eastAsia="zh-CN"/>
        </w:rPr>
        <w:t xml:space="preserve">szám:  </w:t>
      </w:r>
      <w:r w:rsidR="0018373F" w:rsidRPr="0018373F">
        <w:rPr>
          <w:rFonts w:ascii="Times New Roman" w:eastAsia="Times New Roman" w:hAnsi="Times New Roman" w:cs="Times New Roman"/>
          <w:bCs/>
          <w:lang w:eastAsia="zh-CN"/>
        </w:rPr>
        <w:t>169047</w:t>
      </w:r>
      <w:proofErr w:type="gramEnd"/>
    </w:p>
    <w:p w:rsidR="00325868" w:rsidRPr="0018373F" w:rsidRDefault="00325868" w:rsidP="0018373F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325868" w:rsidRPr="008D20E4" w:rsidRDefault="00382410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3</w:t>
      </w:r>
      <w:r w:rsidR="00325868" w:rsidRPr="008D20E4">
        <w:rPr>
          <w:rFonts w:ascii="Times New Roman" w:eastAsia="Times New Roman" w:hAnsi="Times New Roman" w:cs="Times New Roman"/>
          <w:b/>
          <w:lang w:eastAsia="zh-CN"/>
        </w:rPr>
        <w:t>. A bevételi források és azok teljesítése, kiemelve a helyi adókból, illetve az államháztartás más alrendszereiből, továbbá az EU-ból származó bevételeket</w:t>
      </w:r>
    </w:p>
    <w:p w:rsidR="00325868" w:rsidRPr="0024371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24371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4371F">
        <w:rPr>
          <w:rFonts w:ascii="Times New Roman" w:eastAsia="Times New Roman" w:hAnsi="Times New Roman" w:cs="Times New Roman"/>
          <w:lang w:eastAsia="zh-CN"/>
        </w:rPr>
        <w:t xml:space="preserve">Az Önkormányzat nettósított összes tárgyévi bevétele: </w:t>
      </w:r>
      <w:r w:rsidR="0024371F" w:rsidRPr="0024371F">
        <w:rPr>
          <w:rFonts w:ascii="Times New Roman" w:eastAsia="Times New Roman" w:hAnsi="Times New Roman" w:cs="Times New Roman"/>
          <w:b/>
          <w:lang w:eastAsia="zh-CN"/>
        </w:rPr>
        <w:t>4.307.494.438</w:t>
      </w:r>
      <w:r w:rsidRPr="0024371F">
        <w:rPr>
          <w:rFonts w:ascii="Times New Roman" w:eastAsia="Times New Roman" w:hAnsi="Times New Roman" w:cs="Times New Roman"/>
          <w:lang w:eastAsia="zh-CN"/>
        </w:rPr>
        <w:t xml:space="preserve"> Ft, ebből a költségvetési bevétel </w:t>
      </w:r>
      <w:r w:rsidR="0024371F" w:rsidRPr="0024371F">
        <w:rPr>
          <w:rFonts w:ascii="Times New Roman" w:eastAsia="Times New Roman" w:hAnsi="Times New Roman" w:cs="Times New Roman"/>
          <w:b/>
          <w:lang w:eastAsia="zh-CN"/>
        </w:rPr>
        <w:t>2.297.785.505</w:t>
      </w:r>
      <w:r w:rsidRPr="0024371F">
        <w:rPr>
          <w:rFonts w:ascii="Times New Roman" w:eastAsia="Times New Roman" w:hAnsi="Times New Roman" w:cs="Times New Roman"/>
          <w:lang w:eastAsia="zh-CN"/>
        </w:rPr>
        <w:t xml:space="preserve"> Ft; a finanszírozási bevételek </w:t>
      </w:r>
      <w:r w:rsidR="0024371F" w:rsidRPr="0024371F">
        <w:rPr>
          <w:rFonts w:ascii="Times New Roman" w:eastAsia="Times New Roman" w:hAnsi="Times New Roman" w:cs="Times New Roman"/>
          <w:b/>
          <w:lang w:eastAsia="zh-CN"/>
        </w:rPr>
        <w:t>2.</w:t>
      </w:r>
      <w:r w:rsidR="005A0B78" w:rsidRPr="0024371F">
        <w:rPr>
          <w:rFonts w:ascii="Times New Roman" w:eastAsia="Times New Roman" w:hAnsi="Times New Roman" w:cs="Times New Roman"/>
          <w:b/>
          <w:lang w:eastAsia="zh-CN"/>
        </w:rPr>
        <w:t>0</w:t>
      </w:r>
      <w:r w:rsidR="0024371F" w:rsidRPr="0024371F">
        <w:rPr>
          <w:rFonts w:ascii="Times New Roman" w:eastAsia="Times New Roman" w:hAnsi="Times New Roman" w:cs="Times New Roman"/>
          <w:b/>
          <w:lang w:eastAsia="zh-CN"/>
        </w:rPr>
        <w:t>09.708.933</w:t>
      </w:r>
      <w:r w:rsidRPr="0024371F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3. és a 4. mellékletekben).</w:t>
      </w:r>
    </w:p>
    <w:p w:rsidR="00325868" w:rsidRPr="00037D7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037D7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 xml:space="preserve">A teljesített költségvetési bevételek legnagyobb hányada, </w:t>
      </w:r>
      <w:r w:rsidR="00037D7F" w:rsidRPr="00037D7F">
        <w:rPr>
          <w:rFonts w:ascii="Times New Roman" w:eastAsia="Times New Roman" w:hAnsi="Times New Roman" w:cs="Times New Roman"/>
          <w:lang w:eastAsia="zh-CN"/>
        </w:rPr>
        <w:t>49</w:t>
      </w:r>
      <w:r w:rsidRPr="00037D7F">
        <w:rPr>
          <w:rFonts w:ascii="Times New Roman" w:eastAsia="Times New Roman" w:hAnsi="Times New Roman" w:cs="Times New Roman"/>
          <w:lang w:eastAsia="zh-CN"/>
        </w:rPr>
        <w:t xml:space="preserve"> %-a </w:t>
      </w:r>
      <w:proofErr w:type="spellStart"/>
      <w:r w:rsidRPr="00037D7F">
        <w:rPr>
          <w:rFonts w:ascii="Times New Roman" w:eastAsia="Times New Roman" w:hAnsi="Times New Roman" w:cs="Times New Roman"/>
          <w:lang w:eastAsia="zh-CN"/>
        </w:rPr>
        <w:t>a</w:t>
      </w:r>
      <w:proofErr w:type="spellEnd"/>
      <w:r w:rsidRPr="00037D7F">
        <w:rPr>
          <w:rFonts w:ascii="Times New Roman" w:eastAsia="Times New Roman" w:hAnsi="Times New Roman" w:cs="Times New Roman"/>
          <w:lang w:eastAsia="zh-CN"/>
        </w:rPr>
        <w:t xml:space="preserve"> közhatalmi bevételek (B3) között az </w:t>
      </w:r>
      <w:r w:rsidRPr="00037D7F">
        <w:rPr>
          <w:rFonts w:ascii="Times New Roman" w:eastAsia="Times New Roman" w:hAnsi="Times New Roman" w:cs="Times New Roman"/>
          <w:u w:val="single"/>
          <w:lang w:eastAsia="zh-CN"/>
        </w:rPr>
        <w:t>adóbevétel</w:t>
      </w:r>
      <w:r w:rsidRPr="00037D7F">
        <w:rPr>
          <w:rFonts w:ascii="Times New Roman" w:eastAsia="Times New Roman" w:hAnsi="Times New Roman" w:cs="Times New Roman"/>
          <w:lang w:eastAsia="zh-CN"/>
        </w:rPr>
        <w:t xml:space="preserve"> (</w:t>
      </w:r>
      <w:r w:rsidR="0024371F" w:rsidRPr="00037D7F">
        <w:rPr>
          <w:rFonts w:ascii="Times New Roman" w:eastAsia="Times New Roman" w:hAnsi="Times New Roman" w:cs="Times New Roman"/>
          <w:lang w:eastAsia="zh-CN"/>
        </w:rPr>
        <w:t>1,</w:t>
      </w:r>
      <w:proofErr w:type="gramStart"/>
      <w:r w:rsidR="0024371F" w:rsidRPr="00037D7F">
        <w:rPr>
          <w:rFonts w:ascii="Times New Roman" w:eastAsia="Times New Roman" w:hAnsi="Times New Roman" w:cs="Times New Roman"/>
          <w:lang w:eastAsia="zh-CN"/>
        </w:rPr>
        <w:t>1</w:t>
      </w:r>
      <w:r w:rsidR="00927D1B" w:rsidRPr="00037D7F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37D7F">
        <w:rPr>
          <w:rFonts w:ascii="Times New Roman" w:eastAsia="Times New Roman" w:hAnsi="Times New Roman" w:cs="Times New Roman"/>
          <w:u w:val="single"/>
          <w:lang w:eastAsia="zh-CN"/>
        </w:rPr>
        <w:t xml:space="preserve"> </w:t>
      </w:r>
      <w:r w:rsidR="0024371F" w:rsidRPr="00037D7F">
        <w:rPr>
          <w:rFonts w:ascii="Times New Roman" w:eastAsia="Times New Roman" w:hAnsi="Times New Roman" w:cs="Times New Roman"/>
          <w:lang w:eastAsia="zh-CN"/>
        </w:rPr>
        <w:t>milliárd</w:t>
      </w:r>
      <w:proofErr w:type="gramEnd"/>
      <w:r w:rsidRPr="00037D7F">
        <w:rPr>
          <w:rFonts w:ascii="Times New Roman" w:eastAsia="Times New Roman" w:hAnsi="Times New Roman" w:cs="Times New Roman"/>
          <w:lang w:eastAsia="zh-CN"/>
        </w:rPr>
        <w:t xml:space="preserve"> Ft).</w:t>
      </w:r>
    </w:p>
    <w:p w:rsidR="00325868" w:rsidRPr="00037D7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>A</w:t>
      </w:r>
      <w:r w:rsidR="00037D7F" w:rsidRPr="00037D7F">
        <w:rPr>
          <w:rFonts w:ascii="Times New Roman" w:eastAsia="Times New Roman" w:hAnsi="Times New Roman" w:cs="Times New Roman"/>
          <w:lang w:eastAsia="zh-CN"/>
        </w:rPr>
        <w:t xml:space="preserve"> 2018. évi teljesítéshez képest 183,5</w:t>
      </w:r>
      <w:r w:rsidRPr="00037D7F">
        <w:rPr>
          <w:rFonts w:ascii="Times New Roman" w:eastAsia="Times New Roman" w:hAnsi="Times New Roman" w:cs="Times New Roman"/>
          <w:lang w:eastAsia="zh-CN"/>
        </w:rPr>
        <w:t xml:space="preserve"> millió Ft a többlet, a teljesített</w:t>
      </w:r>
    </w:p>
    <w:p w:rsidR="00325868" w:rsidRPr="00037D7F" w:rsidRDefault="00927D1B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 xml:space="preserve">iparűzési adó </w:t>
      </w:r>
      <w:r w:rsidRPr="00037D7F">
        <w:rPr>
          <w:rFonts w:ascii="Times New Roman" w:eastAsia="Times New Roman" w:hAnsi="Times New Roman" w:cs="Times New Roman"/>
          <w:lang w:eastAsia="zh-CN"/>
        </w:rPr>
        <w:tab/>
      </w:r>
      <w:r w:rsidRPr="00037D7F">
        <w:rPr>
          <w:rFonts w:ascii="Times New Roman" w:eastAsia="Times New Roman" w:hAnsi="Times New Roman" w:cs="Times New Roman"/>
          <w:lang w:eastAsia="zh-CN"/>
        </w:rPr>
        <w:tab/>
      </w:r>
      <w:r w:rsidRPr="00037D7F">
        <w:rPr>
          <w:rFonts w:ascii="Times New Roman" w:eastAsia="Times New Roman" w:hAnsi="Times New Roman" w:cs="Times New Roman"/>
          <w:lang w:eastAsia="zh-CN"/>
        </w:rPr>
        <w:tab/>
        <w:t xml:space="preserve">      </w:t>
      </w:r>
      <w:r w:rsidR="00037D7F" w:rsidRPr="00037D7F">
        <w:rPr>
          <w:rFonts w:ascii="Times New Roman" w:eastAsia="Times New Roman" w:hAnsi="Times New Roman" w:cs="Times New Roman"/>
          <w:lang w:eastAsia="zh-CN"/>
        </w:rPr>
        <w:t>994,9 millió Ft, ez 178,2</w:t>
      </w:r>
      <w:r w:rsidR="00325868" w:rsidRPr="00037D7F">
        <w:rPr>
          <w:rFonts w:ascii="Times New Roman" w:eastAsia="Times New Roman" w:hAnsi="Times New Roman" w:cs="Times New Roman"/>
          <w:lang w:eastAsia="zh-CN"/>
        </w:rPr>
        <w:t xml:space="preserve"> millió Ft-tal több,</w:t>
      </w:r>
    </w:p>
    <w:p w:rsidR="00325868" w:rsidRPr="00037D7F" w:rsidRDefault="00927D1B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 xml:space="preserve">idegenforgalmi adó </w:t>
      </w:r>
      <w:r w:rsidRPr="00037D7F">
        <w:rPr>
          <w:rFonts w:ascii="Times New Roman" w:eastAsia="Times New Roman" w:hAnsi="Times New Roman" w:cs="Times New Roman"/>
          <w:lang w:eastAsia="zh-CN"/>
        </w:rPr>
        <w:tab/>
      </w:r>
      <w:r w:rsidRPr="00037D7F">
        <w:rPr>
          <w:rFonts w:ascii="Times New Roman" w:eastAsia="Times New Roman" w:hAnsi="Times New Roman" w:cs="Times New Roman"/>
          <w:lang w:eastAsia="zh-CN"/>
        </w:rPr>
        <w:tab/>
        <w:t xml:space="preserve">        </w:t>
      </w:r>
      <w:r w:rsidR="00037D7F" w:rsidRPr="00037D7F">
        <w:rPr>
          <w:rFonts w:ascii="Times New Roman" w:eastAsia="Times New Roman" w:hAnsi="Times New Roman" w:cs="Times New Roman"/>
          <w:lang w:eastAsia="zh-CN"/>
        </w:rPr>
        <w:t xml:space="preserve">  8,7 millió Ft, ez </w:t>
      </w:r>
      <w:r w:rsidR="00C977EF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037D7F" w:rsidRPr="00037D7F">
        <w:rPr>
          <w:rFonts w:ascii="Times New Roman" w:eastAsia="Times New Roman" w:hAnsi="Times New Roman" w:cs="Times New Roman"/>
          <w:lang w:eastAsia="zh-CN"/>
        </w:rPr>
        <w:t>1,7 millió Ft-tal kevesebb</w:t>
      </w:r>
      <w:r w:rsidR="00325868" w:rsidRPr="00037D7F">
        <w:rPr>
          <w:rFonts w:ascii="Times New Roman" w:eastAsia="Times New Roman" w:hAnsi="Times New Roman" w:cs="Times New Roman"/>
          <w:lang w:eastAsia="zh-CN"/>
        </w:rPr>
        <w:t>;</w:t>
      </w:r>
    </w:p>
    <w:p w:rsidR="00325868" w:rsidRPr="00037D7F" w:rsidRDefault="00325868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>ma</w:t>
      </w:r>
      <w:r w:rsidR="00037D7F">
        <w:rPr>
          <w:rFonts w:ascii="Times New Roman" w:eastAsia="Times New Roman" w:hAnsi="Times New Roman" w:cs="Times New Roman"/>
          <w:lang w:eastAsia="zh-CN"/>
        </w:rPr>
        <w:t>gánszemélyek kommunális adója 61,2</w:t>
      </w:r>
      <w:r w:rsidRPr="00037D7F">
        <w:rPr>
          <w:rFonts w:ascii="Times New Roman" w:eastAsia="Times New Roman" w:hAnsi="Times New Roman" w:cs="Times New Roman"/>
          <w:lang w:eastAsia="zh-CN"/>
        </w:rPr>
        <w:t xml:space="preserve"> millió </w:t>
      </w:r>
      <w:r w:rsidR="00037D7F">
        <w:rPr>
          <w:rFonts w:ascii="Times New Roman" w:eastAsia="Times New Roman" w:hAnsi="Times New Roman" w:cs="Times New Roman"/>
          <w:lang w:eastAsia="zh-CN"/>
        </w:rPr>
        <w:t xml:space="preserve">Ft, ez </w:t>
      </w:r>
      <w:r w:rsidR="00C977EF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037D7F">
        <w:rPr>
          <w:rFonts w:ascii="Times New Roman" w:eastAsia="Times New Roman" w:hAnsi="Times New Roman" w:cs="Times New Roman"/>
          <w:lang w:eastAsia="zh-CN"/>
        </w:rPr>
        <w:t>1,1</w:t>
      </w:r>
      <w:r w:rsidRPr="00037D7F">
        <w:rPr>
          <w:rFonts w:ascii="Times New Roman" w:eastAsia="Times New Roman" w:hAnsi="Times New Roman" w:cs="Times New Roman"/>
          <w:lang w:eastAsia="zh-CN"/>
        </w:rPr>
        <w:t xml:space="preserve"> millió Ft-tal kevesebb,</w:t>
      </w:r>
    </w:p>
    <w:p w:rsidR="00325868" w:rsidRPr="00037D7F" w:rsidRDefault="00927D1B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37D7F">
        <w:rPr>
          <w:rFonts w:ascii="Times New Roman" w:eastAsia="Times New Roman" w:hAnsi="Times New Roman" w:cs="Times New Roman"/>
          <w:lang w:eastAsia="zh-CN"/>
        </w:rPr>
        <w:t xml:space="preserve">gépjárműadó </w:t>
      </w:r>
      <w:r w:rsidRPr="00037D7F">
        <w:rPr>
          <w:rFonts w:ascii="Times New Roman" w:eastAsia="Times New Roman" w:hAnsi="Times New Roman" w:cs="Times New Roman"/>
          <w:lang w:eastAsia="zh-CN"/>
        </w:rPr>
        <w:tab/>
      </w:r>
      <w:r w:rsidRPr="00037D7F">
        <w:rPr>
          <w:rFonts w:ascii="Times New Roman" w:eastAsia="Times New Roman" w:hAnsi="Times New Roman" w:cs="Times New Roman"/>
          <w:lang w:eastAsia="zh-CN"/>
        </w:rPr>
        <w:tab/>
      </w:r>
      <w:r w:rsidRPr="00037D7F">
        <w:rPr>
          <w:rFonts w:ascii="Times New Roman" w:eastAsia="Times New Roman" w:hAnsi="Times New Roman" w:cs="Times New Roman"/>
          <w:lang w:eastAsia="zh-CN"/>
        </w:rPr>
        <w:tab/>
        <w:t xml:space="preserve">        </w:t>
      </w:r>
      <w:r w:rsidR="00037D7F">
        <w:rPr>
          <w:rFonts w:ascii="Times New Roman" w:eastAsia="Times New Roman" w:hAnsi="Times New Roman" w:cs="Times New Roman"/>
          <w:lang w:eastAsia="zh-CN"/>
        </w:rPr>
        <w:t xml:space="preserve">62 </w:t>
      </w:r>
      <w:r w:rsidR="00D74FEC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037D7F">
        <w:rPr>
          <w:rFonts w:ascii="Times New Roman" w:eastAsia="Times New Roman" w:hAnsi="Times New Roman" w:cs="Times New Roman"/>
          <w:lang w:eastAsia="zh-CN"/>
        </w:rPr>
        <w:t xml:space="preserve">millió Ft, ez </w:t>
      </w:r>
      <w:r w:rsidR="00C977EF"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037D7F">
        <w:rPr>
          <w:rFonts w:ascii="Times New Roman" w:eastAsia="Times New Roman" w:hAnsi="Times New Roman" w:cs="Times New Roman"/>
          <w:lang w:eastAsia="zh-CN"/>
        </w:rPr>
        <w:t>8,1 millió Ft-tal tö</w:t>
      </w:r>
      <w:r w:rsidR="00325868" w:rsidRPr="00037D7F">
        <w:rPr>
          <w:rFonts w:ascii="Times New Roman" w:eastAsia="Times New Roman" w:hAnsi="Times New Roman" w:cs="Times New Roman"/>
          <w:lang w:eastAsia="zh-CN"/>
        </w:rPr>
        <w:t>bb.</w:t>
      </w:r>
    </w:p>
    <w:p w:rsidR="00FC342B" w:rsidRPr="00037D7F" w:rsidRDefault="00FC342B" w:rsidP="00FC342B">
      <w:pPr>
        <w:suppressAutoHyphens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:rsidR="00325868" w:rsidRDefault="00883B99" w:rsidP="00325868">
      <w:pPr>
        <w:suppressAutoHyphens/>
        <w:spacing w:after="0" w:line="240" w:lineRule="auto"/>
        <w:jc w:val="both"/>
        <w:rPr>
          <w:noProof/>
          <w:color w:val="FF0000"/>
          <w:lang w:eastAsia="hu-HU"/>
        </w:rPr>
      </w:pPr>
      <w:r>
        <w:rPr>
          <w:noProof/>
          <w:lang w:eastAsia="hu-HU"/>
        </w:rPr>
        <w:drawing>
          <wp:inline distT="0" distB="0" distL="0" distR="0" wp14:anchorId="6B0F816D" wp14:editId="1321F0B2">
            <wp:extent cx="6120130" cy="4219575"/>
            <wp:effectExtent l="0" t="0" r="13970" b="9525"/>
            <wp:docPr id="1" name="Diagram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83B99" w:rsidRPr="004212F5" w:rsidRDefault="00883B99" w:rsidP="00325868">
      <w:pPr>
        <w:suppressAutoHyphens/>
        <w:spacing w:after="0" w:line="240" w:lineRule="auto"/>
        <w:jc w:val="both"/>
        <w:rPr>
          <w:noProof/>
          <w:lang w:eastAsia="hu-HU"/>
        </w:rPr>
      </w:pPr>
    </w:p>
    <w:p w:rsidR="00C87EA2" w:rsidRPr="004212F5" w:rsidRDefault="00C87EA2" w:rsidP="00C8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212F5">
        <w:rPr>
          <w:rFonts w:ascii="Times New Roman" w:eastAsia="Times New Roman" w:hAnsi="Times New Roman" w:cs="Times New Roman"/>
          <w:lang w:eastAsia="zh-CN"/>
        </w:rPr>
        <w:t>A</w:t>
      </w:r>
      <w:r w:rsidR="000A0874" w:rsidRPr="000A0874">
        <w:rPr>
          <w:rFonts w:ascii="Times New Roman" w:eastAsia="Times New Roman" w:hAnsi="Times New Roman" w:cs="Times New Roman"/>
          <w:lang w:eastAsia="zh-CN"/>
        </w:rPr>
        <w:t xml:space="preserve"> </w:t>
      </w:r>
      <w:r w:rsidR="000A0874" w:rsidRPr="00037D7F">
        <w:rPr>
          <w:rFonts w:ascii="Times New Roman" w:eastAsia="Times New Roman" w:hAnsi="Times New Roman" w:cs="Times New Roman"/>
          <w:lang w:eastAsia="zh-CN"/>
        </w:rPr>
        <w:t>teljesített költségvetési bevételek</w:t>
      </w:r>
      <w:r w:rsidRPr="004212F5">
        <w:rPr>
          <w:rFonts w:ascii="Times New Roman" w:eastAsia="Times New Roman" w:hAnsi="Times New Roman" w:cs="Times New Roman"/>
          <w:lang w:eastAsia="zh-CN"/>
        </w:rPr>
        <w:t xml:space="preserve"> 2. legnagyobb hányada az </w:t>
      </w:r>
      <w:r w:rsidRPr="004212F5">
        <w:rPr>
          <w:rFonts w:ascii="Times New Roman" w:eastAsia="Times New Roman" w:hAnsi="Times New Roman" w:cs="Times New Roman"/>
          <w:u w:val="single"/>
          <w:lang w:eastAsia="zh-CN"/>
        </w:rPr>
        <w:t>önkormányzat működési támogatása</w:t>
      </w:r>
      <w:r w:rsidR="00081DB9" w:rsidRPr="004212F5">
        <w:rPr>
          <w:rFonts w:ascii="Times New Roman" w:eastAsia="Times New Roman" w:hAnsi="Times New Roman" w:cs="Times New Roman"/>
          <w:lang w:eastAsia="zh-CN"/>
        </w:rPr>
        <w:t xml:space="preserve"> (B11) 676,4</w:t>
      </w:r>
      <w:r w:rsidRPr="004212F5">
        <w:rPr>
          <w:rFonts w:ascii="Times New Roman" w:eastAsia="Times New Roman" w:hAnsi="Times New Roman" w:cs="Times New Roman"/>
          <w:lang w:eastAsia="zh-CN"/>
        </w:rPr>
        <w:t xml:space="preserve"> millió Ft, amely a teljes</w:t>
      </w:r>
      <w:r w:rsidR="00081DB9" w:rsidRPr="004212F5">
        <w:rPr>
          <w:rFonts w:ascii="Times New Roman" w:eastAsia="Times New Roman" w:hAnsi="Times New Roman" w:cs="Times New Roman"/>
          <w:lang w:eastAsia="zh-CN"/>
        </w:rPr>
        <w:t>ített költségvetési bevételek 29,4</w:t>
      </w:r>
      <w:r w:rsidRPr="004212F5">
        <w:rPr>
          <w:rFonts w:ascii="Times New Roman" w:eastAsia="Times New Roman" w:hAnsi="Times New Roman" w:cs="Times New Roman"/>
          <w:lang w:eastAsia="zh-CN"/>
        </w:rPr>
        <w:t xml:space="preserve"> %-a. A köznevelési, kulturális, szociális, gyermekjóléti és gyermekétkeztetési feladatok, a polgármesteri hivatal feladatellátáshoz nyújtott támogatás.</w:t>
      </w:r>
    </w:p>
    <w:p w:rsidR="00C87EA2" w:rsidRPr="004212F5" w:rsidRDefault="00C87EA2" w:rsidP="00C8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212F5">
        <w:rPr>
          <w:rFonts w:ascii="Times New Roman" w:eastAsia="Times New Roman" w:hAnsi="Times New Roman" w:cs="Times New Roman"/>
          <w:lang w:eastAsia="zh-CN"/>
        </w:rPr>
        <w:t>A költségvetési s</w:t>
      </w:r>
      <w:r w:rsidR="004212F5" w:rsidRPr="004212F5">
        <w:rPr>
          <w:rFonts w:ascii="Times New Roman" w:eastAsia="Times New Roman" w:hAnsi="Times New Roman" w:cs="Times New Roman"/>
          <w:lang w:eastAsia="zh-CN"/>
        </w:rPr>
        <w:t>zerveknél foglalkoztatottak 2019</w:t>
      </w:r>
      <w:r w:rsidR="004212F5">
        <w:rPr>
          <w:rFonts w:ascii="Times New Roman" w:eastAsia="Times New Roman" w:hAnsi="Times New Roman" w:cs="Times New Roman"/>
          <w:lang w:eastAsia="zh-CN"/>
        </w:rPr>
        <w:t>. évi kompenzációjához 2</w:t>
      </w:r>
      <w:r w:rsidRPr="004212F5">
        <w:rPr>
          <w:rFonts w:ascii="Times New Roman" w:eastAsia="Times New Roman" w:hAnsi="Times New Roman" w:cs="Times New Roman"/>
          <w:lang w:eastAsia="zh-CN"/>
        </w:rPr>
        <w:t xml:space="preserve"> millió Ft támogatást biztosított a Magyar Állam az Önkormányzat részére.</w:t>
      </w:r>
    </w:p>
    <w:p w:rsidR="00C87EA2" w:rsidRPr="004212F5" w:rsidRDefault="00C87EA2" w:rsidP="00C8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212F5">
        <w:rPr>
          <w:rFonts w:ascii="Times New Roman" w:eastAsia="Times New Roman" w:hAnsi="Times New Roman" w:cs="Times New Roman"/>
          <w:lang w:eastAsia="zh-CN"/>
        </w:rPr>
        <w:t xml:space="preserve">Különböző pótlékok és azok járulékait 100%-ban fedezi az állami költségvetés az alábbi összegekben: </w:t>
      </w:r>
    </w:p>
    <w:p w:rsidR="00C87EA2" w:rsidRPr="004212F5" w:rsidRDefault="00C87EA2" w:rsidP="00C8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212F5">
        <w:rPr>
          <w:rFonts w:ascii="Times New Roman" w:eastAsia="Times New Roman" w:hAnsi="Times New Roman" w:cs="Times New Roman"/>
          <w:lang w:eastAsia="zh-CN"/>
        </w:rPr>
        <w:t>- szociáli</w:t>
      </w:r>
      <w:r w:rsidR="004212F5">
        <w:rPr>
          <w:rFonts w:ascii="Times New Roman" w:eastAsia="Times New Roman" w:hAnsi="Times New Roman" w:cs="Times New Roman"/>
          <w:lang w:eastAsia="zh-CN"/>
        </w:rPr>
        <w:t>s ágazati összevont pótlék: 27,4</w:t>
      </w:r>
      <w:r w:rsidRPr="004212F5">
        <w:rPr>
          <w:rFonts w:ascii="Times New Roman" w:eastAsia="Times New Roman" w:hAnsi="Times New Roman" w:cs="Times New Roman"/>
          <w:lang w:eastAsia="zh-CN"/>
        </w:rPr>
        <w:t xml:space="preserve"> millió Ft, </w:t>
      </w:r>
    </w:p>
    <w:p w:rsidR="00C87EA2" w:rsidRPr="004212F5" w:rsidRDefault="004212F5" w:rsidP="00C87E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kulturális pótlék: 3,7</w:t>
      </w:r>
      <w:r w:rsidR="00C87EA2" w:rsidRPr="004212F5">
        <w:rPr>
          <w:rFonts w:ascii="Times New Roman" w:eastAsia="Times New Roman" w:hAnsi="Times New Roman" w:cs="Times New Roman"/>
          <w:lang w:eastAsia="zh-CN"/>
        </w:rPr>
        <w:t xml:space="preserve"> millió Ft.</w:t>
      </w:r>
    </w:p>
    <w:p w:rsidR="008B62A3" w:rsidRPr="0018373F" w:rsidRDefault="008B62A3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0A0874" w:rsidRPr="0018373F" w:rsidRDefault="000A0874" w:rsidP="000A0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8373F">
        <w:rPr>
          <w:rFonts w:ascii="Times New Roman" w:eastAsia="Times New Roman" w:hAnsi="Times New Roman" w:cs="Times New Roman"/>
          <w:u w:val="single"/>
          <w:lang w:eastAsia="zh-CN"/>
        </w:rPr>
        <w:t>Egyéb működési célú támogatások</w:t>
      </w:r>
      <w:r w:rsidRPr="0018373F">
        <w:rPr>
          <w:rFonts w:ascii="Times New Roman" w:eastAsia="Times New Roman" w:hAnsi="Times New Roman" w:cs="Times New Roman"/>
          <w:lang w:eastAsia="zh-CN"/>
        </w:rPr>
        <w:t xml:space="preserve"> (B16) 155,8 millió Ft-ban érkezt</w:t>
      </w:r>
      <w:r w:rsidR="00BB4C9F">
        <w:rPr>
          <w:rFonts w:ascii="Times New Roman" w:eastAsia="Times New Roman" w:hAnsi="Times New Roman" w:cs="Times New Roman"/>
          <w:lang w:eastAsia="zh-CN"/>
        </w:rPr>
        <w:t>ek államháztartáson belülről</w:t>
      </w:r>
      <w:r w:rsidR="00B85527">
        <w:rPr>
          <w:rFonts w:ascii="Times New Roman" w:eastAsia="Times New Roman" w:hAnsi="Times New Roman" w:cs="Times New Roman"/>
          <w:lang w:eastAsia="zh-CN"/>
        </w:rPr>
        <w:t>,</w:t>
      </w:r>
      <w:r w:rsidR="00BB4C9F">
        <w:rPr>
          <w:rFonts w:ascii="Times New Roman" w:eastAsia="Times New Roman" w:hAnsi="Times New Roman" w:cs="Times New Roman"/>
          <w:lang w:eastAsia="zh-CN"/>
        </w:rPr>
        <w:t xml:space="preserve"> a</w:t>
      </w:r>
      <w:r w:rsidR="00B85527">
        <w:rPr>
          <w:rFonts w:ascii="Times New Roman" w:eastAsia="Times New Roman" w:hAnsi="Times New Roman" w:cs="Times New Roman"/>
          <w:lang w:eastAsia="zh-CN"/>
        </w:rPr>
        <w:t>z alábbi jelentős</w:t>
      </w:r>
      <w:r w:rsidR="00BB4C9F">
        <w:rPr>
          <w:rFonts w:ascii="Times New Roman" w:eastAsia="Times New Roman" w:hAnsi="Times New Roman" w:cs="Times New Roman"/>
          <w:lang w:eastAsia="zh-CN"/>
        </w:rPr>
        <w:t xml:space="preserve"> projektek</w:t>
      </w:r>
      <w:r w:rsidR="00B85527">
        <w:rPr>
          <w:rFonts w:ascii="Times New Roman" w:eastAsia="Times New Roman" w:hAnsi="Times New Roman" w:cs="Times New Roman"/>
          <w:lang w:eastAsia="zh-CN"/>
        </w:rPr>
        <w:t>hez</w:t>
      </w:r>
      <w:r w:rsidR="00BB4C9F">
        <w:rPr>
          <w:rFonts w:ascii="Times New Roman" w:eastAsia="Times New Roman" w:hAnsi="Times New Roman" w:cs="Times New Roman"/>
          <w:lang w:eastAsia="zh-CN"/>
        </w:rPr>
        <w:t>, feladatok</w:t>
      </w:r>
      <w:r w:rsidR="00B85527">
        <w:rPr>
          <w:rFonts w:ascii="Times New Roman" w:eastAsia="Times New Roman" w:hAnsi="Times New Roman" w:cs="Times New Roman"/>
          <w:lang w:eastAsia="zh-CN"/>
        </w:rPr>
        <w:t>hoz</w:t>
      </w:r>
      <w:r w:rsidRPr="0018373F">
        <w:rPr>
          <w:rFonts w:ascii="Times New Roman" w:eastAsia="Times New Roman" w:hAnsi="Times New Roman" w:cs="Times New Roman"/>
          <w:lang w:eastAsia="zh-CN"/>
        </w:rPr>
        <w:t>:</w:t>
      </w:r>
    </w:p>
    <w:p w:rsidR="000A0874" w:rsidRPr="00083BE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83BE0">
        <w:rPr>
          <w:rFonts w:ascii="Times New Roman" w:eastAsia="Times New Roman" w:hAnsi="Times New Roman" w:cs="Times New Roman"/>
          <w:smallCaps/>
          <w:lang w:eastAsia="zh-CN"/>
        </w:rPr>
        <w:t xml:space="preserve">NEAK </w:t>
      </w:r>
      <w:r w:rsidRPr="00083BE0">
        <w:rPr>
          <w:rFonts w:ascii="Times New Roman" w:eastAsia="Times New Roman" w:hAnsi="Times New Roman" w:cs="Times New Roman"/>
          <w:lang w:eastAsia="zh-CN"/>
        </w:rPr>
        <w:t xml:space="preserve">támogatás </w:t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  <w:t>47,6 millió Ft,</w:t>
      </w:r>
    </w:p>
    <w:p w:rsidR="000A0874" w:rsidRPr="00083BE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proofErr w:type="gramStart"/>
      <w:r w:rsidRPr="00083BE0">
        <w:rPr>
          <w:rFonts w:ascii="Times New Roman" w:eastAsia="Times New Roman" w:hAnsi="Times New Roman" w:cs="Times New Roman"/>
          <w:lang w:eastAsia="zh-CN"/>
        </w:rPr>
        <w:t xml:space="preserve">Közfoglalkoztatás  </w:t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proofErr w:type="gramEnd"/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  <w:t xml:space="preserve">37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083BE0">
        <w:rPr>
          <w:rFonts w:ascii="Times New Roman" w:eastAsia="Times New Roman" w:hAnsi="Times New Roman" w:cs="Times New Roman"/>
          <w:lang w:eastAsia="zh-CN"/>
        </w:rPr>
        <w:t>millió Ft,</w:t>
      </w:r>
    </w:p>
    <w:p w:rsidR="000A0874" w:rsidRPr="00083BE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83BE0">
        <w:rPr>
          <w:rFonts w:ascii="Times New Roman" w:eastAsia="Times New Roman" w:hAnsi="Times New Roman" w:cs="Times New Roman"/>
          <w:lang w:eastAsia="zh-CN"/>
        </w:rPr>
        <w:t xml:space="preserve">Egészségfejlesztési Iroda </w:t>
      </w:r>
      <w:proofErr w:type="gramStart"/>
      <w:r w:rsidRPr="00083BE0">
        <w:rPr>
          <w:rFonts w:ascii="Times New Roman" w:eastAsia="Times New Roman" w:hAnsi="Times New Roman" w:cs="Times New Roman"/>
          <w:lang w:eastAsia="zh-CN"/>
        </w:rPr>
        <w:t xml:space="preserve">fenntartása  </w:t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proofErr w:type="gramEnd"/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  <w:t>25,2 millió Ft,</w:t>
      </w:r>
    </w:p>
    <w:p w:rsidR="000A0874" w:rsidRPr="00083BE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083BE0">
        <w:rPr>
          <w:rFonts w:ascii="Times New Roman" w:eastAsia="Times New Roman" w:hAnsi="Times New Roman" w:cs="Times New Roman"/>
          <w:smallCaps/>
          <w:lang w:eastAsia="zh-CN"/>
        </w:rPr>
        <w:t>TOP-5.1.2-16 - „</w:t>
      </w:r>
      <w:r w:rsidRPr="00083BE0">
        <w:rPr>
          <w:rFonts w:ascii="Times New Roman" w:eastAsia="Times New Roman" w:hAnsi="Times New Roman" w:cs="Times New Roman"/>
          <w:lang w:eastAsia="zh-CN"/>
        </w:rPr>
        <w:t>Helyi foglalkoztatási együttműködések</w:t>
      </w:r>
      <w:r w:rsidRPr="00083BE0">
        <w:rPr>
          <w:rFonts w:ascii="Times New Roman" w:eastAsia="Times New Roman" w:hAnsi="Times New Roman" w:cs="Times New Roman"/>
          <w:smallCaps/>
          <w:lang w:eastAsia="zh-CN"/>
        </w:rPr>
        <w:t>”</w:t>
      </w:r>
      <w:r w:rsidRPr="00083BE0">
        <w:rPr>
          <w:rFonts w:ascii="Times New Roman" w:eastAsia="Times New Roman" w:hAnsi="Times New Roman" w:cs="Times New Roman"/>
          <w:smallCaps/>
          <w:lang w:eastAsia="zh-CN"/>
        </w:rPr>
        <w:tab/>
      </w:r>
      <w:r w:rsidRPr="00083BE0">
        <w:rPr>
          <w:rFonts w:ascii="Times New Roman" w:eastAsia="Times New Roman" w:hAnsi="Times New Roman" w:cs="Times New Roman"/>
          <w:smallCaps/>
          <w:lang w:eastAsia="zh-CN"/>
        </w:rPr>
        <w:tab/>
        <w:t xml:space="preserve">17,2 </w:t>
      </w:r>
      <w:r w:rsidRPr="00083BE0">
        <w:rPr>
          <w:rFonts w:ascii="Times New Roman" w:eastAsia="Times New Roman" w:hAnsi="Times New Roman" w:cs="Times New Roman"/>
          <w:lang w:eastAsia="zh-CN"/>
        </w:rPr>
        <w:t>millió Ft,</w:t>
      </w:r>
    </w:p>
    <w:p w:rsidR="000A0874" w:rsidRPr="002C2B9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083BE0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EFOP-1.2.11-16 - Esély otthon</w:t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</w:r>
      <w:r w:rsidRPr="00083BE0">
        <w:rPr>
          <w:rFonts w:ascii="Times New Roman" w:eastAsia="Times New Roman" w:hAnsi="Times New Roman" w:cs="Times New Roman"/>
          <w:lang w:eastAsia="zh-CN"/>
        </w:rPr>
        <w:tab/>
        <w:t>11,4 millió Ft,</w:t>
      </w:r>
    </w:p>
    <w:p w:rsidR="000A0874" w:rsidRPr="00083BE0" w:rsidRDefault="000A0874" w:rsidP="000A087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lastRenderedPageBreak/>
        <w:t>választások lebonyolításának támogatása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ab/>
        <w:t xml:space="preserve">  8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,7 millió Ft</w:t>
      </w:r>
    </w:p>
    <w:p w:rsidR="000A0874" w:rsidRDefault="000A0874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18373F" w:rsidRDefault="0023692D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8373F">
        <w:rPr>
          <w:rFonts w:ascii="Times New Roman" w:eastAsia="Times New Roman" w:hAnsi="Times New Roman" w:cs="Times New Roman"/>
          <w:lang w:eastAsia="zh-CN"/>
        </w:rPr>
        <w:t>61,9</w:t>
      </w:r>
      <w:r w:rsidR="00325868" w:rsidRPr="0018373F">
        <w:rPr>
          <w:rFonts w:ascii="Times New Roman" w:eastAsia="Times New Roman" w:hAnsi="Times New Roman" w:cs="Times New Roman"/>
          <w:lang w:eastAsia="zh-CN"/>
        </w:rPr>
        <w:t xml:space="preserve"> millió Ft egyéb </w:t>
      </w:r>
      <w:r w:rsidR="00325868" w:rsidRPr="0018373F">
        <w:rPr>
          <w:rFonts w:ascii="Times New Roman" w:eastAsia="Times New Roman" w:hAnsi="Times New Roman" w:cs="Times New Roman"/>
          <w:u w:val="single"/>
          <w:lang w:eastAsia="zh-CN"/>
        </w:rPr>
        <w:t>felhalmozási célú támogatás</w:t>
      </w:r>
      <w:r w:rsidR="00C000D3" w:rsidRPr="0018373F">
        <w:rPr>
          <w:rFonts w:ascii="Times New Roman" w:eastAsia="Times New Roman" w:hAnsi="Times New Roman" w:cs="Times New Roman"/>
          <w:lang w:eastAsia="zh-CN"/>
        </w:rPr>
        <w:t xml:space="preserve"> államháztartáson belülről (B2</w:t>
      </w:r>
      <w:r w:rsidR="00325868" w:rsidRPr="0018373F">
        <w:rPr>
          <w:rFonts w:ascii="Times New Roman" w:eastAsia="Times New Roman" w:hAnsi="Times New Roman" w:cs="Times New Roman"/>
          <w:lang w:eastAsia="zh-CN"/>
        </w:rPr>
        <w:t>) érkezett (az</w:t>
      </w:r>
      <w:r w:rsidR="00735D2B" w:rsidRPr="0018373F">
        <w:rPr>
          <w:rFonts w:ascii="Times New Roman" w:eastAsia="Times New Roman" w:hAnsi="Times New Roman" w:cs="Times New Roman"/>
          <w:lang w:eastAsia="zh-CN"/>
        </w:rPr>
        <w:t xml:space="preserve"> összes költségvetési bevétel 2,7</w:t>
      </w:r>
      <w:r w:rsidR="00325868" w:rsidRPr="0018373F">
        <w:rPr>
          <w:rFonts w:ascii="Times New Roman" w:eastAsia="Times New Roman" w:hAnsi="Times New Roman" w:cs="Times New Roman"/>
          <w:lang w:eastAsia="zh-CN"/>
        </w:rPr>
        <w:t xml:space="preserve"> %-a), az alábbi legfontosabb projektekkel összefüggésben:</w:t>
      </w:r>
    </w:p>
    <w:p w:rsidR="00D16761" w:rsidRPr="0018373F" w:rsidRDefault="0018373F" w:rsidP="0018373F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8373F">
        <w:rPr>
          <w:rFonts w:ascii="Times New Roman" w:eastAsia="Times New Roman" w:hAnsi="Times New Roman" w:cs="Times New Roman"/>
          <w:lang w:eastAsia="zh-CN"/>
        </w:rPr>
        <w:t>Önkormányzati feladatellátást szolgáló fejlesztések támogatása                                    30</w:t>
      </w:r>
      <w:r w:rsidR="00325868" w:rsidRPr="0018373F">
        <w:rPr>
          <w:rFonts w:ascii="Times New Roman" w:eastAsia="Times New Roman" w:hAnsi="Times New Roman" w:cs="Times New Roman"/>
          <w:lang w:eastAsia="zh-CN"/>
        </w:rPr>
        <w:t xml:space="preserve"> </w:t>
      </w:r>
      <w:r w:rsidR="004A2E33">
        <w:rPr>
          <w:rFonts w:ascii="Times New Roman" w:eastAsia="Times New Roman" w:hAnsi="Times New Roman" w:cs="Times New Roman"/>
          <w:lang w:eastAsia="zh-CN"/>
        </w:rPr>
        <w:t xml:space="preserve">   </w:t>
      </w:r>
      <w:r w:rsidR="00325868" w:rsidRPr="0018373F">
        <w:rPr>
          <w:rFonts w:ascii="Times New Roman" w:eastAsia="Times New Roman" w:hAnsi="Times New Roman" w:cs="Times New Roman"/>
          <w:lang w:eastAsia="zh-CN"/>
        </w:rPr>
        <w:t>millió Ft,</w:t>
      </w:r>
    </w:p>
    <w:p w:rsidR="00D16761" w:rsidRPr="0018373F" w:rsidRDefault="0018373F" w:rsidP="0018373F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8373F">
        <w:rPr>
          <w:rFonts w:ascii="Times New Roman" w:eastAsia="Times New Roman" w:hAnsi="Times New Roman" w:cs="Times New Roman"/>
          <w:lang w:eastAsia="zh-CN"/>
        </w:rPr>
        <w:t xml:space="preserve">„Muzeális intézmények szakmai támogatására” - </w:t>
      </w:r>
      <w:proofErr w:type="spellStart"/>
      <w:r w:rsidRPr="0018373F">
        <w:rPr>
          <w:rFonts w:ascii="Times New Roman" w:eastAsia="Times New Roman" w:hAnsi="Times New Roman" w:cs="Times New Roman"/>
          <w:lang w:eastAsia="zh-CN"/>
        </w:rPr>
        <w:t>Kubinyi</w:t>
      </w:r>
      <w:proofErr w:type="spellEnd"/>
      <w:r w:rsidRPr="0018373F">
        <w:rPr>
          <w:rFonts w:ascii="Times New Roman" w:eastAsia="Times New Roman" w:hAnsi="Times New Roman" w:cs="Times New Roman"/>
          <w:lang w:eastAsia="zh-CN"/>
        </w:rPr>
        <w:t xml:space="preserve"> Ágoston program 2019 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      </w:t>
      </w:r>
      <w:r w:rsidRPr="0018373F">
        <w:rPr>
          <w:rFonts w:ascii="Times New Roman" w:eastAsia="Times New Roman" w:hAnsi="Times New Roman" w:cs="Times New Roman"/>
          <w:lang w:eastAsia="zh-CN"/>
        </w:rPr>
        <w:t>22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 </w:t>
      </w:r>
      <w:r w:rsidR="004A2E33">
        <w:rPr>
          <w:rFonts w:ascii="Times New Roman" w:eastAsia="Times New Roman" w:hAnsi="Times New Roman" w:cs="Times New Roman"/>
          <w:lang w:eastAsia="zh-CN"/>
        </w:rPr>
        <w:t xml:space="preserve">  </w:t>
      </w:r>
      <w:r w:rsidR="00063912">
        <w:rPr>
          <w:rFonts w:ascii="Times New Roman" w:eastAsia="Times New Roman" w:hAnsi="Times New Roman" w:cs="Times New Roman"/>
          <w:lang w:eastAsia="zh-CN"/>
        </w:rPr>
        <w:t xml:space="preserve"> 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millió Ft, </w:t>
      </w:r>
    </w:p>
    <w:p w:rsidR="00325868" w:rsidRPr="0018373F" w:rsidRDefault="0018373F" w:rsidP="0018373F">
      <w:pPr>
        <w:pStyle w:val="Listaszerbekezds"/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8373F">
        <w:rPr>
          <w:rFonts w:ascii="Times New Roman" w:eastAsia="Times New Roman" w:hAnsi="Times New Roman" w:cs="Times New Roman"/>
          <w:lang w:eastAsia="zh-CN"/>
        </w:rPr>
        <w:t>Volt iskolaépület felújítása - NFM támogatás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  </w:t>
      </w:r>
      <w:r w:rsidRPr="0018373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     </w:t>
      </w:r>
      <w:r w:rsidRPr="0018373F">
        <w:rPr>
          <w:rFonts w:ascii="Times New Roman" w:eastAsia="Times New Roman" w:hAnsi="Times New Roman" w:cs="Times New Roman"/>
          <w:lang w:eastAsia="zh-CN"/>
        </w:rPr>
        <w:t>6,9</w:t>
      </w:r>
      <w:r w:rsidR="00D16761" w:rsidRPr="0018373F">
        <w:rPr>
          <w:rFonts w:ascii="Times New Roman" w:eastAsia="Times New Roman" w:hAnsi="Times New Roman" w:cs="Times New Roman"/>
          <w:lang w:eastAsia="zh-CN"/>
        </w:rPr>
        <w:t xml:space="preserve"> millió Ft.</w:t>
      </w:r>
    </w:p>
    <w:p w:rsidR="00325868" w:rsidRPr="00E93243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E93243">
        <w:rPr>
          <w:rFonts w:ascii="Times New Roman" w:eastAsia="Times New Roman" w:hAnsi="Times New Roman" w:cs="Times New Roman"/>
          <w:u w:val="single"/>
          <w:lang w:eastAsia="zh-CN"/>
        </w:rPr>
        <w:t>Működési bevételek</w:t>
      </w:r>
      <w:r w:rsidRPr="00E93243">
        <w:rPr>
          <w:rFonts w:ascii="Times New Roman" w:eastAsia="Times New Roman" w:hAnsi="Times New Roman" w:cs="Times New Roman"/>
          <w:lang w:eastAsia="zh-CN"/>
        </w:rPr>
        <w:t xml:space="preserve"> (B4) teljesítése </w:t>
      </w:r>
      <w:r w:rsidR="00E93243" w:rsidRPr="00E93243">
        <w:rPr>
          <w:rFonts w:ascii="Times New Roman" w:eastAsia="Times New Roman" w:hAnsi="Times New Roman" w:cs="Times New Roman"/>
          <w:lang w:eastAsia="zh-CN"/>
        </w:rPr>
        <w:t>180,3</w:t>
      </w:r>
      <w:r w:rsidRPr="00E93243">
        <w:rPr>
          <w:rFonts w:ascii="Times New Roman" w:eastAsia="Times New Roman" w:hAnsi="Times New Roman" w:cs="Times New Roman"/>
          <w:lang w:eastAsia="zh-CN"/>
        </w:rPr>
        <w:t xml:space="preserve"> millió Ft, itt teljesülnek a bérbeadásból, gyermekétkeztetésből, </w:t>
      </w:r>
      <w:r w:rsidR="00136C2F" w:rsidRPr="00E93243">
        <w:rPr>
          <w:rFonts w:ascii="Times New Roman" w:eastAsia="Times New Roman" w:hAnsi="Times New Roman" w:cs="Times New Roman"/>
          <w:lang w:eastAsia="zh-CN"/>
        </w:rPr>
        <w:t xml:space="preserve">származó bevételek, idősek otthonában fizetett ellátási díjak, kamat </w:t>
      </w:r>
      <w:r w:rsidRPr="00E93243">
        <w:rPr>
          <w:rFonts w:ascii="Times New Roman" w:eastAsia="Times New Roman" w:hAnsi="Times New Roman" w:cs="Times New Roman"/>
          <w:lang w:eastAsia="zh-CN"/>
        </w:rPr>
        <w:t xml:space="preserve">bevételek. </w:t>
      </w:r>
    </w:p>
    <w:p w:rsidR="00B8721C" w:rsidRPr="00E93243" w:rsidRDefault="00B8721C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:rsidR="00325868" w:rsidRPr="004F4E4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E45">
        <w:rPr>
          <w:rFonts w:ascii="Times New Roman" w:eastAsia="Times New Roman" w:hAnsi="Times New Roman" w:cs="Times New Roman"/>
          <w:u w:val="single"/>
          <w:lang w:eastAsia="zh-CN"/>
        </w:rPr>
        <w:t>Felhalmozási bevételek</w:t>
      </w:r>
      <w:r w:rsidR="00C833B3" w:rsidRPr="004F4E45">
        <w:rPr>
          <w:rFonts w:ascii="Times New Roman" w:eastAsia="Times New Roman" w:hAnsi="Times New Roman" w:cs="Times New Roman"/>
          <w:lang w:eastAsia="zh-CN"/>
        </w:rPr>
        <w:t xml:space="preserve"> (B5) teljesítése 10,5</w:t>
      </w:r>
      <w:r w:rsidRPr="004F4E45">
        <w:rPr>
          <w:rFonts w:ascii="Times New Roman" w:eastAsia="Times New Roman" w:hAnsi="Times New Roman" w:cs="Times New Roman"/>
          <w:lang w:eastAsia="zh-CN"/>
        </w:rPr>
        <w:t xml:space="preserve"> millió Ft, </w:t>
      </w:r>
      <w:r w:rsidR="00C833B3" w:rsidRPr="004F4E45">
        <w:rPr>
          <w:rFonts w:ascii="Times New Roman" w:eastAsia="Times New Roman" w:hAnsi="Times New Roman" w:cs="Times New Roman"/>
          <w:lang w:eastAsia="zh-CN"/>
        </w:rPr>
        <w:t>ezek az ingatlanértékesítések.</w:t>
      </w:r>
    </w:p>
    <w:p w:rsidR="00325868" w:rsidRPr="002E2293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2E2293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E2293">
        <w:rPr>
          <w:rFonts w:ascii="Times New Roman" w:eastAsia="Times New Roman" w:hAnsi="Times New Roman" w:cs="Times New Roman"/>
          <w:u w:val="single"/>
          <w:lang w:eastAsia="zh-CN"/>
        </w:rPr>
        <w:t>Működési célú átvett pénzeszközök</w:t>
      </w:r>
      <w:r w:rsidR="001E4C24" w:rsidRPr="002E2293">
        <w:rPr>
          <w:rFonts w:ascii="Times New Roman" w:eastAsia="Times New Roman" w:hAnsi="Times New Roman" w:cs="Times New Roman"/>
          <w:lang w:eastAsia="zh-CN"/>
        </w:rPr>
        <w:t xml:space="preserve"> (B6) te</w:t>
      </w:r>
      <w:r w:rsidR="00C833B3" w:rsidRPr="002E2293">
        <w:rPr>
          <w:rFonts w:ascii="Times New Roman" w:eastAsia="Times New Roman" w:hAnsi="Times New Roman" w:cs="Times New Roman"/>
          <w:lang w:eastAsia="zh-CN"/>
        </w:rPr>
        <w:t>ljesítése 29,8</w:t>
      </w:r>
      <w:r w:rsidRPr="002E2293">
        <w:rPr>
          <w:rFonts w:ascii="Times New Roman" w:eastAsia="Times New Roman" w:hAnsi="Times New Roman" w:cs="Times New Roman"/>
          <w:lang w:eastAsia="zh-CN"/>
        </w:rPr>
        <w:t xml:space="preserve"> millió Ft, amely túlnyomó </w:t>
      </w:r>
      <w:r w:rsidR="00C172F1" w:rsidRPr="002E2293">
        <w:rPr>
          <w:rFonts w:ascii="Times New Roman" w:eastAsia="Times New Roman" w:hAnsi="Times New Roman" w:cs="Times New Roman"/>
          <w:lang w:eastAsia="zh-CN"/>
        </w:rPr>
        <w:t xml:space="preserve">többsége (84%-a) </w:t>
      </w:r>
      <w:r w:rsidR="004F4E45" w:rsidRPr="002E2293">
        <w:rPr>
          <w:rFonts w:ascii="Times New Roman" w:eastAsia="Times New Roman" w:hAnsi="Times New Roman" w:cs="Times New Roman"/>
          <w:lang w:eastAsia="zh-CN"/>
        </w:rPr>
        <w:t xml:space="preserve">a </w:t>
      </w:r>
      <w:proofErr w:type="spellStart"/>
      <w:r w:rsidR="004F4E45" w:rsidRPr="002E2293">
        <w:rPr>
          <w:rFonts w:ascii="Times New Roman" w:eastAsia="Times New Roman" w:hAnsi="Times New Roman" w:cs="Times New Roman"/>
          <w:lang w:eastAsia="zh-CN"/>
        </w:rPr>
        <w:t>Kőröskom</w:t>
      </w:r>
      <w:proofErr w:type="spellEnd"/>
      <w:r w:rsidR="004F4E45" w:rsidRPr="002E2293">
        <w:rPr>
          <w:rFonts w:ascii="Times New Roman" w:eastAsia="Times New Roman" w:hAnsi="Times New Roman" w:cs="Times New Roman"/>
          <w:lang w:eastAsia="zh-CN"/>
        </w:rPr>
        <w:t xml:space="preserve"> Kft-</w:t>
      </w:r>
      <w:proofErr w:type="spellStart"/>
      <w:r w:rsidR="004F4E45" w:rsidRPr="002E2293">
        <w:rPr>
          <w:rFonts w:ascii="Times New Roman" w:eastAsia="Times New Roman" w:hAnsi="Times New Roman" w:cs="Times New Roman"/>
          <w:lang w:eastAsia="zh-CN"/>
        </w:rPr>
        <w:t>nek</w:t>
      </w:r>
      <w:proofErr w:type="spellEnd"/>
      <w:r w:rsidR="004F4E45" w:rsidRPr="002E2293">
        <w:rPr>
          <w:rFonts w:ascii="Times New Roman" w:eastAsia="Times New Roman" w:hAnsi="Times New Roman" w:cs="Times New Roman"/>
          <w:lang w:eastAsia="zh-CN"/>
        </w:rPr>
        <w:t xml:space="preserve"> nyújtott tagi kölcsön visszatérülése</w:t>
      </w:r>
    </w:p>
    <w:p w:rsidR="00325868" w:rsidRPr="002E2293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2E2293" w:rsidRDefault="00F415EA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4</w:t>
      </w:r>
      <w:r w:rsidR="00325868" w:rsidRPr="002E2293">
        <w:rPr>
          <w:rFonts w:ascii="Times New Roman" w:eastAsia="Times New Roman" w:hAnsi="Times New Roman" w:cs="Times New Roman"/>
          <w:b/>
          <w:lang w:eastAsia="zh-CN"/>
        </w:rPr>
        <w:t>. A kiadások alakulása (folyó működési és fejlesztési kiadások, a fejlesztési kiadások megbontva EU és hazai forrásokból, ez utóbbiból kiemelten címzett és céltámogatással megvalósuló beruházásokra)</w:t>
      </w:r>
    </w:p>
    <w:p w:rsidR="00325868" w:rsidRPr="004E1AD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4E1AD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E1ADA">
        <w:rPr>
          <w:rFonts w:ascii="Times New Roman" w:eastAsia="Times New Roman" w:hAnsi="Times New Roman" w:cs="Times New Roman"/>
          <w:lang w:eastAsia="zh-CN"/>
        </w:rPr>
        <w:t xml:space="preserve">Az Önkormányzat nettósított összes tárgyévi kiadása: </w:t>
      </w:r>
      <w:r w:rsidR="004E1ADA" w:rsidRPr="004E1ADA">
        <w:rPr>
          <w:rFonts w:ascii="Times New Roman" w:eastAsia="Times New Roman" w:hAnsi="Times New Roman" w:cs="Times New Roman"/>
          <w:b/>
          <w:lang w:eastAsia="zh-CN"/>
        </w:rPr>
        <w:t>2.516.407.730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Ft, ebből a költségvetési kiadás: </w:t>
      </w:r>
      <w:r w:rsidR="004E1ADA" w:rsidRPr="004E1ADA">
        <w:rPr>
          <w:rFonts w:ascii="Times New Roman" w:eastAsia="Times New Roman" w:hAnsi="Times New Roman" w:cs="Times New Roman"/>
          <w:b/>
          <w:lang w:eastAsia="zh-CN"/>
        </w:rPr>
        <w:t>2.194.258.593</w:t>
      </w:r>
      <w:r w:rsidR="004E1ADA" w:rsidRPr="004E1ADA">
        <w:rPr>
          <w:rFonts w:ascii="Times New Roman" w:eastAsia="Times New Roman" w:hAnsi="Times New Roman" w:cs="Times New Roman"/>
          <w:lang w:eastAsia="zh-CN"/>
        </w:rPr>
        <w:t xml:space="preserve">, a finanszírozási kiadások </w:t>
      </w:r>
      <w:r w:rsidR="004E1ADA" w:rsidRPr="004E1ADA">
        <w:rPr>
          <w:rFonts w:ascii="Times New Roman" w:eastAsia="Times New Roman" w:hAnsi="Times New Roman" w:cs="Times New Roman"/>
          <w:b/>
          <w:lang w:eastAsia="zh-CN"/>
        </w:rPr>
        <w:t>322</w:t>
      </w:r>
      <w:r w:rsidR="004E1ADA">
        <w:rPr>
          <w:rFonts w:ascii="Times New Roman" w:eastAsia="Times New Roman" w:hAnsi="Times New Roman" w:cs="Times New Roman"/>
          <w:b/>
          <w:lang w:eastAsia="zh-CN"/>
        </w:rPr>
        <w:t>.149.137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5. mellékletben).</w:t>
      </w:r>
    </w:p>
    <w:p w:rsidR="00325868" w:rsidRPr="004E1AD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4E1AD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E1ADA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4E1ADA">
        <w:rPr>
          <w:rFonts w:ascii="Times New Roman" w:eastAsia="Times New Roman" w:hAnsi="Times New Roman" w:cs="Times New Roman"/>
          <w:b/>
          <w:lang w:eastAsia="zh-CN"/>
        </w:rPr>
        <w:t>költségvetési működési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kiadások (az összes költségvetési kiadás 86%-a) legnagyobb hányada, </w:t>
      </w:r>
      <w:r w:rsidR="00BE4A94" w:rsidRPr="004E1ADA">
        <w:rPr>
          <w:rFonts w:ascii="Times New Roman" w:eastAsia="Times New Roman" w:hAnsi="Times New Roman" w:cs="Times New Roman"/>
          <w:lang w:eastAsia="zh-CN"/>
        </w:rPr>
        <w:t>45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%-a </w:t>
      </w:r>
      <w:r w:rsidRPr="004E1ADA">
        <w:rPr>
          <w:rFonts w:ascii="Times New Roman" w:eastAsia="Times New Roman" w:hAnsi="Times New Roman" w:cs="Times New Roman"/>
          <w:u w:val="single"/>
          <w:lang w:eastAsia="zh-CN"/>
        </w:rPr>
        <w:t>személyi jellegű juttatás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és ehhez kapcsolódó munkaadót terhelő </w:t>
      </w:r>
      <w:r w:rsidRPr="004E1ADA">
        <w:rPr>
          <w:rFonts w:ascii="Times New Roman" w:eastAsia="Times New Roman" w:hAnsi="Times New Roman" w:cs="Times New Roman"/>
          <w:u w:val="single"/>
          <w:lang w:eastAsia="zh-CN"/>
        </w:rPr>
        <w:t>járulék</w:t>
      </w:r>
      <w:r w:rsidR="004E1ADA">
        <w:rPr>
          <w:rFonts w:ascii="Times New Roman" w:eastAsia="Times New Roman" w:hAnsi="Times New Roman" w:cs="Times New Roman"/>
          <w:lang w:eastAsia="zh-CN"/>
        </w:rPr>
        <w:t xml:space="preserve"> összesen 837,7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millió Ft, </w:t>
      </w:r>
      <w:r w:rsidR="004E1ADA">
        <w:rPr>
          <w:rFonts w:ascii="Times New Roman" w:eastAsia="Times New Roman" w:hAnsi="Times New Roman" w:cs="Times New Roman"/>
          <w:lang w:eastAsia="zh-CN"/>
        </w:rPr>
        <w:t>amelynek legnagyobb része – 65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%-a – </w:t>
      </w:r>
      <w:r w:rsidR="004E1ADA">
        <w:rPr>
          <w:rFonts w:ascii="Times New Roman" w:eastAsia="Times New Roman" w:hAnsi="Times New Roman" w:cs="Times New Roman"/>
          <w:lang w:eastAsia="zh-CN"/>
        </w:rPr>
        <w:t xml:space="preserve">az </w:t>
      </w:r>
      <w:r w:rsidR="0058623D">
        <w:rPr>
          <w:rFonts w:ascii="Times New Roman" w:eastAsia="Times New Roman" w:hAnsi="Times New Roman" w:cs="Times New Roman"/>
          <w:lang w:eastAsia="zh-CN"/>
        </w:rPr>
        <w:t>önkormányzati intézmények 134</w:t>
      </w:r>
      <w:r w:rsidRPr="004E1ADA">
        <w:rPr>
          <w:rFonts w:ascii="Times New Roman" w:eastAsia="Times New Roman" w:hAnsi="Times New Roman" w:cs="Times New Roman"/>
          <w:lang w:eastAsia="zh-CN"/>
        </w:rPr>
        <w:t xml:space="preserve"> fő </w:t>
      </w:r>
      <w:proofErr w:type="spellStart"/>
      <w:r w:rsidRPr="004E1ADA">
        <w:rPr>
          <w:rFonts w:ascii="Times New Roman" w:eastAsia="Times New Roman" w:hAnsi="Times New Roman" w:cs="Times New Roman"/>
          <w:lang w:eastAsia="zh-CN"/>
        </w:rPr>
        <w:t>közalkalmazottaival</w:t>
      </w:r>
      <w:proofErr w:type="spellEnd"/>
      <w:r w:rsidRPr="004E1ADA">
        <w:rPr>
          <w:rFonts w:ascii="Times New Roman" w:eastAsia="Times New Roman" w:hAnsi="Times New Roman" w:cs="Times New Roman"/>
          <w:lang w:eastAsia="zh-CN"/>
        </w:rPr>
        <w:t xml:space="preserve"> kapcsolatos kifizetések. </w:t>
      </w:r>
    </w:p>
    <w:p w:rsidR="00325868" w:rsidRPr="0021152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21152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211524">
        <w:rPr>
          <w:rFonts w:ascii="Times New Roman" w:eastAsia="Times New Roman" w:hAnsi="Times New Roman" w:cs="Times New Roman"/>
          <w:b/>
          <w:lang w:eastAsia="zh-CN"/>
        </w:rPr>
        <w:t>költségvetési működési</w:t>
      </w:r>
      <w:r w:rsidR="004E1ADA" w:rsidRPr="00211524">
        <w:rPr>
          <w:rFonts w:ascii="Times New Roman" w:eastAsia="Times New Roman" w:hAnsi="Times New Roman" w:cs="Times New Roman"/>
          <w:lang w:eastAsia="zh-CN"/>
        </w:rPr>
        <w:t xml:space="preserve"> kiadások 40</w:t>
      </w:r>
      <w:r w:rsidRPr="00211524">
        <w:rPr>
          <w:rFonts w:ascii="Times New Roman" w:eastAsia="Times New Roman" w:hAnsi="Times New Roman" w:cs="Times New Roman"/>
          <w:lang w:eastAsia="zh-CN"/>
        </w:rPr>
        <w:t xml:space="preserve">%-a </w:t>
      </w:r>
      <w:proofErr w:type="spellStart"/>
      <w:r w:rsidRPr="00211524">
        <w:rPr>
          <w:rFonts w:ascii="Times New Roman" w:eastAsia="Times New Roman" w:hAnsi="Times New Roman" w:cs="Times New Roman"/>
          <w:lang w:eastAsia="zh-CN"/>
        </w:rPr>
        <w:t>a</w:t>
      </w:r>
      <w:proofErr w:type="spellEnd"/>
      <w:r w:rsidRPr="00211524">
        <w:rPr>
          <w:rFonts w:ascii="Times New Roman" w:eastAsia="Times New Roman" w:hAnsi="Times New Roman" w:cs="Times New Roman"/>
          <w:lang w:eastAsia="zh-CN"/>
        </w:rPr>
        <w:t xml:space="preserve"> dologi kiadások, a többi kiadás államháztartáson belülre és kívülre nyújtott támogatás, valamint pénzeszközátadás. </w:t>
      </w:r>
    </w:p>
    <w:p w:rsidR="00325868" w:rsidRPr="00211524" w:rsidRDefault="00211524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A 73</w:t>
      </w:r>
      <w:r w:rsidR="00325868" w:rsidRPr="00211524">
        <w:rPr>
          <w:rFonts w:ascii="Times New Roman" w:eastAsia="Times New Roman" w:hAnsi="Times New Roman" w:cs="Times New Roman"/>
          <w:lang w:eastAsia="zh-CN"/>
        </w:rPr>
        <w:t>0</w:t>
      </w:r>
      <w:r w:rsidRPr="00211524">
        <w:rPr>
          <w:rFonts w:ascii="Times New Roman" w:eastAsia="Times New Roman" w:hAnsi="Times New Roman" w:cs="Times New Roman"/>
          <w:lang w:eastAsia="zh-CN"/>
        </w:rPr>
        <w:t>,8</w:t>
      </w:r>
      <w:r w:rsidR="00325868" w:rsidRPr="00211524">
        <w:rPr>
          <w:rFonts w:ascii="Times New Roman" w:eastAsia="Times New Roman" w:hAnsi="Times New Roman" w:cs="Times New Roman"/>
          <w:lang w:eastAsia="zh-CN"/>
        </w:rPr>
        <w:t xml:space="preserve"> millió Ft </w:t>
      </w:r>
      <w:r w:rsidR="0049150E" w:rsidRPr="00211524">
        <w:rPr>
          <w:rFonts w:ascii="Times New Roman" w:eastAsia="Times New Roman" w:hAnsi="Times New Roman" w:cs="Times New Roman"/>
          <w:lang w:eastAsia="zh-CN"/>
        </w:rPr>
        <w:t xml:space="preserve">összegű </w:t>
      </w:r>
      <w:r w:rsidR="00325868" w:rsidRPr="00211524">
        <w:rPr>
          <w:rFonts w:ascii="Times New Roman" w:eastAsia="Times New Roman" w:hAnsi="Times New Roman" w:cs="Times New Roman"/>
          <w:u w:val="single"/>
          <w:lang w:eastAsia="zh-CN"/>
        </w:rPr>
        <w:t>dologi kiadások</w:t>
      </w:r>
      <w:r w:rsidR="00325868" w:rsidRPr="00211524">
        <w:rPr>
          <w:rFonts w:ascii="Times New Roman" w:eastAsia="Times New Roman" w:hAnsi="Times New Roman" w:cs="Times New Roman"/>
          <w:lang w:eastAsia="zh-CN"/>
        </w:rPr>
        <w:t xml:space="preserve"> közül a legfontosabbak:</w:t>
      </w:r>
    </w:p>
    <w:p w:rsidR="00325868" w:rsidRPr="00211524" w:rsidRDefault="001F5BE2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 xml:space="preserve">- gyermekétkeztetés </w:t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  <w:t>12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3,4</w:t>
      </w:r>
      <w:r w:rsidR="00325868" w:rsidRPr="00211524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:rsidR="00325868" w:rsidRPr="0021152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intézmények műkö</w:t>
      </w:r>
      <w:r w:rsidR="001F5BE2" w:rsidRPr="00211524">
        <w:rPr>
          <w:rFonts w:ascii="Times New Roman" w:eastAsia="Times New Roman" w:hAnsi="Times New Roman" w:cs="Times New Roman"/>
          <w:lang w:eastAsia="zh-CN"/>
        </w:rPr>
        <w:t>désével kapcsolatos kiadá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sok</w:t>
      </w:r>
      <w:proofErr w:type="gramStart"/>
      <w:r w:rsidR="00211524" w:rsidRPr="00211524">
        <w:rPr>
          <w:rFonts w:ascii="Times New Roman" w:eastAsia="Times New Roman" w:hAnsi="Times New Roman" w:cs="Times New Roman"/>
          <w:lang w:eastAsia="zh-CN"/>
        </w:rPr>
        <w:tab/>
        <w:t xml:space="preserve">  99</w:t>
      </w:r>
      <w:proofErr w:type="gramEnd"/>
      <w:r w:rsidR="00211524" w:rsidRPr="00211524">
        <w:rPr>
          <w:rFonts w:ascii="Times New Roman" w:eastAsia="Times New Roman" w:hAnsi="Times New Roman" w:cs="Times New Roman"/>
          <w:lang w:eastAsia="zh-CN"/>
        </w:rPr>
        <w:t>,7</w:t>
      </w:r>
      <w:r w:rsidR="00F56FA4" w:rsidRPr="00211524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211524">
        <w:rPr>
          <w:rFonts w:ascii="Times New Roman" w:eastAsia="Times New Roman" w:hAnsi="Times New Roman" w:cs="Times New Roman"/>
          <w:lang w:eastAsia="zh-CN"/>
        </w:rPr>
        <w:t>millió Ft,</w:t>
      </w:r>
    </w:p>
    <w:p w:rsidR="00F56FA4" w:rsidRPr="00211524" w:rsidRDefault="00F56FA4" w:rsidP="00502F04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 xml:space="preserve">- </w:t>
      </w:r>
      <w:proofErr w:type="spellStart"/>
      <w:r w:rsidR="00502F04" w:rsidRPr="00211524">
        <w:rPr>
          <w:rFonts w:ascii="Times New Roman" w:eastAsia="Times New Roman" w:hAnsi="Times New Roman" w:cs="Times New Roman"/>
          <w:lang w:eastAsia="zh-CN"/>
        </w:rPr>
        <w:t>Körösszolg</w:t>
      </w:r>
      <w:proofErr w:type="spellEnd"/>
      <w:r w:rsidR="00502F04" w:rsidRPr="00211524">
        <w:rPr>
          <w:rFonts w:ascii="Times New Roman" w:eastAsia="Times New Roman" w:hAnsi="Times New Roman" w:cs="Times New Roman"/>
          <w:lang w:eastAsia="zh-CN"/>
        </w:rPr>
        <w:t xml:space="preserve">. </w:t>
      </w:r>
      <w:r w:rsidR="0058623D">
        <w:rPr>
          <w:rFonts w:ascii="Times New Roman" w:eastAsia="Times New Roman" w:hAnsi="Times New Roman" w:cs="Times New Roman"/>
          <w:lang w:eastAsia="zh-CN"/>
        </w:rPr>
        <w:t xml:space="preserve">- </w:t>
      </w:r>
      <w:r w:rsidR="00502F04" w:rsidRPr="00211524">
        <w:rPr>
          <w:rFonts w:ascii="Times New Roman" w:eastAsia="Times New Roman" w:hAnsi="Times New Roman" w:cs="Times New Roman"/>
          <w:lang w:eastAsia="zh-CN"/>
        </w:rPr>
        <w:t>János Vitéz látogatóközpont szakmai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 xml:space="preserve"> feladatainak ellátása és a 2019</w:t>
      </w:r>
      <w:r w:rsidR="00502F04" w:rsidRPr="00211524">
        <w:rPr>
          <w:rFonts w:ascii="Times New Roman" w:eastAsia="Times New Roman" w:hAnsi="Times New Roman" w:cs="Times New Roman"/>
          <w:lang w:eastAsia="zh-CN"/>
        </w:rPr>
        <w:t>. évi városi rendezvények teljes körű lebonyolítása</w:t>
      </w:r>
      <w:r w:rsidR="00502F04" w:rsidRPr="00211524">
        <w:rPr>
          <w:rFonts w:ascii="Times New Roman" w:eastAsia="Times New Roman" w:hAnsi="Times New Roman" w:cs="Times New Roman"/>
          <w:lang w:eastAsia="zh-CN"/>
        </w:rPr>
        <w:tab/>
      </w:r>
      <w:r w:rsidR="00502F04" w:rsidRPr="00211524">
        <w:rPr>
          <w:rFonts w:ascii="Times New Roman" w:eastAsia="Times New Roman" w:hAnsi="Times New Roman" w:cs="Times New Roman"/>
          <w:lang w:eastAsia="zh-CN"/>
        </w:rPr>
        <w:tab/>
      </w:r>
      <w:r w:rsidR="00502F04" w:rsidRPr="00211524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="00502F04" w:rsidRPr="00211524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86</w:t>
      </w:r>
      <w:proofErr w:type="gramEnd"/>
      <w:r w:rsidR="00211524" w:rsidRPr="00211524">
        <w:rPr>
          <w:rFonts w:ascii="Times New Roman" w:eastAsia="Times New Roman" w:hAnsi="Times New Roman" w:cs="Times New Roman"/>
          <w:lang w:eastAsia="zh-CN"/>
        </w:rPr>
        <w:t>,2</w:t>
      </w:r>
      <w:r w:rsidR="00502F04" w:rsidRPr="00211524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:rsidR="00F56FA4" w:rsidRPr="00211524" w:rsidRDefault="00F56FA4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vagyon, épületek fenntartása, karbantartása</w:t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Pr="00211524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70</w:t>
      </w:r>
      <w:proofErr w:type="gramEnd"/>
      <w:r w:rsidR="00211524" w:rsidRPr="00211524">
        <w:rPr>
          <w:rFonts w:ascii="Times New Roman" w:eastAsia="Times New Roman" w:hAnsi="Times New Roman" w:cs="Times New Roman"/>
          <w:lang w:eastAsia="zh-CN"/>
        </w:rPr>
        <w:t>,5</w:t>
      </w:r>
      <w:r w:rsidRPr="00211524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:rsidR="00F56FA4" w:rsidRPr="00211524" w:rsidRDefault="001F5BE2" w:rsidP="00E13B3F">
      <w:pPr>
        <w:suppressAutoHyphens/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fürdő üzemeltetése</w:t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r w:rsidRPr="00211524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Pr="00211524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40</w:t>
      </w:r>
      <w:proofErr w:type="gramEnd"/>
      <w:r w:rsidR="00211524" w:rsidRPr="00211524">
        <w:rPr>
          <w:rFonts w:ascii="Times New Roman" w:eastAsia="Times New Roman" w:hAnsi="Times New Roman" w:cs="Times New Roman"/>
          <w:lang w:eastAsia="zh-CN"/>
        </w:rPr>
        <w:t>,6</w:t>
      </w:r>
      <w:r w:rsidR="00F56FA4" w:rsidRPr="00211524">
        <w:rPr>
          <w:rFonts w:ascii="Times New Roman" w:eastAsia="Times New Roman" w:hAnsi="Times New Roman" w:cs="Times New Roman"/>
          <w:lang w:eastAsia="zh-CN"/>
        </w:rPr>
        <w:t xml:space="preserve"> millió Ft,</w:t>
      </w:r>
      <w:r w:rsidR="00BB4C9F">
        <w:rPr>
          <w:rFonts w:ascii="Times New Roman" w:eastAsia="Times New Roman" w:hAnsi="Times New Roman" w:cs="Times New Roman"/>
          <w:lang w:eastAsia="zh-CN"/>
        </w:rPr>
        <w:t xml:space="preserve"> (</w:t>
      </w:r>
      <w:r w:rsidR="00E13B3F">
        <w:rPr>
          <w:rFonts w:ascii="Times New Roman" w:eastAsia="Times New Roman" w:hAnsi="Times New Roman" w:cs="Times New Roman"/>
          <w:lang w:eastAsia="zh-CN"/>
        </w:rPr>
        <w:t>további 26,8 millió Ft támogatásként került kifizetésre)</w:t>
      </w: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közmű</w:t>
      </w:r>
      <w:r w:rsidR="00B608FB" w:rsidRPr="00211524">
        <w:rPr>
          <w:rFonts w:ascii="Times New Roman" w:eastAsia="Times New Roman" w:hAnsi="Times New Roman" w:cs="Times New Roman"/>
          <w:lang w:eastAsia="zh-CN"/>
        </w:rPr>
        <w:t>velődési tevékenység</w:t>
      </w:r>
      <w:r w:rsidR="00B608FB" w:rsidRPr="00211524">
        <w:rPr>
          <w:rFonts w:ascii="Times New Roman" w:eastAsia="Times New Roman" w:hAnsi="Times New Roman" w:cs="Times New Roman"/>
          <w:lang w:eastAsia="zh-CN"/>
        </w:rPr>
        <w:tab/>
      </w:r>
      <w:r w:rsidR="00B608FB" w:rsidRPr="00211524">
        <w:rPr>
          <w:rFonts w:ascii="Times New Roman" w:eastAsia="Times New Roman" w:hAnsi="Times New Roman" w:cs="Times New Roman"/>
          <w:lang w:eastAsia="zh-CN"/>
        </w:rPr>
        <w:tab/>
      </w:r>
      <w:r w:rsidR="00B608FB" w:rsidRPr="00211524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="00B608FB" w:rsidRPr="00211524">
        <w:rPr>
          <w:rFonts w:ascii="Times New Roman" w:eastAsia="Times New Roman" w:hAnsi="Times New Roman" w:cs="Times New Roman"/>
          <w:lang w:eastAsia="zh-CN"/>
        </w:rPr>
        <w:tab/>
        <w:t xml:space="preserve">  34</w:t>
      </w:r>
      <w:proofErr w:type="gramEnd"/>
      <w:r w:rsidR="00B608FB" w:rsidRPr="00211524">
        <w:rPr>
          <w:rFonts w:ascii="Times New Roman" w:eastAsia="Times New Roman" w:hAnsi="Times New Roman" w:cs="Times New Roman"/>
          <w:lang w:eastAsia="zh-CN"/>
        </w:rPr>
        <w:t xml:space="preserve">    </w:t>
      </w:r>
      <w:r w:rsidRPr="00211524">
        <w:rPr>
          <w:rFonts w:ascii="Times New Roman" w:eastAsia="Times New Roman" w:hAnsi="Times New Roman" w:cs="Times New Roman"/>
          <w:lang w:eastAsia="zh-CN"/>
        </w:rPr>
        <w:t>millió Ft,</w:t>
      </w:r>
    </w:p>
    <w:p w:rsidR="00211524" w:rsidRPr="00211524" w:rsidRDefault="00211524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köz</w:t>
      </w:r>
      <w:r w:rsidR="009E756F">
        <w:rPr>
          <w:rFonts w:ascii="Times New Roman" w:eastAsia="Times New Roman" w:hAnsi="Times New Roman" w:cs="Times New Roman"/>
          <w:lang w:eastAsia="zh-CN"/>
        </w:rPr>
        <w:t>világítás</w:t>
      </w:r>
      <w:r w:rsidR="009E756F">
        <w:rPr>
          <w:rFonts w:ascii="Times New Roman" w:eastAsia="Times New Roman" w:hAnsi="Times New Roman" w:cs="Times New Roman"/>
          <w:lang w:eastAsia="zh-CN"/>
        </w:rPr>
        <w:tab/>
      </w:r>
      <w:r w:rsidR="009E756F">
        <w:rPr>
          <w:rFonts w:ascii="Times New Roman" w:eastAsia="Times New Roman" w:hAnsi="Times New Roman" w:cs="Times New Roman"/>
          <w:lang w:eastAsia="zh-CN"/>
        </w:rPr>
        <w:tab/>
      </w:r>
      <w:r w:rsidR="009E756F">
        <w:rPr>
          <w:rFonts w:ascii="Times New Roman" w:eastAsia="Times New Roman" w:hAnsi="Times New Roman" w:cs="Times New Roman"/>
          <w:lang w:eastAsia="zh-CN"/>
        </w:rPr>
        <w:tab/>
      </w:r>
      <w:r w:rsidR="009E756F">
        <w:rPr>
          <w:rFonts w:ascii="Times New Roman" w:eastAsia="Times New Roman" w:hAnsi="Times New Roman" w:cs="Times New Roman"/>
          <w:lang w:eastAsia="zh-CN"/>
        </w:rPr>
        <w:tab/>
      </w:r>
      <w:r w:rsidR="009E756F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="009E756F">
        <w:rPr>
          <w:rFonts w:ascii="Times New Roman" w:eastAsia="Times New Roman" w:hAnsi="Times New Roman" w:cs="Times New Roman"/>
          <w:lang w:eastAsia="zh-CN"/>
        </w:rPr>
        <w:tab/>
        <w:t xml:space="preserve">  32</w:t>
      </w:r>
      <w:proofErr w:type="gramEnd"/>
      <w:r w:rsidR="009E756F">
        <w:rPr>
          <w:rFonts w:ascii="Times New Roman" w:eastAsia="Times New Roman" w:hAnsi="Times New Roman" w:cs="Times New Roman"/>
          <w:lang w:eastAsia="zh-CN"/>
        </w:rPr>
        <w:t>,7 millió Ft,</w:t>
      </w: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211524">
        <w:rPr>
          <w:rFonts w:ascii="Times New Roman" w:eastAsia="Times New Roman" w:hAnsi="Times New Roman" w:cs="Times New Roman"/>
          <w:lang w:eastAsia="zh-CN"/>
        </w:rPr>
        <w:t>- utak ka</w:t>
      </w:r>
      <w:r w:rsidR="00F56FA4" w:rsidRPr="00211524">
        <w:rPr>
          <w:rFonts w:ascii="Times New Roman" w:eastAsia="Times New Roman" w:hAnsi="Times New Roman" w:cs="Times New Roman"/>
          <w:lang w:eastAsia="zh-CN"/>
        </w:rPr>
        <w:t>rbantartása, fenntartása</w:t>
      </w:r>
      <w:r w:rsidR="00F56FA4" w:rsidRPr="00211524">
        <w:rPr>
          <w:rFonts w:ascii="Times New Roman" w:eastAsia="Times New Roman" w:hAnsi="Times New Roman" w:cs="Times New Roman"/>
          <w:lang w:eastAsia="zh-CN"/>
        </w:rPr>
        <w:tab/>
      </w:r>
      <w:r w:rsidR="00F56FA4" w:rsidRPr="00211524">
        <w:rPr>
          <w:rFonts w:ascii="Times New Roman" w:eastAsia="Times New Roman" w:hAnsi="Times New Roman" w:cs="Times New Roman"/>
          <w:lang w:eastAsia="zh-CN"/>
        </w:rPr>
        <w:tab/>
      </w:r>
      <w:r w:rsidR="00F56FA4" w:rsidRPr="00211524">
        <w:rPr>
          <w:rFonts w:ascii="Times New Roman" w:eastAsia="Times New Roman" w:hAnsi="Times New Roman" w:cs="Times New Roman"/>
          <w:lang w:eastAsia="zh-CN"/>
        </w:rPr>
        <w:tab/>
      </w:r>
      <w:proofErr w:type="gramStart"/>
      <w:r w:rsidR="00F56FA4" w:rsidRPr="00211524">
        <w:rPr>
          <w:rFonts w:ascii="Times New Roman" w:eastAsia="Times New Roman" w:hAnsi="Times New Roman" w:cs="Times New Roman"/>
          <w:lang w:eastAsia="zh-CN"/>
        </w:rPr>
        <w:tab/>
        <w:t xml:space="preserve">  </w:t>
      </w:r>
      <w:r w:rsidR="00211524" w:rsidRPr="00211524">
        <w:rPr>
          <w:rFonts w:ascii="Times New Roman" w:eastAsia="Times New Roman" w:hAnsi="Times New Roman" w:cs="Times New Roman"/>
          <w:lang w:eastAsia="zh-CN"/>
        </w:rPr>
        <w:t>31</w:t>
      </w:r>
      <w:proofErr w:type="gramEnd"/>
      <w:r w:rsidR="00211524" w:rsidRPr="00211524">
        <w:rPr>
          <w:rFonts w:ascii="Times New Roman" w:eastAsia="Times New Roman" w:hAnsi="Times New Roman" w:cs="Times New Roman"/>
          <w:lang w:eastAsia="zh-CN"/>
        </w:rPr>
        <w:t>,5</w:t>
      </w:r>
      <w:r w:rsidRPr="00211524">
        <w:rPr>
          <w:rFonts w:ascii="Times New Roman" w:eastAsia="Times New Roman" w:hAnsi="Times New Roman" w:cs="Times New Roman"/>
          <w:lang w:eastAsia="zh-CN"/>
        </w:rPr>
        <w:t xml:space="preserve"> millió Ft,</w:t>
      </w:r>
    </w:p>
    <w:p w:rsidR="009E756F" w:rsidRDefault="009E756F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- közfoglalkoztatáshoz kapcsolódóan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proofErr w:type="gramStart"/>
      <w:r>
        <w:rPr>
          <w:rFonts w:ascii="Times New Roman" w:eastAsia="Times New Roman" w:hAnsi="Times New Roman" w:cs="Times New Roman"/>
          <w:lang w:eastAsia="zh-CN"/>
        </w:rPr>
        <w:tab/>
        <w:t xml:space="preserve">  21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    millió Ft,</w:t>
      </w:r>
    </w:p>
    <w:p w:rsidR="009E756F" w:rsidRPr="00211524" w:rsidRDefault="009E756F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- </w:t>
      </w:r>
      <w:r w:rsidRPr="009E756F">
        <w:rPr>
          <w:rFonts w:ascii="Times New Roman" w:eastAsia="Times New Roman" w:hAnsi="Times New Roman" w:cs="Times New Roman"/>
          <w:lang w:eastAsia="zh-CN"/>
        </w:rPr>
        <w:t>Egészségfejlesztési Iroda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 xml:space="preserve">   </w:t>
      </w:r>
      <w:proofErr w:type="gramStart"/>
      <w:r>
        <w:rPr>
          <w:rFonts w:ascii="Times New Roman" w:eastAsia="Times New Roman" w:hAnsi="Times New Roman" w:cs="Times New Roman"/>
          <w:lang w:eastAsia="zh-CN"/>
        </w:rPr>
        <w:tab/>
        <w:t xml:space="preserve">  20</w:t>
      </w:r>
      <w:proofErr w:type="gramEnd"/>
      <w:r>
        <w:rPr>
          <w:rFonts w:ascii="Times New Roman" w:eastAsia="Times New Roman" w:hAnsi="Times New Roman" w:cs="Times New Roman"/>
          <w:lang w:eastAsia="zh-CN"/>
        </w:rPr>
        <w:t xml:space="preserve">,3 millió Ft, </w:t>
      </w:r>
    </w:p>
    <w:p w:rsidR="00B608FB" w:rsidRPr="00B8721C" w:rsidRDefault="00B608FB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:rsidR="00325868" w:rsidRPr="00286567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86567">
        <w:rPr>
          <w:rFonts w:ascii="Times New Roman" w:eastAsia="Times New Roman" w:hAnsi="Times New Roman" w:cs="Times New Roman"/>
          <w:lang w:eastAsia="zh-CN"/>
        </w:rPr>
        <w:t>Alapítványi támogatások:</w:t>
      </w:r>
    </w:p>
    <w:p w:rsidR="00CD7175" w:rsidRPr="00286567" w:rsidRDefault="00CA2F67" w:rsidP="00286567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Kiskőrös Városért Alapítvány 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 w:rsidR="00286567" w:rsidRPr="00286567">
        <w:rPr>
          <w:rFonts w:ascii="Times New Roman" w:eastAsia="Times New Roman" w:hAnsi="Times New Roman" w:cs="Times New Roman"/>
          <w:lang w:eastAsia="zh-CN"/>
        </w:rPr>
        <w:t>1.48</w:t>
      </w:r>
      <w:r w:rsidR="00325868" w:rsidRPr="00286567">
        <w:rPr>
          <w:rFonts w:ascii="Times New Roman" w:eastAsia="Times New Roman" w:hAnsi="Times New Roman" w:cs="Times New Roman"/>
          <w:lang w:eastAsia="zh-CN"/>
        </w:rPr>
        <w:t>0 ezer Ft</w:t>
      </w:r>
      <w:r w:rsidR="00CD7175" w:rsidRPr="00286567">
        <w:rPr>
          <w:rFonts w:ascii="Times New Roman" w:eastAsia="Times New Roman" w:hAnsi="Times New Roman" w:cs="Times New Roman"/>
          <w:lang w:eastAsia="zh-CN"/>
        </w:rPr>
        <w:t>,</w:t>
      </w:r>
    </w:p>
    <w:p w:rsidR="00CD7175" w:rsidRPr="00286567" w:rsidRDefault="00CD7175" w:rsidP="00CD71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286567">
        <w:rPr>
          <w:rFonts w:ascii="Times New Roman" w:hAnsi="Times New Roman"/>
          <w:bCs/>
        </w:rPr>
        <w:t>Hétszínvirág Oktatási és Kulturális Alapítvány</w:t>
      </w:r>
      <w:r w:rsidRPr="00286567">
        <w:t xml:space="preserve"> </w:t>
      </w:r>
      <w:r w:rsidR="00CA2F67">
        <w:rPr>
          <w:rFonts w:ascii="Times New Roman" w:hAnsi="Times New Roman"/>
          <w:bCs/>
        </w:rPr>
        <w:t xml:space="preserve">       </w:t>
      </w:r>
      <w:r w:rsidR="00286567" w:rsidRPr="00286567">
        <w:rPr>
          <w:rFonts w:ascii="Times New Roman" w:hAnsi="Times New Roman"/>
          <w:bCs/>
        </w:rPr>
        <w:t>5</w:t>
      </w:r>
      <w:r w:rsidR="00CA2F67">
        <w:rPr>
          <w:rFonts w:ascii="Times New Roman" w:hAnsi="Times New Roman"/>
          <w:bCs/>
        </w:rPr>
        <w:t>0 ezer</w:t>
      </w:r>
      <w:r w:rsidR="008B208E" w:rsidRPr="00286567">
        <w:rPr>
          <w:rFonts w:ascii="Times New Roman" w:hAnsi="Times New Roman"/>
          <w:bCs/>
        </w:rPr>
        <w:t xml:space="preserve"> Ft,</w:t>
      </w:r>
    </w:p>
    <w:p w:rsidR="00CD7175" w:rsidRPr="00286567" w:rsidRDefault="00286567" w:rsidP="00CD71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hAnsi="Times New Roman"/>
          <w:bCs/>
        </w:rPr>
        <w:t>K</w:t>
      </w:r>
      <w:r w:rsidRPr="00286567">
        <w:rPr>
          <w:rFonts w:ascii="Times New Roman" w:hAnsi="Times New Roman"/>
          <w:bCs/>
        </w:rPr>
        <w:t>iskőrösi Vízisport</w:t>
      </w:r>
      <w:r w:rsidR="00CD7175" w:rsidRPr="00286567">
        <w:rPr>
          <w:rFonts w:ascii="Times New Roman" w:hAnsi="Times New Roman"/>
          <w:bCs/>
        </w:rPr>
        <w:t xml:space="preserve"> Alapítvány</w:t>
      </w:r>
      <w:r w:rsidR="00CA2F67">
        <w:rPr>
          <w:rFonts w:ascii="Times New Roman" w:hAnsi="Times New Roman"/>
          <w:bCs/>
        </w:rPr>
        <w:tab/>
      </w:r>
      <w:r w:rsidR="00CA2F67">
        <w:rPr>
          <w:rFonts w:ascii="Times New Roman" w:hAnsi="Times New Roman"/>
          <w:bCs/>
        </w:rPr>
        <w:tab/>
      </w:r>
      <w:r w:rsidR="00CA2F67">
        <w:rPr>
          <w:rFonts w:ascii="Times New Roman" w:hAnsi="Times New Roman"/>
          <w:bCs/>
        </w:rPr>
        <w:tab/>
        <w:t xml:space="preserve">    </w:t>
      </w:r>
      <w:r w:rsidRPr="00286567">
        <w:rPr>
          <w:rFonts w:ascii="Times New Roman" w:hAnsi="Times New Roman"/>
          <w:bCs/>
        </w:rPr>
        <w:t>65</w:t>
      </w:r>
      <w:r w:rsidR="00CA2F67">
        <w:rPr>
          <w:rFonts w:ascii="Times New Roman" w:hAnsi="Times New Roman"/>
          <w:bCs/>
        </w:rPr>
        <w:t>0 ezer</w:t>
      </w:r>
      <w:r w:rsidR="008B208E" w:rsidRPr="00286567">
        <w:rPr>
          <w:rFonts w:ascii="Times New Roman" w:hAnsi="Times New Roman"/>
          <w:bCs/>
        </w:rPr>
        <w:t xml:space="preserve"> Ft,</w:t>
      </w:r>
    </w:p>
    <w:p w:rsidR="008B208E" w:rsidRPr="00286567" w:rsidRDefault="00CA2F67" w:rsidP="00CD7175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hAnsi="Times New Roman"/>
          <w:bCs/>
        </w:rPr>
        <w:t xml:space="preserve">HC Kiskőrös Alapítvány                                          </w:t>
      </w:r>
      <w:r w:rsidR="00286567" w:rsidRPr="00286567">
        <w:rPr>
          <w:rFonts w:ascii="Times New Roman" w:hAnsi="Times New Roman"/>
          <w:bCs/>
        </w:rPr>
        <w:t>30</w:t>
      </w:r>
      <w:r>
        <w:rPr>
          <w:rFonts w:ascii="Times New Roman" w:hAnsi="Times New Roman"/>
          <w:bCs/>
        </w:rPr>
        <w:t>0 ezer</w:t>
      </w:r>
      <w:r w:rsidR="008B208E" w:rsidRPr="00286567">
        <w:rPr>
          <w:rFonts w:ascii="Times New Roman" w:hAnsi="Times New Roman"/>
          <w:bCs/>
        </w:rPr>
        <w:t xml:space="preserve"> Ft.</w:t>
      </w:r>
    </w:p>
    <w:p w:rsidR="00325868" w:rsidRPr="00B8721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1B49D2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1B49D2">
        <w:rPr>
          <w:rFonts w:ascii="Times New Roman" w:eastAsia="Times New Roman" w:hAnsi="Times New Roman" w:cs="Times New Roman"/>
          <w:lang w:eastAsia="zh-CN"/>
        </w:rPr>
        <w:t xml:space="preserve">A teljesített </w:t>
      </w:r>
      <w:r w:rsidRPr="001B49D2">
        <w:rPr>
          <w:rFonts w:ascii="Times New Roman" w:eastAsia="Times New Roman" w:hAnsi="Times New Roman" w:cs="Times New Roman"/>
          <w:b/>
          <w:lang w:eastAsia="zh-CN"/>
        </w:rPr>
        <w:t>beruházási és felújítási</w:t>
      </w:r>
      <w:r w:rsidRPr="001B49D2">
        <w:rPr>
          <w:rFonts w:ascii="Times New Roman" w:eastAsia="Times New Roman" w:hAnsi="Times New Roman" w:cs="Times New Roman"/>
          <w:lang w:eastAsia="zh-CN"/>
        </w:rPr>
        <w:t xml:space="preserve"> kiadások (az összes költségvetési kiadás 14%-a) teljesítése </w:t>
      </w:r>
      <w:r w:rsidR="00A33950">
        <w:rPr>
          <w:rFonts w:ascii="Times New Roman" w:eastAsia="Times New Roman" w:hAnsi="Times New Roman" w:cs="Times New Roman"/>
          <w:lang w:eastAsia="zh-CN"/>
        </w:rPr>
        <w:t>293.530.741</w:t>
      </w:r>
      <w:r w:rsidRPr="001B49D2">
        <w:rPr>
          <w:rFonts w:ascii="Times New Roman" w:eastAsia="Times New Roman" w:hAnsi="Times New Roman" w:cs="Times New Roman"/>
          <w:lang w:eastAsia="zh-CN"/>
        </w:rPr>
        <w:t xml:space="preserve"> Ft (részletesen a zárszámadásról szóló rendelet-tervezet 6. mellékletben).</w:t>
      </w:r>
    </w:p>
    <w:p w:rsidR="00A42467" w:rsidRDefault="00325868" w:rsidP="00A424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B49D2">
        <w:rPr>
          <w:rFonts w:ascii="Times New Roman" w:eastAsia="Times New Roman" w:hAnsi="Times New Roman" w:cs="Times New Roman"/>
          <w:u w:val="single"/>
          <w:lang w:eastAsia="zh-CN"/>
        </w:rPr>
        <w:t>A legfontosabb beruházások, felújítások teljesített kiadásai</w:t>
      </w:r>
      <w:r w:rsidRPr="001B49D2">
        <w:rPr>
          <w:rFonts w:ascii="Times New Roman" w:eastAsia="Times New Roman" w:hAnsi="Times New Roman" w:cs="Times New Roman"/>
          <w:lang w:eastAsia="zh-CN"/>
        </w:rPr>
        <w:t>:</w:t>
      </w:r>
      <w:r w:rsidR="00AC193D">
        <w:rPr>
          <w:rFonts w:ascii="Times New Roman" w:eastAsia="Times New Roman" w:hAnsi="Times New Roman" w:cs="Times New Roman"/>
          <w:lang w:eastAsia="zh-CN"/>
        </w:rPr>
        <w:t xml:space="preserve"> </w:t>
      </w:r>
      <w:r w:rsidR="00AC193D">
        <w:rPr>
          <w:rFonts w:ascii="Times New Roman" w:eastAsia="Times New Roman" w:hAnsi="Times New Roman" w:cs="Times New Roman"/>
          <w:lang w:eastAsia="zh-CN"/>
        </w:rPr>
        <w:tab/>
      </w:r>
      <w:r w:rsidR="00AC193D">
        <w:rPr>
          <w:rFonts w:ascii="Times New Roman" w:eastAsia="Times New Roman" w:hAnsi="Times New Roman" w:cs="Times New Roman"/>
          <w:lang w:eastAsia="zh-CN"/>
        </w:rPr>
        <w:tab/>
      </w:r>
      <w:r w:rsidR="00AC193D">
        <w:rPr>
          <w:rFonts w:ascii="Times New Roman" w:eastAsia="Times New Roman" w:hAnsi="Times New Roman" w:cs="Times New Roman"/>
          <w:lang w:eastAsia="zh-CN"/>
        </w:rPr>
        <w:tab/>
      </w:r>
      <w:r w:rsidR="00AC193D">
        <w:rPr>
          <w:rFonts w:ascii="Times New Roman" w:eastAsia="Times New Roman" w:hAnsi="Times New Roman" w:cs="Times New Roman"/>
          <w:lang w:eastAsia="zh-CN"/>
        </w:rPr>
        <w:tab/>
        <w:t>millió Ft-ban</w:t>
      </w:r>
    </w:p>
    <w:p w:rsidR="00A33950" w:rsidRDefault="00A33950" w:rsidP="00A424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75"/>
        <w:gridCol w:w="992"/>
      </w:tblGrid>
      <w:tr w:rsidR="00A33950" w:rsidTr="00AC193D">
        <w:trPr>
          <w:trHeight w:val="222"/>
        </w:trPr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EFOP-1.2.11-16 - Esély otthon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60,6</w:t>
            </w:r>
          </w:p>
        </w:tc>
      </w:tr>
      <w:tr w:rsidR="00AC193D" w:rsidTr="00AC193D">
        <w:tc>
          <w:tcPr>
            <w:tcW w:w="8075" w:type="dxa"/>
          </w:tcPr>
          <w:p w:rsidR="00AC193D" w:rsidRP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proofErr w:type="spellStart"/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Batthyányi</w:t>
            </w:r>
            <w:proofErr w:type="spellEnd"/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 xml:space="preserve"> utcai Óvoda fejlesztése</w:t>
            </w:r>
          </w:p>
        </w:tc>
        <w:tc>
          <w:tcPr>
            <w:tcW w:w="992" w:type="dxa"/>
          </w:tcPr>
          <w:p w:rsidR="00AC193D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39,3</w:t>
            </w:r>
          </w:p>
        </w:tc>
      </w:tr>
      <w:tr w:rsidR="00AC193D" w:rsidTr="00AC193D">
        <w:tc>
          <w:tcPr>
            <w:tcW w:w="8075" w:type="dxa"/>
          </w:tcPr>
          <w:p w:rsidR="00AC193D" w:rsidRP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lastRenderedPageBreak/>
              <w:t>Burkolatfelújítások, parkolók, járdák felújítása</w:t>
            </w:r>
          </w:p>
        </w:tc>
        <w:tc>
          <w:tcPr>
            <w:tcW w:w="992" w:type="dxa"/>
          </w:tcPr>
          <w:p w:rsidR="00AC193D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23,4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 xml:space="preserve">TOP-1.4.1-16 - </w:t>
            </w:r>
            <w:proofErr w:type="spellStart"/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Batthyányi</w:t>
            </w:r>
            <w:proofErr w:type="spellEnd"/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 xml:space="preserve"> utcai óvoda fejlesztése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20,8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Termálkút, fürdő beruházások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17,6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TOP-3.1.1-16 - Kerékpárút hálózat fejlesztés Kiskőrös és Tabdi települések között</w:t>
            </w:r>
            <w:r>
              <w:rPr>
                <w:rFonts w:ascii="Times New Roman" w:eastAsia="Times New Roman" w:hAnsi="Times New Roman" w:cs="Times New Roman"/>
                <w:lang w:eastAsia="zh-CN"/>
              </w:rPr>
              <w:t xml:space="preserve">  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15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Óvoda épületének megvásárlása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13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 w:rsidRPr="00A33950">
              <w:rPr>
                <w:rFonts w:ascii="Times New Roman" w:eastAsia="Times New Roman" w:hAnsi="Times New Roman" w:cs="Times New Roman"/>
                <w:lang w:eastAsia="zh-CN"/>
              </w:rPr>
              <w:t>Ady E. és Széchenyi utcát összekötő útszakasz kialakítása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12,5</w:t>
            </w:r>
          </w:p>
        </w:tc>
      </w:tr>
      <w:tr w:rsidR="00A33950" w:rsidTr="00AC193D">
        <w:tc>
          <w:tcPr>
            <w:tcW w:w="8075" w:type="dxa"/>
          </w:tcPr>
          <w:p w:rsidR="00A33950" w:rsidRDefault="00AC193D" w:rsidP="00A42467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Intézmények beruházásai</w:t>
            </w:r>
          </w:p>
        </w:tc>
        <w:tc>
          <w:tcPr>
            <w:tcW w:w="992" w:type="dxa"/>
          </w:tcPr>
          <w:p w:rsidR="00A33950" w:rsidRDefault="00AC193D" w:rsidP="00AC193D">
            <w:pPr>
              <w:suppressAutoHyphens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lang w:eastAsia="zh-CN"/>
              </w:rPr>
              <w:t>11,1</w:t>
            </w:r>
          </w:p>
        </w:tc>
      </w:tr>
    </w:tbl>
    <w:p w:rsidR="00A33950" w:rsidRDefault="00A33950" w:rsidP="00A4246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1B49D2">
        <w:rPr>
          <w:rFonts w:ascii="Times New Roman" w:eastAsia="Times New Roman" w:hAnsi="Times New Roman" w:cs="Times New Roman"/>
          <w:lang w:eastAsia="zh-CN"/>
        </w:rPr>
        <w:t>Kutatás és kísérleti</w:t>
      </w:r>
      <w:r w:rsidR="001B49D2" w:rsidRPr="001B49D2">
        <w:rPr>
          <w:rFonts w:ascii="Times New Roman" w:eastAsia="Times New Roman" w:hAnsi="Times New Roman" w:cs="Times New Roman"/>
          <w:lang w:eastAsia="zh-CN"/>
        </w:rPr>
        <w:t xml:space="preserve"> fejlesztéssel kapcsolatban 2019-be</w:t>
      </w:r>
      <w:r w:rsidRPr="001B49D2">
        <w:rPr>
          <w:rFonts w:ascii="Times New Roman" w:eastAsia="Times New Roman" w:hAnsi="Times New Roman" w:cs="Times New Roman"/>
          <w:lang w:eastAsia="zh-CN"/>
        </w:rPr>
        <w:t>n kiadása nem volt az Önkormányzatnak.</w:t>
      </w:r>
    </w:p>
    <w:p w:rsidR="00930CD4" w:rsidRPr="001B49D2" w:rsidRDefault="00930CD4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</w:p>
    <w:p w:rsidR="00325868" w:rsidRPr="00326B18" w:rsidRDefault="00F415EA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5</w:t>
      </w:r>
      <w:r w:rsidR="00325868" w:rsidRPr="00326B18">
        <w:rPr>
          <w:rFonts w:ascii="Times New Roman" w:eastAsia="Times New Roman" w:hAnsi="Times New Roman" w:cs="Times New Roman"/>
          <w:b/>
          <w:lang w:eastAsia="zh-CN"/>
        </w:rPr>
        <w:t>. Vis maior feladatok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326B18" w:rsidRDefault="00325868" w:rsidP="00325868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Vis maior feladatokra sem bevételt, sem kiadást nem terveztünk, teljesítés sem történt.</w:t>
      </w:r>
    </w:p>
    <w:p w:rsidR="00325868" w:rsidRPr="00326B18" w:rsidRDefault="00325868" w:rsidP="00325868">
      <w:pPr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</w:p>
    <w:p w:rsidR="00325868" w:rsidRPr="00326B18" w:rsidRDefault="00F415EA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6</w:t>
      </w:r>
      <w:r w:rsidR="00325868" w:rsidRPr="00326B18">
        <w:rPr>
          <w:rFonts w:ascii="Times New Roman" w:eastAsia="Times New Roman" w:hAnsi="Times New Roman" w:cs="Times New Roman"/>
          <w:b/>
          <w:lang w:eastAsia="zh-CN"/>
        </w:rPr>
        <w:t>. Pénzmaradványok változásának tartalma és okai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AB0D40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AB0D40">
        <w:rPr>
          <w:rFonts w:ascii="Times New Roman" w:eastAsia="Times New Roman" w:hAnsi="Times New Roman" w:cs="Times New Roman"/>
          <w:lang w:eastAsia="zh-CN"/>
        </w:rPr>
        <w:t>Az Önkormányzat összes maradványa (intézményenként a zárszámadásról szóló rendelet-tervezet 11. mellékletb</w:t>
      </w:r>
      <w:r w:rsidR="00B05D20" w:rsidRPr="00AB0D40">
        <w:rPr>
          <w:rFonts w:ascii="Times New Roman" w:eastAsia="Times New Roman" w:hAnsi="Times New Roman" w:cs="Times New Roman"/>
          <w:lang w:eastAsia="zh-CN"/>
        </w:rPr>
        <w:t>en) az előző évihez képest jelentősen</w:t>
      </w:r>
      <w:r w:rsidRPr="00AB0D40">
        <w:rPr>
          <w:rFonts w:ascii="Times New Roman" w:eastAsia="Times New Roman" w:hAnsi="Times New Roman" w:cs="Times New Roman"/>
          <w:lang w:eastAsia="zh-CN"/>
        </w:rPr>
        <w:t xml:space="preserve"> több:</w:t>
      </w:r>
    </w:p>
    <w:p w:rsidR="00325868" w:rsidRPr="00AB0D40" w:rsidRDefault="00B05D20" w:rsidP="00AB0D40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AB0D40">
        <w:rPr>
          <w:rFonts w:ascii="Times New Roman" w:eastAsia="Times New Roman" w:hAnsi="Times New Roman" w:cs="Times New Roman"/>
          <w:lang w:eastAsia="zh-CN"/>
        </w:rPr>
        <w:t xml:space="preserve">2018. </w:t>
      </w:r>
      <w:proofErr w:type="gramStart"/>
      <w:r w:rsidRPr="00AB0D40">
        <w:rPr>
          <w:rFonts w:ascii="Times New Roman" w:eastAsia="Times New Roman" w:hAnsi="Times New Roman" w:cs="Times New Roman"/>
          <w:lang w:eastAsia="zh-CN"/>
        </w:rPr>
        <w:t>évi:  1.587.817.130</w:t>
      </w:r>
      <w:proofErr w:type="gramEnd"/>
      <w:r w:rsidR="00AB0D40" w:rsidRPr="00AB0D40">
        <w:rPr>
          <w:rFonts w:ascii="Times New Roman" w:eastAsia="Times New Roman" w:hAnsi="Times New Roman" w:cs="Times New Roman"/>
          <w:lang w:eastAsia="zh-CN"/>
        </w:rPr>
        <w:t xml:space="preserve"> Ft </w:t>
      </w:r>
      <w:r w:rsidR="00AB0D40" w:rsidRPr="00AB0D40">
        <w:rPr>
          <w:rFonts w:ascii="Times New Roman" w:eastAsia="Times New Roman" w:hAnsi="Times New Roman" w:cs="Times New Roman"/>
          <w:lang w:eastAsia="zh-CN"/>
        </w:rPr>
        <w:tab/>
      </w:r>
      <w:r w:rsidR="00AB0D40" w:rsidRPr="00AB0D40">
        <w:rPr>
          <w:rFonts w:ascii="Times New Roman" w:eastAsia="Times New Roman" w:hAnsi="Times New Roman" w:cs="Times New Roman"/>
          <w:lang w:eastAsia="zh-CN"/>
        </w:rPr>
        <w:tab/>
        <w:t xml:space="preserve">– </w:t>
      </w:r>
      <w:r w:rsidR="00AB0D40" w:rsidRPr="00AB0D40">
        <w:rPr>
          <w:rFonts w:ascii="Times New Roman" w:eastAsia="Times New Roman" w:hAnsi="Times New Roman" w:cs="Times New Roman"/>
          <w:lang w:eastAsia="zh-CN"/>
        </w:rPr>
        <w:tab/>
        <w:t xml:space="preserve">2019. évi 1.791.086.708 Ft </w:t>
      </w:r>
    </w:p>
    <w:p w:rsidR="00325868" w:rsidRPr="00AB0D40" w:rsidRDefault="00893402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Az évek során</w:t>
      </w:r>
      <w:r w:rsidR="00325868" w:rsidRPr="00AB0D40">
        <w:rPr>
          <w:rFonts w:ascii="Times New Roman" w:eastAsia="Times New Roman" w:hAnsi="Times New Roman" w:cs="Times New Roman"/>
          <w:lang w:eastAsia="zh-CN"/>
        </w:rPr>
        <w:t xml:space="preserve"> jelentős összegben felhalmozási célú támogatások érkeztek államháztartáson belülről, amelyek felhasználása még nem történt meg. A maradványok felosztását a zárszámadásról szóló rendelet-tervezet 12. melléklete tartalmazza. </w:t>
      </w:r>
    </w:p>
    <w:p w:rsidR="00325868" w:rsidRPr="00AB0D40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326B18" w:rsidRDefault="00F415EA" w:rsidP="0032586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7</w:t>
      </w:r>
      <w:r w:rsidR="00325868" w:rsidRPr="00326B18">
        <w:rPr>
          <w:rFonts w:ascii="Times New Roman" w:eastAsia="Times New Roman" w:hAnsi="Times New Roman" w:cs="Times New Roman"/>
          <w:b/>
          <w:lang w:eastAsia="zh-CN"/>
        </w:rPr>
        <w:t>. Értékpapír- és hitelműveletek alakulása, a hitel-állomány változásának tartalma, okai</w:t>
      </w:r>
    </w:p>
    <w:p w:rsidR="00325868" w:rsidRPr="00452129" w:rsidRDefault="00325868" w:rsidP="00325868">
      <w:pPr>
        <w:suppressAutoHyphens/>
        <w:overflowPunct w:val="0"/>
        <w:autoSpaceDE w:val="0"/>
        <w:spacing w:after="0" w:line="240" w:lineRule="auto"/>
        <w:ind w:left="1068" w:hanging="360"/>
        <w:jc w:val="both"/>
        <w:textAlignment w:val="baseline"/>
        <w:rPr>
          <w:rFonts w:ascii="Times New Roman" w:eastAsia="Times New Roman" w:hAnsi="Times New Roman" w:cs="Times New Roman"/>
          <w:b/>
          <w:i/>
          <w:color w:val="FF0000"/>
          <w:lang w:eastAsia="zh-CN"/>
        </w:rPr>
      </w:pP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t>Kiskőrös Város Önkormányzatának, hivatalának, intézményeinek, valamint nemzetiségi önkormányzatainak (a továbbiakban: Önkormányzat) számlavezető pénzintézete a 107/2017. (VI.14.) sz. Képviselő-testületi határozat alapján a K&amp;H Bank Zrt., 1095 B</w:t>
      </w:r>
      <w:r w:rsidR="00AF524D" w:rsidRPr="00E079F9">
        <w:rPr>
          <w:rFonts w:ascii="Times New Roman" w:eastAsia="Calibri" w:hAnsi="Times New Roman" w:cs="Times New Roman"/>
        </w:rPr>
        <w:t>udapest, Lechner Ödön fasor 9.</w:t>
      </w: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t xml:space="preserve">Már a 2017. évi pénzintézeti választást megelőzően - 2014. július 01-től - az Önkormányzat számlavezető bankja </w:t>
      </w:r>
      <w:r w:rsidR="00AF524D" w:rsidRPr="00E079F9">
        <w:rPr>
          <w:rFonts w:ascii="Times New Roman" w:eastAsia="Calibri" w:hAnsi="Times New Roman" w:cs="Times New Roman"/>
        </w:rPr>
        <w:t xml:space="preserve">a K &amp; H Bank </w:t>
      </w:r>
      <w:proofErr w:type="gramStart"/>
      <w:r w:rsidR="00AF524D" w:rsidRPr="00E079F9">
        <w:rPr>
          <w:rFonts w:ascii="Times New Roman" w:eastAsia="Calibri" w:hAnsi="Times New Roman" w:cs="Times New Roman"/>
        </w:rPr>
        <w:t>Zrt..</w:t>
      </w:r>
      <w:proofErr w:type="gramEnd"/>
      <w:r w:rsidR="00AF524D" w:rsidRPr="00E079F9">
        <w:rPr>
          <w:rFonts w:ascii="Times New Roman" w:eastAsia="Calibri" w:hAnsi="Times New Roman" w:cs="Times New Roman"/>
        </w:rPr>
        <w:t xml:space="preserve"> Jelenleg 250.000.</w:t>
      </w:r>
      <w:r w:rsidRPr="00E079F9">
        <w:rPr>
          <w:rFonts w:ascii="Times New Roman" w:eastAsia="Calibri" w:hAnsi="Times New Roman" w:cs="Times New Roman"/>
        </w:rPr>
        <w:t>000 Ft folyószámlahitel-kerettel rendelkezünk ugyanezen Képviselő testületi határozatnak megfelelően. Ezen határozat felhatalmazta a polgármestert, hogy 3 éves határozott időtartamra - 2017.07.01. napjától 2020.06.30. napjáig - a bankszámla</w:t>
      </w:r>
      <w:r w:rsidR="00AF524D" w:rsidRPr="00E079F9">
        <w:rPr>
          <w:rFonts w:ascii="Times New Roman" w:eastAsia="Calibri" w:hAnsi="Times New Roman" w:cs="Times New Roman"/>
        </w:rPr>
        <w:t>szerződést és a 250.000.000 F</w:t>
      </w:r>
      <w:r w:rsidRPr="00E079F9">
        <w:rPr>
          <w:rFonts w:ascii="Times New Roman" w:eastAsia="Calibri" w:hAnsi="Times New Roman" w:cs="Times New Roman"/>
        </w:rPr>
        <w:t>t keretösszegű folyószámlahitel szerződést – likvid hitelként - a K&amp;H Bank Zrt.-vel megkösse. A hitel-keret a határozatnak megfelelően csak naptári éven belül áll az Önkormányzat rendelkezésére, minden naptári év december 31. napján feltöltésre kerül, majd a következő naptári év január első munkanapján ismételten megnyílik. A hitelkeretet az Önkormányzat 2019. évben nem vette igénybe, csak lehetőségként, tartalékul szolgált.</w:t>
      </w: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t xml:space="preserve">Az Önkormányzat 2019. január 1. napján rendelkezett </w:t>
      </w:r>
      <w:r w:rsidR="00E079F9">
        <w:rPr>
          <w:rFonts w:ascii="Times New Roman" w:eastAsia="Calibri" w:hAnsi="Times New Roman" w:cs="Times New Roman"/>
        </w:rPr>
        <w:t xml:space="preserve">a </w:t>
      </w:r>
      <w:r w:rsidRPr="00E079F9">
        <w:rPr>
          <w:rFonts w:ascii="Times New Roman" w:eastAsia="Calibri" w:hAnsi="Times New Roman" w:cs="Times New Roman"/>
          <w:i/>
        </w:rPr>
        <w:t>Magyarország gazdasági stabilitásáról</w:t>
      </w:r>
      <w:r w:rsidRPr="00E079F9">
        <w:rPr>
          <w:rFonts w:ascii="Times New Roman" w:eastAsia="Calibri" w:hAnsi="Times New Roman" w:cs="Times New Roman"/>
        </w:rPr>
        <w:t xml:space="preserve"> szóló 2011. évi CXCIV. törvény 8. § (2) bekezdésében meghatározott adósságot keletkeztető fejlesztési célú ügylettel.</w:t>
      </w:r>
    </w:p>
    <w:p w:rsidR="00E079F9" w:rsidRPr="00E079F9" w:rsidRDefault="00E079F9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t xml:space="preserve">A 2016-os év folyamán került megkötésre – kormányzati hozzájárulást követően </w:t>
      </w:r>
      <w:r w:rsidRPr="00E079F9">
        <w:rPr>
          <w:rFonts w:ascii="Times New Roman" w:eastAsia="Calibri" w:hAnsi="Times New Roman" w:cs="Times New Roman"/>
          <w:i/>
        </w:rPr>
        <w:t xml:space="preserve">az </w:t>
      </w:r>
      <w:r w:rsidR="00AF524D" w:rsidRPr="00E079F9">
        <w:rPr>
          <w:rFonts w:ascii="Times New Roman" w:eastAsia="Calibri" w:hAnsi="Times New Roman" w:cs="Times New Roman"/>
          <w:i/>
        </w:rPr>
        <w:t>önkormányzatok adósságát keletkeztető, valamint kezesség-, illetve garanciavállalásra vonatkozó ügyeleteihez történő 2016. májusi második ütemű előzetes kormányzati hozzájárulásról</w:t>
      </w:r>
      <w:r w:rsidR="00AF524D" w:rsidRPr="00E079F9">
        <w:rPr>
          <w:rFonts w:ascii="Times New Roman" w:eastAsia="Calibri" w:hAnsi="Times New Roman" w:cs="Times New Roman"/>
        </w:rPr>
        <w:t xml:space="preserve"> szóló </w:t>
      </w:r>
      <w:r w:rsidRPr="00E079F9">
        <w:rPr>
          <w:rFonts w:ascii="Times New Roman" w:eastAsia="Calibri" w:hAnsi="Times New Roman" w:cs="Times New Roman"/>
        </w:rPr>
        <w:t xml:space="preserve">1386/2016. (VII.21.) Kormány határozat 1. melléklete alapján - kettő beruházási/fejlesztési hitelszerződés, </w:t>
      </w:r>
      <w:r w:rsidR="00C97755">
        <w:rPr>
          <w:rFonts w:ascii="Times New Roman" w:eastAsia="Calibri" w:hAnsi="Times New Roman" w:cs="Times New Roman"/>
        </w:rPr>
        <w:t>a</w:t>
      </w:r>
      <w:r w:rsidRPr="00E079F9">
        <w:rPr>
          <w:rFonts w:ascii="Times New Roman" w:eastAsia="Calibri" w:hAnsi="Times New Roman" w:cs="Times New Roman"/>
        </w:rPr>
        <w:t>mely</w:t>
      </w:r>
      <w:r w:rsidR="00C97755">
        <w:rPr>
          <w:rFonts w:ascii="Times New Roman" w:eastAsia="Calibri" w:hAnsi="Times New Roman" w:cs="Times New Roman"/>
        </w:rPr>
        <w:t>nek összege 380 millió Ft, eb</w:t>
      </w:r>
      <w:r w:rsidRPr="00E079F9">
        <w:rPr>
          <w:rFonts w:ascii="Times New Roman" w:eastAsia="Calibri" w:hAnsi="Times New Roman" w:cs="Times New Roman"/>
        </w:rPr>
        <w:t>ből 300 millió Ft piaccsar</w:t>
      </w:r>
      <w:r w:rsidR="00C97755">
        <w:rPr>
          <w:rFonts w:ascii="Times New Roman" w:eastAsia="Calibri" w:hAnsi="Times New Roman" w:cs="Times New Roman"/>
        </w:rPr>
        <w:t>nok vásárlás, felújítás céljára;</w:t>
      </w:r>
      <w:r w:rsidRPr="00E079F9">
        <w:rPr>
          <w:rFonts w:ascii="Times New Roman" w:eastAsia="Calibri" w:hAnsi="Times New Roman" w:cs="Times New Roman"/>
        </w:rPr>
        <w:t xml:space="preserve"> 80 millió Ft LTP szerződésekkel fedezett közműfejlesztés megvalósítására került felvételre. </w:t>
      </w: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t xml:space="preserve">A 2017-es évben került megkötésre – kormányzati hozzájárulást követően </w:t>
      </w:r>
      <w:r w:rsidRPr="00E079F9">
        <w:rPr>
          <w:rFonts w:ascii="Times New Roman" w:eastAsia="Calibri" w:hAnsi="Times New Roman" w:cs="Times New Roman"/>
          <w:i/>
        </w:rPr>
        <w:t>az</w:t>
      </w:r>
      <w:r w:rsidRPr="00E079F9">
        <w:rPr>
          <w:rFonts w:ascii="Times New Roman" w:eastAsia="Calibri" w:hAnsi="Times New Roman" w:cs="Times New Roman"/>
        </w:rPr>
        <w:t xml:space="preserve"> </w:t>
      </w:r>
      <w:r w:rsidR="00B407DF" w:rsidRPr="00E079F9">
        <w:rPr>
          <w:rFonts w:ascii="Times New Roman" w:eastAsia="Calibri" w:hAnsi="Times New Roman" w:cs="Times New Roman"/>
          <w:i/>
        </w:rPr>
        <w:t>önkormányzatok adósságát keletkeztető, valamint kezesség-, illetve garanciavállalásra vonatkozó ügyeleteihez történő 2017. május</w:t>
      </w:r>
      <w:r w:rsidR="00F47509" w:rsidRPr="00E079F9">
        <w:rPr>
          <w:rFonts w:ascii="Times New Roman" w:eastAsia="Calibri" w:hAnsi="Times New Roman" w:cs="Times New Roman"/>
          <w:i/>
        </w:rPr>
        <w:t>i</w:t>
      </w:r>
      <w:r w:rsidR="00B407DF" w:rsidRPr="00E079F9">
        <w:rPr>
          <w:rFonts w:ascii="Times New Roman" w:eastAsia="Calibri" w:hAnsi="Times New Roman" w:cs="Times New Roman"/>
          <w:i/>
        </w:rPr>
        <w:t xml:space="preserve"> előzetes kormányzati hozzájárulásról</w:t>
      </w:r>
      <w:r w:rsidR="00B407DF" w:rsidRPr="00E079F9">
        <w:rPr>
          <w:rFonts w:ascii="Times New Roman" w:eastAsia="Calibri" w:hAnsi="Times New Roman" w:cs="Times New Roman"/>
        </w:rPr>
        <w:t xml:space="preserve"> szóló </w:t>
      </w:r>
      <w:r w:rsidRPr="00E079F9">
        <w:rPr>
          <w:rFonts w:ascii="Times New Roman" w:eastAsia="Calibri" w:hAnsi="Times New Roman" w:cs="Times New Roman"/>
        </w:rPr>
        <w:t>1607/2017. (IX.5.) Kormány határozat alapján - új óvoda építése fejlesztési célhoz kapcsolódóan 570 millió Ft ügyletértékű beruházási/fejlesztési hitelszerződés a K &amp; H Bank Zrt-vel. Ezen szerződés módosítására került sor a 2019-es évben, mert a hitelkeret rendelkezésre tartási ideje 2019.augusztus 30-án lejárt volna, a módosított rendelkezésre tartási időszak vége 2020. december 31. napja.</w:t>
      </w: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Pr="00E079F9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079F9">
        <w:rPr>
          <w:rFonts w:ascii="Times New Roman" w:eastAsia="Calibri" w:hAnsi="Times New Roman" w:cs="Times New Roman"/>
        </w:rPr>
        <w:lastRenderedPageBreak/>
        <w:t xml:space="preserve">A 2019-es év folyamán új hitel beszerzési eljárás került elindítására két beruházáshoz kapcsolódóan, majd megkötésre is került – kormányzati hozzájárulást követően </w:t>
      </w:r>
      <w:r w:rsidRPr="00E079F9">
        <w:rPr>
          <w:rFonts w:ascii="Times New Roman" w:eastAsia="Calibri" w:hAnsi="Times New Roman" w:cs="Times New Roman"/>
          <w:i/>
        </w:rPr>
        <w:t xml:space="preserve">az </w:t>
      </w:r>
      <w:r w:rsidR="00F47509" w:rsidRPr="00E079F9">
        <w:rPr>
          <w:rFonts w:ascii="Times New Roman" w:eastAsia="Calibri" w:hAnsi="Times New Roman" w:cs="Times New Roman"/>
          <w:i/>
        </w:rPr>
        <w:t>önkormányzatok adósságát keletkeztető, valamint kezesség-, illetve garanciavállalásra vonatkozó ügyeleteihez történő 2019. júliusi és augusztusi előzetes kormányzati hozzájárulásról</w:t>
      </w:r>
      <w:r w:rsidR="00F47509" w:rsidRPr="00E079F9">
        <w:rPr>
          <w:rFonts w:ascii="Times New Roman" w:eastAsia="Calibri" w:hAnsi="Times New Roman" w:cs="Times New Roman"/>
        </w:rPr>
        <w:t xml:space="preserve"> </w:t>
      </w:r>
      <w:r w:rsidRPr="00E079F9">
        <w:rPr>
          <w:rFonts w:ascii="Times New Roman" w:eastAsia="Calibri" w:hAnsi="Times New Roman" w:cs="Times New Roman"/>
        </w:rPr>
        <w:t xml:space="preserve">1630/2019. (XI.8.) Kormány határozat 1. melléklete alapján – a beruházási/fejlesztési hitelszerződés, melynek összege 350 millió Ft, amelyből 250 millió Ft Kiskőrös-Tabdi elágazásig tervezett kerékpárút megvalósítására, 100 millió Ft földes út (Széles út) szilárd burkolattal történő ellátásához került felvételre. </w:t>
      </w:r>
    </w:p>
    <w:p w:rsidR="00983365" w:rsidRP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365">
        <w:rPr>
          <w:rFonts w:ascii="Times New Roman" w:eastAsia="Calibri" w:hAnsi="Times New Roman" w:cs="Times New Roman"/>
        </w:rPr>
        <w:t>Az adósságot keletkeztető ügyletek alakulása a következő:</w:t>
      </w:r>
    </w:p>
    <w:p w:rsid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365">
        <w:rPr>
          <w:rFonts w:ascii="Times New Roman" w:eastAsia="Calibri" w:hAnsi="Times New Roman" w:cs="Times New Roman"/>
        </w:rPr>
        <w:object w:dxaOrig="12320" w:dyaOrig="3160">
          <v:shape id="ole_rId2" o:spid="_x0000_i1025" style="width:471.75pt;height:120.75pt" coordsize="" o:spt="100" adj="0,,0" path="" stroked="f">
            <v:stroke joinstyle="miter"/>
            <v:imagedata r:id="rId8" o:title=""/>
            <v:formulas/>
            <v:path o:connecttype="segments"/>
          </v:shape>
          <o:OLEObject Type="Embed" ProgID="Excel.Sheet.12" ShapeID="ole_rId2" DrawAspect="Content" ObjectID="_1655629143" r:id="rId9"/>
        </w:object>
      </w:r>
    </w:p>
    <w:p w:rsidR="00983365" w:rsidRP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P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365">
        <w:rPr>
          <w:rFonts w:ascii="Times New Roman" w:eastAsia="Calibri" w:hAnsi="Times New Roman" w:cs="Times New Roman"/>
        </w:rPr>
        <w:t>A megkötött hitelszerződésekhez kapcsolódóan az Önkormányzat rendelkezik „</w:t>
      </w:r>
      <w:r w:rsidRPr="00C97755">
        <w:rPr>
          <w:rFonts w:ascii="Times New Roman" w:eastAsia="Calibri" w:hAnsi="Times New Roman" w:cs="Times New Roman"/>
          <w:i/>
        </w:rPr>
        <w:t>Szerződés ingatlant terhelő jelzálogjog alapításáról (több jogviszony biztosítására)</w:t>
      </w:r>
      <w:r w:rsidRPr="00983365">
        <w:rPr>
          <w:rFonts w:ascii="Times New Roman" w:eastAsia="Calibri" w:hAnsi="Times New Roman" w:cs="Times New Roman"/>
        </w:rPr>
        <w:t xml:space="preserve">” tárgyú szerződéssel, </w:t>
      </w:r>
      <w:r w:rsidR="00C97755">
        <w:rPr>
          <w:rFonts w:ascii="Times New Roman" w:eastAsia="Calibri" w:hAnsi="Times New Roman" w:cs="Times New Roman"/>
        </w:rPr>
        <w:t>a</w:t>
      </w:r>
      <w:r w:rsidRPr="00983365">
        <w:rPr>
          <w:rFonts w:ascii="Times New Roman" w:eastAsia="Calibri" w:hAnsi="Times New Roman" w:cs="Times New Roman"/>
        </w:rPr>
        <w:t>melyben a Kiskőrös belterület hrsz. 202 (természetben Rákóczi Ferenc u. 106.) és a Kiskőrös belterület hrsz. 2418 (természetben Kossuth Lajos u. 41.) ingatlanokon egyetemleges jelzálogjog valamint elidegenítési és terhelési tilalom alapításáról rendelkezik 580 millió Ft keretösszeg erejéig. Fedezet továbbá a lakosság által az Önkormányzatra engedményezett lakás-előtakarékossági szerződéseken alapított követelést terhelő jelzálogjog 80 millió Ft tőkeösszeg és járulékai erejéig.</w:t>
      </w:r>
    </w:p>
    <w:p w:rsidR="00983365" w:rsidRPr="00983365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8D7B2F" w:rsidRDefault="00983365" w:rsidP="00983365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983365">
        <w:rPr>
          <w:rFonts w:ascii="Times New Roman" w:eastAsia="Calibri" w:hAnsi="Times New Roman" w:cs="Times New Roman"/>
        </w:rPr>
        <w:t xml:space="preserve">A </w:t>
      </w:r>
      <w:r w:rsidRPr="00E079F9">
        <w:rPr>
          <w:rFonts w:ascii="Times New Roman" w:eastAsia="Calibri" w:hAnsi="Times New Roman" w:cs="Times New Roman"/>
          <w:i/>
        </w:rPr>
        <w:t>számvitelről</w:t>
      </w:r>
      <w:r w:rsidRPr="00983365">
        <w:rPr>
          <w:rFonts w:ascii="Times New Roman" w:eastAsia="Calibri" w:hAnsi="Times New Roman" w:cs="Times New Roman"/>
        </w:rPr>
        <w:t xml:space="preserve"> szóló 2000. évi C. törvény 60. §-ban foglaltak alapján szükséges elszámolni a mérlegfordulónapi értékeléshez kapcsolódóan a külföldi pénzértékre szóló eszközöket, kötelezettségeket. 2019. december 31. napján az Önkormányzatnak devizában sem eszköze, sem kötelezettsége nem volt.</w:t>
      </w:r>
    </w:p>
    <w:p w:rsidR="008D7B2F" w:rsidRDefault="008D7B2F" w:rsidP="003258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325868" w:rsidRPr="008C5DF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C5DF5">
        <w:rPr>
          <w:rFonts w:ascii="Times New Roman" w:eastAsia="Calibri" w:hAnsi="Times New Roman" w:cs="Times New Roman"/>
        </w:rPr>
        <w:t xml:space="preserve">Az Önkormányzat pénzeszközeinek változása a következő: </w:t>
      </w:r>
    </w:p>
    <w:p w:rsidR="00325868" w:rsidRPr="008C5DF5" w:rsidRDefault="00FB104E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C5DF5">
        <w:rPr>
          <w:rFonts w:ascii="Times New Roman" w:eastAsia="Calibri" w:hAnsi="Times New Roman" w:cs="Times New Roman"/>
        </w:rPr>
        <w:t>-   2018</w:t>
      </w:r>
      <w:r w:rsidR="00325868" w:rsidRPr="008C5DF5">
        <w:rPr>
          <w:rFonts w:ascii="Times New Roman" w:eastAsia="Calibri" w:hAnsi="Times New Roman" w:cs="Times New Roman"/>
        </w:rPr>
        <w:t xml:space="preserve">.12.31.: </w:t>
      </w:r>
      <w:r w:rsidRPr="008C5DF5">
        <w:rPr>
          <w:rFonts w:ascii="Times New Roman" w:eastAsia="Calibri" w:hAnsi="Times New Roman" w:cs="Times New Roman"/>
        </w:rPr>
        <w:t>1.717.585.418</w:t>
      </w:r>
      <w:r w:rsidR="00325868" w:rsidRPr="008C5DF5">
        <w:rPr>
          <w:rFonts w:ascii="Times New Roman" w:eastAsia="Calibri" w:hAnsi="Times New Roman" w:cs="Times New Roman"/>
        </w:rPr>
        <w:t>,- Ft</w:t>
      </w:r>
    </w:p>
    <w:p w:rsidR="00325868" w:rsidRPr="008C5DF5" w:rsidRDefault="008C5DF5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C5DF5">
        <w:rPr>
          <w:rFonts w:ascii="Times New Roman" w:eastAsia="Calibri" w:hAnsi="Times New Roman" w:cs="Times New Roman"/>
        </w:rPr>
        <w:t>-   2019</w:t>
      </w:r>
      <w:r w:rsidR="00325868" w:rsidRPr="008C5DF5">
        <w:rPr>
          <w:rFonts w:ascii="Times New Roman" w:eastAsia="Calibri" w:hAnsi="Times New Roman" w:cs="Times New Roman"/>
        </w:rPr>
        <w:t xml:space="preserve">.12.31.: </w:t>
      </w:r>
      <w:r w:rsidRPr="008C5DF5">
        <w:rPr>
          <w:rFonts w:ascii="Times New Roman" w:eastAsia="Calibri" w:hAnsi="Times New Roman" w:cs="Times New Roman"/>
        </w:rPr>
        <w:t>1.739.204.965</w:t>
      </w:r>
      <w:r w:rsidR="00325868" w:rsidRPr="008C5DF5">
        <w:rPr>
          <w:rFonts w:ascii="Times New Roman" w:eastAsia="Calibri" w:hAnsi="Times New Roman" w:cs="Times New Roman"/>
        </w:rPr>
        <w:t>,- Ft.</w:t>
      </w:r>
    </w:p>
    <w:p w:rsidR="00325868" w:rsidRDefault="00325868" w:rsidP="003258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C5DF5">
        <w:rPr>
          <w:rFonts w:ascii="Times New Roman" w:eastAsia="Calibri" w:hAnsi="Times New Roman" w:cs="Times New Roman"/>
        </w:rPr>
        <w:t xml:space="preserve">A nagymértékű változás oka, hogy az Önkormányzathoz </w:t>
      </w:r>
      <w:r w:rsidR="008C5DF5" w:rsidRPr="008C5DF5">
        <w:rPr>
          <w:rFonts w:ascii="Times New Roman" w:eastAsia="Calibri" w:hAnsi="Times New Roman" w:cs="Times New Roman"/>
        </w:rPr>
        <w:t>a 2017. évben 75</w:t>
      </w:r>
      <w:r w:rsidR="005D6912" w:rsidRPr="008C5DF5">
        <w:rPr>
          <w:rFonts w:ascii="Times New Roman" w:eastAsia="Calibri" w:hAnsi="Times New Roman" w:cs="Times New Roman"/>
        </w:rPr>
        <w:t>9</w:t>
      </w:r>
      <w:r w:rsidR="008C5DF5" w:rsidRPr="008C5DF5">
        <w:rPr>
          <w:rFonts w:ascii="Times New Roman" w:eastAsia="Calibri" w:hAnsi="Times New Roman" w:cs="Times New Roman"/>
        </w:rPr>
        <w:t xml:space="preserve"> millió Ft, a 2018. évben 399</w:t>
      </w:r>
      <w:r w:rsidR="005D6912" w:rsidRPr="008C5DF5">
        <w:rPr>
          <w:rFonts w:ascii="Times New Roman" w:eastAsia="Calibri" w:hAnsi="Times New Roman" w:cs="Times New Roman"/>
        </w:rPr>
        <w:t xml:space="preserve"> millió Ft </w:t>
      </w:r>
      <w:r w:rsidR="008C5DF5" w:rsidRPr="008C5DF5">
        <w:rPr>
          <w:rFonts w:ascii="Times New Roman" w:eastAsia="Calibri" w:hAnsi="Times New Roman" w:cs="Times New Roman"/>
        </w:rPr>
        <w:t xml:space="preserve">és 2019. évben 52 millió Ft </w:t>
      </w:r>
      <w:r w:rsidRPr="008C5DF5">
        <w:rPr>
          <w:rFonts w:ascii="Times New Roman" w:eastAsia="Calibri" w:hAnsi="Times New Roman" w:cs="Times New Roman"/>
        </w:rPr>
        <w:t xml:space="preserve">felhalmozási célú támogatás érkezett államháztartáson belülről, amelyek felhasználása még nem történt meg, </w:t>
      </w:r>
      <w:r w:rsidR="005D6912" w:rsidRPr="008C5DF5">
        <w:rPr>
          <w:rFonts w:ascii="Times New Roman" w:eastAsia="Calibri" w:hAnsi="Times New Roman" w:cs="Times New Roman"/>
        </w:rPr>
        <w:t>jól mutatja a Kincstárban vezetett forin</w:t>
      </w:r>
      <w:r w:rsidR="008C5DF5" w:rsidRPr="008C5DF5">
        <w:rPr>
          <w:rFonts w:ascii="Times New Roman" w:eastAsia="Calibri" w:hAnsi="Times New Roman" w:cs="Times New Roman"/>
        </w:rPr>
        <w:t>tszámlák összege is, amely 1.165.705.473</w:t>
      </w:r>
      <w:r w:rsidR="005D6912" w:rsidRPr="008C5DF5">
        <w:rPr>
          <w:rFonts w:ascii="Times New Roman" w:eastAsia="Calibri" w:hAnsi="Times New Roman" w:cs="Times New Roman"/>
        </w:rPr>
        <w:t xml:space="preserve"> Ft. </w:t>
      </w:r>
    </w:p>
    <w:p w:rsidR="00983365" w:rsidRPr="00983365" w:rsidRDefault="00983365" w:rsidP="003258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983365" w:rsidRPr="00983365" w:rsidRDefault="00DA34E1" w:rsidP="00983365">
      <w:pPr>
        <w:spacing w:after="0" w:line="240" w:lineRule="auto"/>
        <w:jc w:val="both"/>
        <w:rPr>
          <w:color w:val="00000A"/>
        </w:rPr>
      </w:pPr>
      <w:r>
        <w:rPr>
          <w:rFonts w:ascii="Times New Roman" w:eastAsia="Calibri" w:hAnsi="Times New Roman" w:cs="Times New Roman"/>
          <w:color w:val="000000" w:themeColor="text1"/>
        </w:rPr>
        <w:t>A 2019</w:t>
      </w:r>
      <w:r w:rsidR="00983365" w:rsidRPr="00983365">
        <w:rPr>
          <w:rFonts w:ascii="Times New Roman" w:eastAsia="Calibri" w:hAnsi="Times New Roman" w:cs="Times New Roman"/>
          <w:color w:val="000000" w:themeColor="text1"/>
        </w:rPr>
        <w:t>-es évben az átmenetileg szabad működési és felhalmozási pénzeszközeink az önkormányzatok számára ki</w:t>
      </w:r>
      <w:r w:rsidR="00536841">
        <w:rPr>
          <w:rFonts w:ascii="Times New Roman" w:eastAsia="Calibri" w:hAnsi="Times New Roman" w:cs="Times New Roman"/>
          <w:color w:val="000000" w:themeColor="text1"/>
        </w:rPr>
        <w:t xml:space="preserve">bocsátott Önkormányzati Magyar </w:t>
      </w:r>
      <w:r w:rsidR="00983365" w:rsidRPr="00983365">
        <w:rPr>
          <w:rFonts w:ascii="Times New Roman" w:eastAsia="Calibri" w:hAnsi="Times New Roman" w:cs="Times New Roman"/>
          <w:color w:val="000000" w:themeColor="text1"/>
        </w:rPr>
        <w:t>Államkötvény értékpapírban kerültek elhelyezésre.</w:t>
      </w:r>
    </w:p>
    <w:p w:rsidR="00983365" w:rsidRPr="00983365" w:rsidRDefault="00983365" w:rsidP="00983365">
      <w:pPr>
        <w:spacing w:after="0" w:line="240" w:lineRule="auto"/>
        <w:jc w:val="both"/>
        <w:rPr>
          <w:color w:val="00000A"/>
        </w:rPr>
      </w:pPr>
      <w:r w:rsidRPr="00983365">
        <w:rPr>
          <w:rFonts w:ascii="Times New Roman" w:eastAsia="Calibri" w:hAnsi="Times New Roman" w:cs="Times New Roman"/>
          <w:color w:val="000000" w:themeColor="text1"/>
        </w:rPr>
        <w:t xml:space="preserve">A projektekhez rendelkezésre álló támogatások átmenetileg sem helyezhetők el semmilyen befektetésben. </w:t>
      </w:r>
    </w:p>
    <w:p w:rsidR="00983365" w:rsidRPr="00983365" w:rsidRDefault="00983365" w:rsidP="00983365">
      <w:pPr>
        <w:spacing w:after="0" w:line="240" w:lineRule="auto"/>
        <w:jc w:val="both"/>
        <w:rPr>
          <w:color w:val="00000A"/>
        </w:rPr>
      </w:pPr>
      <w:r w:rsidRPr="00983365">
        <w:rPr>
          <w:rFonts w:ascii="Times New Roman" w:eastAsia="Calibri" w:hAnsi="Times New Roman" w:cs="Times New Roman"/>
          <w:color w:val="000000" w:themeColor="text1"/>
        </w:rPr>
        <w:t xml:space="preserve">A megtakarítás 2019.12.31. napján 100 %-ban forintban állt az Önkormányzat rendelkezésére. </w:t>
      </w:r>
    </w:p>
    <w:p w:rsidR="00983365" w:rsidRPr="00983365" w:rsidRDefault="00983365" w:rsidP="00983365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983365">
        <w:rPr>
          <w:rFonts w:ascii="Times New Roman" w:eastAsia="Calibri" w:hAnsi="Times New Roman" w:cs="Times New Roman"/>
          <w:color w:val="000000" w:themeColor="text1"/>
        </w:rPr>
        <w:t xml:space="preserve">A rendelkezésre álló felhalmozási forrás már a saját adóbevételeinkből működésre fel nem használt bevételekből származik. </w:t>
      </w:r>
    </w:p>
    <w:p w:rsidR="00325868" w:rsidRPr="008D7B2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C5DF5">
        <w:rPr>
          <w:rFonts w:ascii="Times New Roman" w:eastAsia="Times New Roman" w:hAnsi="Times New Roman" w:cs="Times New Roman"/>
        </w:rPr>
        <w:t xml:space="preserve"> </w:t>
      </w:r>
    </w:p>
    <w:p w:rsidR="00325868" w:rsidRPr="00B71028" w:rsidRDefault="00F415EA" w:rsidP="00B71028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8</w:t>
      </w:r>
      <w:r w:rsidR="00325868" w:rsidRPr="00A600D6">
        <w:rPr>
          <w:rFonts w:ascii="Times New Roman" w:eastAsia="Times New Roman" w:hAnsi="Times New Roman" w:cs="Times New Roman"/>
          <w:b/>
          <w:lang w:eastAsia="zh-CN"/>
        </w:rPr>
        <w:t>. A vagyon alakulása</w:t>
      </w:r>
    </w:p>
    <w:p w:rsidR="00B71028" w:rsidRPr="00B71028" w:rsidRDefault="00B71028" w:rsidP="00B7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>Az egyszerűsített mérleg-főösszege:</w:t>
      </w:r>
    </w:p>
    <w:p w:rsidR="00B71028" w:rsidRPr="00B71028" w:rsidRDefault="00B71028" w:rsidP="00B7102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>2018. 12.31.:                                       14.763.517.842 Ft.</w:t>
      </w:r>
    </w:p>
    <w:p w:rsidR="00B71028" w:rsidRPr="00B71028" w:rsidRDefault="00B71028" w:rsidP="00B7102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>2019. 12.31.:                                       14.824.161.007 Ft</w:t>
      </w:r>
    </w:p>
    <w:p w:rsidR="00B71028" w:rsidRPr="00B71028" w:rsidRDefault="00B71028" w:rsidP="00B71028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>Növekedés 2019. évben:                           60.643.165 Ft.</w:t>
      </w:r>
    </w:p>
    <w:p w:rsidR="00B71028" w:rsidRPr="00B71028" w:rsidRDefault="00B71028" w:rsidP="00B7102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b/>
          <w:bCs/>
          <w:lang w:eastAsia="hu-HU"/>
        </w:rPr>
        <w:t>A Nemzeti vagyonba tartozó befektetett eszközök eszközcsoporton belül</w:t>
      </w:r>
      <w:r w:rsidRPr="00B71028">
        <w:rPr>
          <w:rFonts w:ascii="Times New Roman" w:eastAsia="Times New Roman" w:hAnsi="Times New Roman" w:cs="Times New Roman"/>
          <w:lang w:eastAsia="hu-HU"/>
        </w:rPr>
        <w:t xml:space="preserve"> </w:t>
      </w:r>
      <w:r w:rsidRPr="00B71028">
        <w:rPr>
          <w:rFonts w:ascii="Times New Roman" w:eastAsia="Times New Roman" w:hAnsi="Times New Roman" w:cs="Times New Roman"/>
          <w:b/>
          <w:bCs/>
          <w:lang w:eastAsia="hu-HU"/>
        </w:rPr>
        <w:t>az Immateriális javak, Tárgyi eszközök értéke és változása 2019. évben:</w:t>
      </w:r>
    </w:p>
    <w:p w:rsidR="00B71028" w:rsidRPr="00B71028" w:rsidRDefault="00B71028" w:rsidP="00B7102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u w:val="single"/>
          <w:lang w:eastAsia="hu-HU"/>
        </w:rPr>
        <w:lastRenderedPageBreak/>
        <w:t xml:space="preserve">Immateriális javak, tárgyi eszközök értéke és változása: </w:t>
      </w:r>
    </w:p>
    <w:p w:rsidR="00B71028" w:rsidRPr="00B71028" w:rsidRDefault="00B71028" w:rsidP="007D430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 xml:space="preserve">Az </w:t>
      </w:r>
      <w:r w:rsidRPr="00B71028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immateriális javak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 xml:space="preserve"> esetében 2019. évben a bruttó értéket tekintve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 xml:space="preserve"> összeségében 4.532,-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 összegű növekedés jelentkezett, amelyből a Településképi arculati kézikönyv 620 ezer Ft, a Településrendezés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>i terv módosítása 920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 volt. EFOP Fészekrakó program keretein belül beszerzett immate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>riális javak értéke 2.753,-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t. Egészségügyi, Gyermekjóléti és Szociális Intézmény részére beszerzett operációs rendszer értéke 39,-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 xml:space="preserve">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t, a polgármesteri hivatal részére beszerzett operációs rendszer értéke 43,-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 xml:space="preserve">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 volt. A Petőfi Sándor Városi Könyvtár részére beszerzett operációs rendszer, illetve WEB szerver program kiegészítése 157,-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 xml:space="preserve">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 xml:space="preserve">t volt. Az immateriális eszközök nettó értéke a 2019. évben elszámolt értékcsökkenés és selejtezés következtében mindösszesen 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>6.477,- ezer F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</w:t>
      </w:r>
      <w:r w:rsidR="007D4305">
        <w:rPr>
          <w:rFonts w:ascii="Times New Roman" w:eastAsia="Times New Roman" w:hAnsi="Times New Roman" w:cs="Times New Roman"/>
          <w:color w:val="000000"/>
          <w:lang w:eastAsia="hu-HU"/>
        </w:rPr>
        <w:t>-</w:t>
      </w:r>
      <w:r w:rsidRPr="00B71028">
        <w:rPr>
          <w:rFonts w:ascii="Times New Roman" w:eastAsia="Times New Roman" w:hAnsi="Times New Roman" w:cs="Times New Roman"/>
          <w:color w:val="000000"/>
          <w:lang w:eastAsia="hu-HU"/>
        </w:rPr>
        <w:t>tal csökkent.</w:t>
      </w:r>
    </w:p>
    <w:p w:rsidR="00B71028" w:rsidRPr="00B71028" w:rsidRDefault="00B71028" w:rsidP="007D430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 xml:space="preserve">2018. 12.31:                                            8.493.029 Ft </w:t>
      </w:r>
    </w:p>
    <w:p w:rsidR="00B71028" w:rsidRPr="00B71028" w:rsidRDefault="00B71028" w:rsidP="007D4305">
      <w:pPr>
        <w:spacing w:after="100" w:afterAutospacing="1" w:line="240" w:lineRule="auto"/>
        <w:ind w:firstLine="720"/>
        <w:rPr>
          <w:rFonts w:ascii="Times New Roman" w:eastAsia="Times New Roman" w:hAnsi="Times New Roman" w:cs="Times New Roman"/>
          <w:lang w:eastAsia="hu-HU"/>
        </w:rPr>
      </w:pPr>
      <w:r w:rsidRPr="00B71028">
        <w:rPr>
          <w:rFonts w:ascii="Times New Roman" w:eastAsia="Times New Roman" w:hAnsi="Times New Roman" w:cs="Times New Roman"/>
          <w:lang w:eastAsia="hu-HU"/>
        </w:rPr>
        <w:t>2019. 12.31:                                            6.547.894 Ft.</w:t>
      </w:r>
    </w:p>
    <w:p w:rsidR="00B71028" w:rsidRPr="00536841" w:rsidRDefault="00B71028" w:rsidP="007D430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A </w:t>
      </w:r>
      <w:r w:rsidRPr="00536841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 xml:space="preserve">tárgyi </w:t>
      </w:r>
      <w:proofErr w:type="gramStart"/>
      <w:r w:rsidRPr="00536841">
        <w:rPr>
          <w:rFonts w:ascii="Times New Roman" w:eastAsia="Times New Roman" w:hAnsi="Times New Roman" w:cs="Times New Roman"/>
          <w:color w:val="000000"/>
          <w:u w:val="single"/>
          <w:lang w:eastAsia="hu-HU"/>
        </w:rPr>
        <w:t>eszközök</w:t>
      </w:r>
      <w:r w:rsidR="00E13B3F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 esetében</w:t>
      </w:r>
      <w:proofErr w:type="gramEnd"/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 nagyobb mértékű csökkenés jelentkezik, mindösszesen 115.876 ezer Ft összegben. A csökkenés jelentős mértékben az eszközök selejtezéséből, értékesítéséből adódik, melyet tovább növel a 2019. évben elszámolt értékcsökkenés értéke. </w:t>
      </w:r>
    </w:p>
    <w:p w:rsidR="00B71028" w:rsidRPr="00536841" w:rsidRDefault="00B71028" w:rsidP="007D4305">
      <w:pPr>
        <w:spacing w:after="0" w:line="240" w:lineRule="auto"/>
        <w:ind w:left="720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 xml:space="preserve">2018. 12.31:                                      11.328.842.429 Ft </w:t>
      </w:r>
    </w:p>
    <w:p w:rsidR="00B71028" w:rsidRPr="00536841" w:rsidRDefault="00B71028" w:rsidP="007D4305">
      <w:pPr>
        <w:spacing w:after="0" w:line="240" w:lineRule="auto"/>
        <w:ind w:firstLine="720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>2019. 12.31:                                      11.212.966.027 Ft.</w:t>
      </w:r>
    </w:p>
    <w:p w:rsidR="00B71028" w:rsidRPr="00536841" w:rsidRDefault="00B71028" w:rsidP="007D4305">
      <w:pPr>
        <w:spacing w:after="0" w:line="288" w:lineRule="auto"/>
        <w:ind w:left="180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Liberation Serif" w:eastAsia="Times New Roman" w:hAnsi="Liberation Serif" w:cs="Times New Roman"/>
          <w:color w:val="FF0000"/>
          <w:lang w:eastAsia="hu-HU"/>
        </w:rPr>
        <w:t> 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Csökkenés 2019. </w:t>
      </w:r>
      <w:proofErr w:type="gramStart"/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évben:   </w:t>
      </w:r>
      <w:proofErr w:type="gramEnd"/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                    </w:t>
      </w:r>
      <w:r w:rsidR="009A6412"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         </w:t>
      </w:r>
      <w:r w:rsidR="00922CB6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="009A6412"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115.876.402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Ft.</w:t>
      </w:r>
    </w:p>
    <w:p w:rsidR="007D4305" w:rsidRPr="00536841" w:rsidRDefault="007D4305" w:rsidP="007D4305">
      <w:pPr>
        <w:spacing w:after="0" w:line="288" w:lineRule="auto"/>
        <w:ind w:left="180"/>
        <w:rPr>
          <w:rFonts w:ascii="Times New Roman" w:eastAsia="Times New Roman" w:hAnsi="Times New Roman" w:cs="Times New Roman"/>
          <w:color w:val="000000"/>
          <w:lang w:eastAsia="hu-HU"/>
        </w:rPr>
      </w:pPr>
    </w:p>
    <w:p w:rsidR="00B71028" w:rsidRPr="00536841" w:rsidRDefault="00B71028" w:rsidP="007D4305">
      <w:pPr>
        <w:spacing w:after="0" w:line="288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Folyamatban lévő beruházások, felújítások alakulása</w:t>
      </w:r>
    </w:p>
    <w:p w:rsidR="00B71028" w:rsidRPr="00536841" w:rsidRDefault="00B71028" w:rsidP="007D4305">
      <w:pPr>
        <w:tabs>
          <w:tab w:val="right" w:pos="5954"/>
        </w:tabs>
        <w:spacing w:after="0" w:line="288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2018.12.31.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ab/>
        <w:t>72.682.135,- Ft</w:t>
      </w:r>
    </w:p>
    <w:p w:rsidR="00B71028" w:rsidRPr="00536841" w:rsidRDefault="00B71028" w:rsidP="007D4305">
      <w:pPr>
        <w:tabs>
          <w:tab w:val="right" w:pos="5954"/>
        </w:tabs>
        <w:spacing w:after="0" w:line="288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2019.12.31.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ab/>
      </w:r>
      <w:r w:rsidR="009A6412"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217.846.561, - Ft</w:t>
      </w:r>
    </w:p>
    <w:p w:rsidR="00B71028" w:rsidRPr="00536841" w:rsidRDefault="00B71028" w:rsidP="007D4305">
      <w:pPr>
        <w:tabs>
          <w:tab w:val="right" w:pos="5954"/>
        </w:tabs>
        <w:spacing w:after="0" w:line="288" w:lineRule="auto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 xml:space="preserve">Emelkedés 2019. évben: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ab/>
        <w:t>145.164.426,- Ft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6232"/>
        <w:gridCol w:w="2268"/>
      </w:tblGrid>
      <w:tr w:rsidR="00B71028" w:rsidRPr="00536841" w:rsidTr="004A2E33">
        <w:trPr>
          <w:trHeight w:val="225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Beruházás, felújítás megnevezése</w:t>
            </w:r>
          </w:p>
        </w:tc>
        <w:tc>
          <w:tcPr>
            <w:tcW w:w="2268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Összeg</w:t>
            </w:r>
          </w:p>
        </w:tc>
      </w:tr>
      <w:tr w:rsidR="00B71028" w:rsidRPr="00536841" w:rsidTr="007D4305">
        <w:trPr>
          <w:trHeight w:val="219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Batthyány Óvoda vételára (2019. évi részlet)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13.000,-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TOP-3.1.1-16 Kerékpárút Kiskőrös - Tabdi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12.329,-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rPr>
          <w:trHeight w:val="198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Talajvédelmi terv Kiskőrös külterület 0147 út építéséhez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165,-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rPr>
          <w:trHeight w:val="289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TOP-2.1.3-16 Záportározó kialakítása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3.575,-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DA34E1">
        <w:trPr>
          <w:trHeight w:val="311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Biomassza hőközpont épület építész kiviteli tervdokumentáció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1.007,-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EFOP-1.2.11-16 Esély Otthon: Lakások felújítása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57.648,-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EFOP-1.2.11-16 Esély Otthon: Eszköz beszerzés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1.379,-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rPr>
          <w:trHeight w:val="70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TOP-7.1.1-16 Hagyományok Háza: Épület felújítás</w:t>
            </w:r>
          </w:p>
        </w:tc>
        <w:tc>
          <w:tcPr>
            <w:tcW w:w="2268" w:type="dxa"/>
          </w:tcPr>
          <w:p w:rsidR="00B71028" w:rsidRPr="00536841" w:rsidRDefault="009A6412" w:rsidP="009A6412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1.000,-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Batthyány utcai Óvoda felújítása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65.537,-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Petőfi Birkózó Club épület felújítás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1.524,-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4A2E33">
        <w:trPr>
          <w:trHeight w:val="228"/>
        </w:trPr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 számú termálkút selejtezése</w:t>
            </w:r>
          </w:p>
        </w:tc>
        <w:tc>
          <w:tcPr>
            <w:tcW w:w="2268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-1</w:t>
            </w:r>
            <w:r w:rsidR="009A6412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2.000,- ezer F</w:t>
            </w: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  <w:tr w:rsidR="00B71028" w:rsidRPr="00536841" w:rsidTr="007D4305">
        <w:tc>
          <w:tcPr>
            <w:tcW w:w="6232" w:type="dxa"/>
          </w:tcPr>
          <w:p w:rsidR="00B71028" w:rsidRPr="00536841" w:rsidRDefault="00B71028" w:rsidP="007D4305">
            <w:pPr>
              <w:tabs>
                <w:tab w:val="right" w:pos="5954"/>
              </w:tabs>
              <w:spacing w:line="288" w:lineRule="auto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Összesen</w:t>
            </w:r>
          </w:p>
        </w:tc>
        <w:tc>
          <w:tcPr>
            <w:tcW w:w="2268" w:type="dxa"/>
          </w:tcPr>
          <w:p w:rsidR="00B71028" w:rsidRPr="00536841" w:rsidRDefault="009A6412" w:rsidP="007D4305">
            <w:pPr>
              <w:tabs>
                <w:tab w:val="right" w:pos="5954"/>
              </w:tabs>
              <w:spacing w:line="288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145.164,- ezer F</w:t>
            </w:r>
            <w:r w:rsidR="00B71028" w:rsidRPr="0053684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</w:t>
            </w:r>
          </w:p>
        </w:tc>
      </w:tr>
    </w:tbl>
    <w:p w:rsidR="00B71028" w:rsidRPr="00536841" w:rsidRDefault="00B71028" w:rsidP="009A6412">
      <w:pPr>
        <w:spacing w:after="0" w:line="288" w:lineRule="auto"/>
        <w:jc w:val="both"/>
        <w:rPr>
          <w:rFonts w:ascii="Times New Roman" w:eastAsia="Times New Roman" w:hAnsi="Times New Roman" w:cs="Times New Roman"/>
          <w:color w:val="000000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 xml:space="preserve">Az alábbi beruházások, felújítások üzembe helyezésének következményeként azonban </w:t>
      </w:r>
      <w:r w:rsidRPr="00536841">
        <w:rPr>
          <w:rFonts w:ascii="Times New Roman" w:eastAsia="Times New Roman" w:hAnsi="Times New Roman" w:cs="Times New Roman"/>
          <w:color w:val="000000"/>
          <w:lang w:eastAsia="hu-HU"/>
        </w:rPr>
        <w:t>növekedett is az önkormányzat vagyona:</w:t>
      </w:r>
    </w:p>
    <w:tbl>
      <w:tblPr>
        <w:tblW w:w="867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1"/>
        <w:gridCol w:w="1860"/>
      </w:tblGrid>
      <w:tr w:rsidR="004F4B2C" w:rsidRPr="00536841" w:rsidTr="00E046B7">
        <w:trPr>
          <w:trHeight w:val="235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Erdőtelek iskola-óvoda – szolgálati lakás felújítás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4.023,-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Pátria ablakcsere + laminált padló lerakás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953,- ezer Ft</w:t>
            </w:r>
          </w:p>
        </w:tc>
      </w:tr>
      <w:tr w:rsidR="004F4B2C" w:rsidRPr="00536841" w:rsidTr="004A2E33">
        <w:trPr>
          <w:trHeight w:val="274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Világító címer elhelyezése a körfogalomban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568,-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Öntözőrendszer kialakítása TARNOWI TÉREN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1.434,-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Krimpeni</w:t>
            </w:r>
            <w:proofErr w:type="spellEnd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 xml:space="preserve"> kerti pavilon építése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702,-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Utak, parkolók felújítása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14.123,- ezer Ft</w:t>
            </w:r>
          </w:p>
        </w:tc>
      </w:tr>
      <w:tr w:rsidR="004F4B2C" w:rsidRPr="00536841" w:rsidTr="004A2E33">
        <w:trPr>
          <w:trHeight w:val="309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Járdák felújítása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5.196,-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Helyőrségi emlékpark kialakítása, térvilágítással, eszközbeszerzéssel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4.768,-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Ady Endre utca telek vásárlás, bontási költségekkel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12.214,-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Bajcsy-Zsilinszky utca 74. ingatlan vételára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8.000,-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Széchenyi I. utca 1579 hrsz ingatlan vételára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3.500,-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Csapadék csatorna felújítások, nyílt szikkasztó, vízelvezető árok lefedések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2.400,-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 xml:space="preserve">Fürdő </w:t>
            </w:r>
            <w:proofErr w:type="spellStart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védterület</w:t>
            </w:r>
            <w:proofErr w:type="spellEnd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 xml:space="preserve"> felújítása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1.799,-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Fürdő villamos energia hálózat bővítése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844,-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Ivóvízkút felújítás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673,-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Szennyvíz telep felújítás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6.437,-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Batthyány Óvoda felújítása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2.313,-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Luther tér 1.- Múzeum felújítása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1.626,-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Erdőtelek Óvoda kerti játszóház kialakítása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195,-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Városi kemence térfigyelő rendszer kialakítása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77,-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Luther tér 7. 2 db lakás elektromos vezetékeinek felújítása gázkazán miatt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90,-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János Vitéz Látogató Központ lámpatestek cseréje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312,- ezer Ft</w:t>
            </w:r>
          </w:p>
        </w:tc>
      </w:tr>
      <w:tr w:rsidR="004F4B2C" w:rsidRPr="00536841" w:rsidTr="00E046B7">
        <w:trPr>
          <w:trHeight w:val="340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Közfoglalkoztatási programhoz kapcsolódó eszközbeszerzés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883,- ezer Ft</w:t>
            </w:r>
          </w:p>
        </w:tc>
      </w:tr>
      <w:tr w:rsidR="004F4B2C" w:rsidRPr="00536841" w:rsidTr="009A6412">
        <w:trPr>
          <w:trHeight w:val="254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Laktanya eszközbeszerzések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401,- ezer Ft</w:t>
            </w:r>
          </w:p>
        </w:tc>
      </w:tr>
      <w:tr w:rsidR="004F4B2C" w:rsidRPr="00536841" w:rsidTr="009A6412">
        <w:trPr>
          <w:trHeight w:val="343"/>
        </w:trPr>
        <w:tc>
          <w:tcPr>
            <w:tcW w:w="6811" w:type="dxa"/>
            <w:tcBorders>
              <w:top w:val="nil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Ravatalozó kamerarendszer kialakítása</w:t>
            </w:r>
          </w:p>
        </w:tc>
        <w:tc>
          <w:tcPr>
            <w:tcW w:w="1860" w:type="dxa"/>
            <w:tcBorders>
              <w:top w:val="nil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200,- ezer Ft</w:t>
            </w:r>
          </w:p>
        </w:tc>
      </w:tr>
      <w:tr w:rsidR="004F4B2C" w:rsidRPr="00536841" w:rsidTr="00DA34E1">
        <w:trPr>
          <w:trHeight w:val="28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Dögkút</w:t>
            </w:r>
            <w:proofErr w:type="spellEnd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 xml:space="preserve"> kamerarendszer kialakítása, köztéri világítás elhelyezése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683,- ezer Ft</w:t>
            </w:r>
          </w:p>
        </w:tc>
      </w:tr>
      <w:tr w:rsidR="004F4B2C" w:rsidRPr="00536841" w:rsidTr="00DA34E1">
        <w:trPr>
          <w:trHeight w:val="290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Krimpeni</w:t>
            </w:r>
            <w:proofErr w:type="spellEnd"/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 xml:space="preserve"> ház, kollégium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587,- ezer Ft</w:t>
            </w:r>
          </w:p>
        </w:tc>
      </w:tr>
      <w:tr w:rsidR="004F4B2C" w:rsidRPr="00536841" w:rsidTr="009A6412">
        <w:trPr>
          <w:trHeight w:val="85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Fürdő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12.496,- ezer Ft</w:t>
            </w:r>
          </w:p>
        </w:tc>
      </w:tr>
      <w:tr w:rsidR="004F4B2C" w:rsidRPr="00536841" w:rsidTr="009A6412">
        <w:trPr>
          <w:trHeight w:val="23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Szennyvíz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2.826,- ezer Ft</w:t>
            </w:r>
          </w:p>
        </w:tc>
      </w:tr>
      <w:tr w:rsidR="004F4B2C" w:rsidRPr="00536841" w:rsidTr="009A6412">
        <w:trPr>
          <w:trHeight w:val="182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Szakorvosi rendelőintézet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27,- ezer Ft</w:t>
            </w:r>
          </w:p>
        </w:tc>
      </w:tr>
      <w:tr w:rsidR="004F4B2C" w:rsidRPr="00DA34E1" w:rsidTr="00E046B7">
        <w:trPr>
          <w:trHeight w:val="340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Közterület felügyelő részére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65,- ezer Ft</w:t>
            </w:r>
          </w:p>
        </w:tc>
      </w:tr>
      <w:tr w:rsidR="004F4B2C" w:rsidRPr="00DA34E1" w:rsidTr="00DA34E1">
        <w:trPr>
          <w:trHeight w:val="17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Személygépkocsi beszerzés, tartozékokkal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7.851,- ezer Ft</w:t>
            </w:r>
          </w:p>
        </w:tc>
      </w:tr>
      <w:tr w:rsidR="004F4B2C" w:rsidRPr="00DA34E1" w:rsidTr="00DA34E1">
        <w:trPr>
          <w:trHeight w:val="278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Helyőrségi Club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94,- ezer Ft</w:t>
            </w:r>
          </w:p>
        </w:tc>
      </w:tr>
      <w:tr w:rsidR="004F4B2C" w:rsidRPr="00DA34E1" w:rsidTr="00E046B7">
        <w:trPr>
          <w:trHeight w:val="340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Együttműködés a helyben foglalkoztatásért Kiskőrösön – projekt keretein belül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637,- ezer Ft</w:t>
            </w:r>
          </w:p>
        </w:tc>
      </w:tr>
      <w:tr w:rsidR="004F4B2C" w:rsidRPr="00DA34E1" w:rsidTr="00DA34E1">
        <w:trPr>
          <w:trHeight w:val="336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Fészekrakó program Kiskőrösön -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3.446,- ezer Ft</w:t>
            </w:r>
          </w:p>
        </w:tc>
      </w:tr>
      <w:tr w:rsidR="004F4B2C" w:rsidRPr="00DA34E1" w:rsidTr="004A2E33">
        <w:trPr>
          <w:trHeight w:val="294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EFI Iroda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142,- ezer Ft</w:t>
            </w:r>
          </w:p>
        </w:tc>
      </w:tr>
      <w:tr w:rsidR="004F4B2C" w:rsidRPr="00DA34E1" w:rsidTr="00E046B7">
        <w:trPr>
          <w:trHeight w:val="340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Egészségügyi, Gyermekjóléti és Szociális Intézmény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1018,- ezer Ft</w:t>
            </w:r>
          </w:p>
        </w:tc>
      </w:tr>
      <w:tr w:rsidR="004F4B2C" w:rsidRPr="00DA34E1" w:rsidTr="004A2E33">
        <w:trPr>
          <w:trHeight w:val="236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Művelődési központ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367,- ezer Ft</w:t>
            </w:r>
          </w:p>
        </w:tc>
      </w:tr>
      <w:tr w:rsidR="004F4B2C" w:rsidRPr="00DA34E1" w:rsidTr="00DA34E1">
        <w:trPr>
          <w:trHeight w:val="227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Kiskőrösi Óvodák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3.617,- ezer Ft</w:t>
            </w:r>
          </w:p>
        </w:tc>
      </w:tr>
      <w:tr w:rsidR="004F4B2C" w:rsidRPr="00DA34E1" w:rsidTr="00DA34E1">
        <w:trPr>
          <w:trHeight w:val="221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Polgármesteri Hivatal világítás korszerűsítés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1.322,- ezer Ft</w:t>
            </w:r>
          </w:p>
        </w:tc>
      </w:tr>
      <w:tr w:rsidR="004F4B2C" w:rsidRPr="00DA34E1" w:rsidTr="00DA34E1">
        <w:trPr>
          <w:trHeight w:val="312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Polgármesteri Hivatal gázkazán csere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4.729,- ezer Ft</w:t>
            </w:r>
          </w:p>
        </w:tc>
      </w:tr>
      <w:tr w:rsidR="004F4B2C" w:rsidRPr="00DA34E1" w:rsidTr="00DA34E1">
        <w:trPr>
          <w:trHeight w:val="217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Polgármesteri Hivatal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723,- ezer Ft</w:t>
            </w:r>
          </w:p>
        </w:tc>
      </w:tr>
      <w:tr w:rsidR="004F4B2C" w:rsidRPr="00DA34E1" w:rsidTr="00DA34E1">
        <w:trPr>
          <w:trHeight w:val="25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Petőfi Sándor Városi Könyvtár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4.208,- ezer Ft</w:t>
            </w:r>
          </w:p>
        </w:tc>
      </w:tr>
      <w:tr w:rsidR="004F4B2C" w:rsidRPr="00DA34E1" w:rsidTr="004A2E33">
        <w:trPr>
          <w:trHeight w:val="212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Petőfi Szülőház és Emlékmúzeum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118,- ezer Ft</w:t>
            </w:r>
          </w:p>
        </w:tc>
      </w:tr>
      <w:tr w:rsidR="004F4B2C" w:rsidRPr="00DA34E1" w:rsidTr="00DA34E1">
        <w:trPr>
          <w:trHeight w:val="208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Képviselők részére laptop 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585,- ezer Ft</w:t>
            </w:r>
          </w:p>
        </w:tc>
      </w:tr>
      <w:tr w:rsidR="004F4B2C" w:rsidRPr="00DA34E1" w:rsidTr="004A2E33">
        <w:trPr>
          <w:trHeight w:val="22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Nagy Imre tér 1. eszközbeszerzés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45,- ezer Ft</w:t>
            </w:r>
          </w:p>
        </w:tc>
      </w:tr>
      <w:tr w:rsidR="004F4B2C" w:rsidRPr="00DA34E1" w:rsidTr="004A2E33">
        <w:trPr>
          <w:trHeight w:val="243"/>
        </w:trPr>
        <w:tc>
          <w:tcPr>
            <w:tcW w:w="681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nil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lastRenderedPageBreak/>
              <w:t>Összesen</w:t>
            </w:r>
          </w:p>
        </w:tc>
        <w:tc>
          <w:tcPr>
            <w:tcW w:w="186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28" w:type="dxa"/>
              <w:left w:w="88" w:type="dxa"/>
              <w:bottom w:w="28" w:type="dxa"/>
              <w:right w:w="108" w:type="dxa"/>
            </w:tcMar>
          </w:tcPr>
          <w:p w:rsidR="004F4B2C" w:rsidRPr="00DA34E1" w:rsidRDefault="004F4B2C" w:rsidP="004F4B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hu-HU"/>
              </w:rPr>
            </w:pPr>
            <w:r w:rsidRPr="00DA34E1">
              <w:rPr>
                <w:rFonts w:ascii="Times New Roman" w:eastAsia="Times New Roman" w:hAnsi="Times New Roman" w:cs="Times New Roman"/>
                <w:lang w:eastAsia="hu-HU"/>
              </w:rPr>
              <w:t>119.317,- ezer Ft</w:t>
            </w:r>
          </w:p>
        </w:tc>
      </w:tr>
    </w:tbl>
    <w:p w:rsidR="00B71028" w:rsidRPr="00536841" w:rsidRDefault="00B71028" w:rsidP="00B21D74">
      <w:pPr>
        <w:spacing w:before="100" w:beforeAutospacing="1" w:after="140" w:line="240" w:lineRule="auto"/>
        <w:jc w:val="both"/>
        <w:rPr>
          <w:rFonts w:ascii="Liberation Serif" w:eastAsia="Times New Roman" w:hAnsi="Liberation Serif" w:cs="Times New Roman"/>
          <w:lang w:eastAsia="hu-HU"/>
        </w:rPr>
      </w:pPr>
      <w:r w:rsidRPr="00536841">
        <w:rPr>
          <w:rFonts w:ascii="Liberation Serif" w:eastAsia="Times New Roman" w:hAnsi="Liberation Serif" w:cs="Times New Roman"/>
          <w:lang w:eastAsia="hu-HU"/>
        </w:rPr>
        <w:t>Térítésmentes átvétel történ Egészségügyi, Gyermekjóléti és Szociális intézmény részére Dán a</w:t>
      </w:r>
      <w:r w:rsidR="004F4B2C" w:rsidRPr="00536841">
        <w:rPr>
          <w:rFonts w:ascii="Liberation Serif" w:eastAsia="Times New Roman" w:hAnsi="Liberation Serif" w:cs="Times New Roman"/>
          <w:lang w:eastAsia="hu-HU"/>
        </w:rPr>
        <w:t>domány érkezett 550,- ezer F</w:t>
      </w:r>
      <w:r w:rsidRPr="00536841">
        <w:rPr>
          <w:rFonts w:ascii="Liberation Serif" w:eastAsia="Times New Roman" w:hAnsi="Liberation Serif" w:cs="Times New Roman"/>
          <w:lang w:eastAsia="hu-HU"/>
        </w:rPr>
        <w:t>t értékben, elektromos ágyakat kaptak matraccal és kisszekrénnyel</w:t>
      </w:r>
    </w:p>
    <w:p w:rsidR="00B71028" w:rsidRDefault="00B71028" w:rsidP="00B21D74">
      <w:pPr>
        <w:spacing w:after="0" w:line="240" w:lineRule="auto"/>
        <w:jc w:val="both"/>
        <w:rPr>
          <w:rFonts w:ascii="Liberation Serif" w:eastAsia="Times New Roman" w:hAnsi="Liberation Serif" w:cs="Times New Roman"/>
          <w:lang w:eastAsia="hu-HU"/>
        </w:rPr>
      </w:pPr>
      <w:r w:rsidRPr="00536841">
        <w:rPr>
          <w:rFonts w:ascii="Liberation Serif" w:eastAsia="Times New Roman" w:hAnsi="Liberation Serif" w:cs="Times New Roman"/>
          <w:lang w:eastAsia="hu-HU"/>
        </w:rPr>
        <w:t>Térítésmentes átvétel történt a Kiskunsági Víziközmű Szolgáltató Kft-</w:t>
      </w:r>
      <w:proofErr w:type="spellStart"/>
      <w:r w:rsidRPr="00536841">
        <w:rPr>
          <w:rFonts w:ascii="Liberation Serif" w:eastAsia="Times New Roman" w:hAnsi="Liberation Serif" w:cs="Times New Roman"/>
          <w:lang w:eastAsia="hu-HU"/>
        </w:rPr>
        <w:t>től</w:t>
      </w:r>
      <w:proofErr w:type="spellEnd"/>
      <w:r w:rsidRPr="00536841">
        <w:rPr>
          <w:rFonts w:ascii="Liberation Serif" w:eastAsia="Times New Roman" w:hAnsi="Liberation Serif" w:cs="Times New Roman"/>
          <w:lang w:eastAsia="hu-HU"/>
        </w:rPr>
        <w:t>, ennek keretein belül szennyvízhálózat ért</w:t>
      </w:r>
      <w:r w:rsidR="004F4B2C" w:rsidRPr="00536841">
        <w:rPr>
          <w:rFonts w:ascii="Liberation Serif" w:eastAsia="Times New Roman" w:hAnsi="Liberation Serif" w:cs="Times New Roman"/>
          <w:lang w:eastAsia="hu-HU"/>
        </w:rPr>
        <w:t>éke emelkedett 712,- ezer Ft-</w:t>
      </w:r>
      <w:r w:rsidRPr="00536841">
        <w:rPr>
          <w:rFonts w:ascii="Liberation Serif" w:eastAsia="Times New Roman" w:hAnsi="Liberation Serif" w:cs="Times New Roman"/>
          <w:lang w:eastAsia="hu-HU"/>
        </w:rPr>
        <w:t>tal, ivóvízhálóza</w:t>
      </w:r>
      <w:r w:rsidR="004F4B2C" w:rsidRPr="00536841">
        <w:rPr>
          <w:rFonts w:ascii="Liberation Serif" w:eastAsia="Times New Roman" w:hAnsi="Liberation Serif" w:cs="Times New Roman"/>
          <w:lang w:eastAsia="hu-HU"/>
        </w:rPr>
        <w:t>t értéke emelkedett 5.263,- ezer F</w:t>
      </w:r>
      <w:r w:rsidRPr="00536841">
        <w:rPr>
          <w:rFonts w:ascii="Liberation Serif" w:eastAsia="Times New Roman" w:hAnsi="Liberation Serif" w:cs="Times New Roman"/>
          <w:lang w:eastAsia="hu-HU"/>
        </w:rPr>
        <w:t xml:space="preserve">t értékkel, fürdő értéke emelkedett 655,- ezer </w:t>
      </w:r>
      <w:r w:rsidR="004F4B2C" w:rsidRPr="00536841">
        <w:rPr>
          <w:rFonts w:ascii="Liberation Serif" w:eastAsia="Times New Roman" w:hAnsi="Liberation Serif" w:cs="Times New Roman"/>
          <w:lang w:eastAsia="hu-HU"/>
        </w:rPr>
        <w:t>Ft-</w:t>
      </w:r>
      <w:r w:rsidRPr="00536841">
        <w:rPr>
          <w:rFonts w:ascii="Liberation Serif" w:eastAsia="Times New Roman" w:hAnsi="Liberation Serif" w:cs="Times New Roman"/>
          <w:lang w:eastAsia="hu-HU"/>
        </w:rPr>
        <w:t>tal.</w:t>
      </w:r>
    </w:p>
    <w:p w:rsidR="00B21D74" w:rsidRPr="00536841" w:rsidRDefault="00B21D74" w:rsidP="00B21D74">
      <w:pPr>
        <w:spacing w:after="0" w:line="288" w:lineRule="auto"/>
        <w:jc w:val="both"/>
        <w:rPr>
          <w:rFonts w:ascii="Liberation Serif" w:eastAsia="Times New Roman" w:hAnsi="Liberation Serif" w:cs="Times New Roman"/>
          <w:lang w:eastAsia="hu-HU"/>
        </w:rPr>
      </w:pPr>
    </w:p>
    <w:p w:rsidR="00B71028" w:rsidRDefault="00B71028" w:rsidP="00B21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>Ingatlanok értékesítése következt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ében bruttó 25.562,- ezer Ft-</w:t>
      </w:r>
      <w:r w:rsidRPr="00536841">
        <w:rPr>
          <w:rFonts w:ascii="Times New Roman" w:eastAsia="Times New Roman" w:hAnsi="Times New Roman" w:cs="Times New Roman"/>
          <w:lang w:eastAsia="hu-HU"/>
        </w:rPr>
        <w:t xml:space="preserve">tal csökkent a tárgyi eszközök értéke. Továbbá értékesítésre kerül 1 db személygépjármű, 1 db tűzoltóautó, és 1 db lőfegyver, ami </w:t>
      </w:r>
      <w:r w:rsidR="001731A6" w:rsidRPr="00536841">
        <w:rPr>
          <w:rFonts w:ascii="Times New Roman" w:eastAsia="Times New Roman" w:hAnsi="Times New Roman" w:cs="Times New Roman"/>
          <w:lang w:eastAsia="hu-HU"/>
        </w:rPr>
        <w:t>miatt bruttó 14.966,- ezer F</w:t>
      </w:r>
      <w:r w:rsidRPr="00536841">
        <w:rPr>
          <w:rFonts w:ascii="Times New Roman" w:eastAsia="Times New Roman" w:hAnsi="Times New Roman" w:cs="Times New Roman"/>
          <w:lang w:eastAsia="hu-HU"/>
        </w:rPr>
        <w:t>t értékkel csökkent a tárgyi eszközök értéke.</w:t>
      </w:r>
    </w:p>
    <w:p w:rsidR="00B71028" w:rsidRDefault="00B71028" w:rsidP="00B21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>Selejtezés következtében az ingatlanok bruttó értéke 11.616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,- ezer Ft-</w:t>
      </w:r>
      <w:r w:rsidRPr="00536841">
        <w:rPr>
          <w:rFonts w:ascii="Times New Roman" w:eastAsia="Times New Roman" w:hAnsi="Times New Roman" w:cs="Times New Roman"/>
          <w:lang w:eastAsia="hu-HU"/>
        </w:rPr>
        <w:t>tal csökkent, selejtezés történt a fürdőnél, szennyvízhálózatban illetve a szabadidő parkban.</w:t>
      </w:r>
    </w:p>
    <w:p w:rsidR="00B21D74" w:rsidRPr="00536841" w:rsidRDefault="00B21D74" w:rsidP="00B21D74">
      <w:pPr>
        <w:spacing w:after="0" w:line="288" w:lineRule="auto"/>
        <w:jc w:val="both"/>
        <w:rPr>
          <w:rFonts w:ascii="Times New Roman" w:eastAsia="Times New Roman" w:hAnsi="Times New Roman" w:cs="Times New Roman"/>
          <w:lang w:eastAsia="hu-HU"/>
        </w:rPr>
      </w:pPr>
    </w:p>
    <w:p w:rsidR="00B71028" w:rsidRPr="00536841" w:rsidRDefault="00B71028" w:rsidP="00B21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 xml:space="preserve">Egyéb gépek, berendezések, felszerelések esetében a kiselejtezett eszközök bruttó értéke 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5.198,- ezer F</w:t>
      </w:r>
      <w:r w:rsidRPr="00536841">
        <w:rPr>
          <w:rFonts w:ascii="Times New Roman" w:eastAsia="Times New Roman" w:hAnsi="Times New Roman" w:cs="Times New Roman"/>
          <w:lang w:eastAsia="hu-HU"/>
        </w:rPr>
        <w:t>t volt. Ebből a Kiskőrösi Óvodáknál 1.32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9,- ezer F</w:t>
      </w:r>
      <w:r w:rsidRPr="00536841">
        <w:rPr>
          <w:rFonts w:ascii="Times New Roman" w:eastAsia="Times New Roman" w:hAnsi="Times New Roman" w:cs="Times New Roman"/>
          <w:lang w:eastAsia="hu-HU"/>
        </w:rPr>
        <w:t>t, Egészségügyi, Gyermekjóléti és Szociál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is Intézménynél 155,- ezer F</w:t>
      </w:r>
      <w:r w:rsidRPr="00536841">
        <w:rPr>
          <w:rFonts w:ascii="Times New Roman" w:eastAsia="Times New Roman" w:hAnsi="Times New Roman" w:cs="Times New Roman"/>
          <w:lang w:eastAsia="hu-HU"/>
        </w:rPr>
        <w:t>t, Fü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rdő eszközeiből 219,- ezer F</w:t>
      </w:r>
      <w:r w:rsidRPr="00536841">
        <w:rPr>
          <w:rFonts w:ascii="Times New Roman" w:eastAsia="Times New Roman" w:hAnsi="Times New Roman" w:cs="Times New Roman"/>
          <w:lang w:eastAsia="hu-HU"/>
        </w:rPr>
        <w:t xml:space="preserve">t, </w:t>
      </w:r>
      <w:proofErr w:type="spellStart"/>
      <w:r w:rsidRPr="00536841">
        <w:rPr>
          <w:rFonts w:ascii="Times New Roman" w:eastAsia="Times New Roman" w:hAnsi="Times New Roman" w:cs="Times New Roman"/>
          <w:lang w:eastAsia="hu-HU"/>
        </w:rPr>
        <w:t>Kőröskom</w:t>
      </w:r>
      <w:proofErr w:type="spellEnd"/>
      <w:r w:rsidRPr="00536841">
        <w:rPr>
          <w:rFonts w:ascii="Times New Roman" w:eastAsia="Times New Roman" w:hAnsi="Times New Roman" w:cs="Times New Roman"/>
          <w:lang w:eastAsia="hu-HU"/>
        </w:rPr>
        <w:t xml:space="preserve"> Kft használatában lévő eszközökből 2.79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7,- ezer F</w:t>
      </w:r>
      <w:r w:rsidRPr="00536841">
        <w:rPr>
          <w:rFonts w:ascii="Times New Roman" w:eastAsia="Times New Roman" w:hAnsi="Times New Roman" w:cs="Times New Roman"/>
          <w:lang w:eastAsia="hu-HU"/>
        </w:rPr>
        <w:t>t, Magyar Evangélikus Egyház használatába átadott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 xml:space="preserve"> eszközök közül 522,- ezer F</w:t>
      </w:r>
      <w:r w:rsidRPr="00536841">
        <w:rPr>
          <w:rFonts w:ascii="Times New Roman" w:eastAsia="Times New Roman" w:hAnsi="Times New Roman" w:cs="Times New Roman"/>
          <w:lang w:eastAsia="hu-HU"/>
        </w:rPr>
        <w:t>t, Könyvt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ár eszközei közül 1,- ezer F</w:t>
      </w:r>
      <w:r w:rsidRPr="00536841">
        <w:rPr>
          <w:rFonts w:ascii="Times New Roman" w:eastAsia="Times New Roman" w:hAnsi="Times New Roman" w:cs="Times New Roman"/>
          <w:lang w:eastAsia="hu-HU"/>
        </w:rPr>
        <w:t>t, Luther M. tér 1 szám alatt lévő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 xml:space="preserve"> eszközök közül 175,- ezer F</w:t>
      </w:r>
      <w:r w:rsidRPr="00536841">
        <w:rPr>
          <w:rFonts w:ascii="Times New Roman" w:eastAsia="Times New Roman" w:hAnsi="Times New Roman" w:cs="Times New Roman"/>
          <w:lang w:eastAsia="hu-HU"/>
        </w:rPr>
        <w:t>t értékű eszközt selejteztek ki.</w:t>
      </w:r>
    </w:p>
    <w:p w:rsidR="00B71028" w:rsidRPr="00536841" w:rsidRDefault="00B71028" w:rsidP="00B21D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>Az ingatlanok és tárgyi eszközök nettó értéke a 2019. évben az elszámolt értékcsökkenés következtében mindösszesen 355.539 ezer Ft-tal csökkent.</w:t>
      </w:r>
    </w:p>
    <w:p w:rsidR="00B71028" w:rsidRPr="00536841" w:rsidRDefault="00B71028" w:rsidP="0053684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u-HU"/>
        </w:rPr>
      </w:pPr>
      <w:r w:rsidRPr="00536841">
        <w:rPr>
          <w:rFonts w:ascii="Times New Roman" w:eastAsia="Times New Roman" w:hAnsi="Times New Roman" w:cs="Times New Roman"/>
          <w:lang w:eastAsia="hu-HU"/>
        </w:rPr>
        <w:t xml:space="preserve">Az államháztartáson belül </w:t>
      </w:r>
      <w:r w:rsidRPr="00536841">
        <w:rPr>
          <w:rFonts w:ascii="Times New Roman" w:eastAsia="Times New Roman" w:hAnsi="Times New Roman" w:cs="Times New Roman"/>
          <w:u w:val="single"/>
          <w:lang w:eastAsia="hu-HU"/>
        </w:rPr>
        <w:t>vagyonkezelésre átadott tárgyi eszközök</w:t>
      </w:r>
      <w:r w:rsidRPr="00536841">
        <w:rPr>
          <w:rFonts w:ascii="Times New Roman" w:eastAsia="Times New Roman" w:hAnsi="Times New Roman" w:cs="Times New Roman"/>
          <w:lang w:eastAsia="hu-HU"/>
        </w:rPr>
        <w:t xml:space="preserve"> nettó értéke mindösszesen: 827.805 e</w:t>
      </w:r>
      <w:r w:rsidR="004F4B2C" w:rsidRPr="00536841">
        <w:rPr>
          <w:rFonts w:ascii="Times New Roman" w:eastAsia="Times New Roman" w:hAnsi="Times New Roman" w:cs="Times New Roman"/>
          <w:lang w:eastAsia="hu-HU"/>
        </w:rPr>
        <w:t>zer F</w:t>
      </w:r>
      <w:r w:rsidRPr="00536841">
        <w:rPr>
          <w:rFonts w:ascii="Times New Roman" w:eastAsia="Times New Roman" w:hAnsi="Times New Roman" w:cs="Times New Roman"/>
          <w:lang w:eastAsia="hu-HU"/>
        </w:rPr>
        <w:t>t.</w:t>
      </w:r>
    </w:p>
    <w:p w:rsidR="00325868" w:rsidRPr="004F4B2C" w:rsidRDefault="00325868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u w:val="single"/>
          <w:lang w:eastAsia="zh-CN"/>
        </w:rPr>
        <w:t>Környezet védelmét közvetlenül szolgáló tárgyi eszközeink: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Ft-ban</w:t>
      </w:r>
    </w:p>
    <w:p w:rsidR="00325868" w:rsidRPr="004F4B2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i/>
          <w:lang w:eastAsia="zh-CN"/>
        </w:rPr>
        <w:t>Megnevezés:</w:t>
      </w:r>
      <w:r w:rsidRPr="004F4B2C">
        <w:rPr>
          <w:rFonts w:ascii="Times New Roman" w:eastAsia="Times New Roman" w:hAnsi="Times New Roman" w:cs="Times New Roman"/>
          <w:i/>
          <w:lang w:eastAsia="zh-CN"/>
        </w:rPr>
        <w:tab/>
        <w:t xml:space="preserve">    bruttó érték:</w:t>
      </w:r>
      <w:proofErr w:type="gramStart"/>
      <w:r w:rsidRPr="004F4B2C">
        <w:rPr>
          <w:rFonts w:ascii="Times New Roman" w:eastAsia="Times New Roman" w:hAnsi="Times New Roman" w:cs="Times New Roman"/>
          <w:i/>
          <w:lang w:eastAsia="zh-CN"/>
        </w:rPr>
        <w:tab/>
        <w:t xml:space="preserve">  tárgyévi</w:t>
      </w:r>
      <w:proofErr w:type="gramEnd"/>
      <w:r w:rsidRPr="004F4B2C">
        <w:rPr>
          <w:rFonts w:ascii="Times New Roman" w:eastAsia="Times New Roman" w:hAnsi="Times New Roman" w:cs="Times New Roman"/>
          <w:i/>
          <w:lang w:eastAsia="zh-CN"/>
        </w:rPr>
        <w:t xml:space="preserve"> ÉCS:</w:t>
      </w:r>
      <w:r w:rsidRPr="004F4B2C">
        <w:rPr>
          <w:rFonts w:ascii="Times New Roman" w:eastAsia="Times New Roman" w:hAnsi="Times New Roman" w:cs="Times New Roman"/>
          <w:i/>
          <w:lang w:eastAsia="zh-CN"/>
        </w:rPr>
        <w:tab/>
        <w:t>halmozott ÉCS:     nettó érték:</w:t>
      </w:r>
    </w:p>
    <w:p w:rsidR="00325868" w:rsidRPr="004F4B2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lang w:eastAsia="zh-CN"/>
        </w:rPr>
        <w:t>Zajszintmérő:</w:t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138.072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0 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138.072                      0</w:t>
      </w:r>
    </w:p>
    <w:p w:rsidR="00325868" w:rsidRPr="004F4B2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lang w:eastAsia="zh-CN"/>
        </w:rPr>
        <w:t>Integráló</w:t>
      </w:r>
    </w:p>
    <w:p w:rsidR="00325868" w:rsidRPr="004F4B2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lang w:eastAsia="zh-CN"/>
        </w:rPr>
        <w:t>zajszintmérő:</w:t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372.500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            372.500</w:t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         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</w:p>
    <w:p w:rsidR="00325868" w:rsidRPr="004F4B2C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B2C">
        <w:rPr>
          <w:rFonts w:ascii="Times New Roman" w:eastAsia="Times New Roman" w:hAnsi="Times New Roman" w:cs="Times New Roman"/>
          <w:lang w:eastAsia="zh-CN"/>
        </w:rPr>
        <w:t>tűmegsemmisítő       30.750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      30.750</w:t>
      </w:r>
      <w:r w:rsidRPr="004F4B2C">
        <w:rPr>
          <w:rFonts w:ascii="Times New Roman" w:eastAsia="Times New Roman" w:hAnsi="Times New Roman" w:cs="Times New Roman"/>
          <w:lang w:eastAsia="zh-CN"/>
        </w:rPr>
        <w:tab/>
      </w:r>
      <w:r w:rsidRPr="004F4B2C">
        <w:rPr>
          <w:rFonts w:ascii="Times New Roman" w:eastAsia="Times New Roman" w:hAnsi="Times New Roman" w:cs="Times New Roman"/>
          <w:lang w:eastAsia="zh-CN"/>
        </w:rPr>
        <w:tab/>
        <w:t xml:space="preserve">    0</w:t>
      </w:r>
    </w:p>
    <w:p w:rsidR="00325868" w:rsidRPr="00514FA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514FA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14FA5">
        <w:rPr>
          <w:rFonts w:ascii="Times New Roman" w:eastAsia="Times New Roman" w:hAnsi="Times New Roman" w:cs="Times New Roman"/>
          <w:lang w:eastAsia="zh-CN"/>
        </w:rPr>
        <w:t>Veszélyes hulladék, környezetre káros anyag (tű, fecskendő, betegellátási hulladék) az Egészségügyi, Gyermekjóléti és Szociális Intézménynél keletkezett. Az anyagok elszállítását és megsemmisítését a SEPTOX Kft. végezte</w:t>
      </w:r>
      <w:r w:rsidR="00514FA5" w:rsidRPr="00514FA5">
        <w:rPr>
          <w:rFonts w:ascii="Times New Roman" w:eastAsia="Times New Roman" w:hAnsi="Times New Roman" w:cs="Times New Roman"/>
          <w:lang w:eastAsia="zh-CN"/>
        </w:rPr>
        <w:t>, a munka ellenértékeként 42.927 Ft került kifizetésre 2019</w:t>
      </w:r>
      <w:r w:rsidRPr="00514FA5">
        <w:rPr>
          <w:rFonts w:ascii="Times New Roman" w:eastAsia="Times New Roman" w:hAnsi="Times New Roman" w:cs="Times New Roman"/>
          <w:lang w:eastAsia="zh-CN"/>
        </w:rPr>
        <w:t>. évben.</w:t>
      </w:r>
    </w:p>
    <w:p w:rsidR="00325868" w:rsidRPr="00514FA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14FA5">
        <w:rPr>
          <w:rFonts w:ascii="Times New Roman" w:eastAsia="Times New Roman" w:hAnsi="Times New Roman" w:cs="Times New Roman"/>
          <w:lang w:eastAsia="zh-CN"/>
        </w:rPr>
        <w:t>Állati tetemek elszállítását az ATEV Fehérjefeldolgozó Zrt.</w:t>
      </w:r>
      <w:r w:rsidR="00514FA5">
        <w:rPr>
          <w:rFonts w:ascii="Times New Roman" w:eastAsia="Times New Roman" w:hAnsi="Times New Roman" w:cs="Times New Roman"/>
          <w:lang w:eastAsia="zh-CN"/>
        </w:rPr>
        <w:t xml:space="preserve"> végzi, a szolgáltatásért a 2019</w:t>
      </w:r>
      <w:r w:rsidR="001A69E4" w:rsidRPr="00514FA5">
        <w:rPr>
          <w:rFonts w:ascii="Times New Roman" w:eastAsia="Times New Roman" w:hAnsi="Times New Roman" w:cs="Times New Roman"/>
          <w:lang w:eastAsia="zh-CN"/>
        </w:rPr>
        <w:t xml:space="preserve">. évben </w:t>
      </w:r>
      <w:r w:rsidR="00514FA5">
        <w:rPr>
          <w:rFonts w:ascii="Times New Roman" w:eastAsia="Times New Roman" w:hAnsi="Times New Roman" w:cs="Times New Roman"/>
          <w:lang w:eastAsia="zh-CN"/>
        </w:rPr>
        <w:t>2.144.397</w:t>
      </w:r>
      <w:r w:rsidRPr="00514FA5">
        <w:rPr>
          <w:rFonts w:ascii="Times New Roman" w:eastAsia="Times New Roman" w:hAnsi="Times New Roman" w:cs="Times New Roman"/>
          <w:lang w:eastAsia="zh-CN"/>
        </w:rPr>
        <w:t xml:space="preserve"> Ft került kifizetésre. </w:t>
      </w:r>
    </w:p>
    <w:p w:rsidR="00325868" w:rsidRPr="00514FA5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4666D1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666D1">
        <w:rPr>
          <w:rFonts w:ascii="Times New Roman" w:eastAsia="Times New Roman" w:hAnsi="Times New Roman" w:cs="Times New Roman"/>
          <w:u w:val="single"/>
          <w:lang w:eastAsia="zh-CN"/>
        </w:rPr>
        <w:t>Gazdasági társaságok, ahol 25%-os tulajdoni hányadot meghaladó részesedéssel bír az önkormányzat:</w:t>
      </w:r>
    </w:p>
    <w:p w:rsidR="00325868" w:rsidRPr="004666D1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666D1">
        <w:rPr>
          <w:rFonts w:ascii="Times New Roman" w:eastAsia="Times New Roman" w:hAnsi="Times New Roman" w:cs="Times New Roman"/>
          <w:lang w:eastAsia="zh-CN"/>
        </w:rPr>
        <w:t xml:space="preserve">Minősített többségi </w:t>
      </w:r>
      <w:proofErr w:type="gramStart"/>
      <w:r w:rsidRPr="004666D1">
        <w:rPr>
          <w:rFonts w:ascii="Times New Roman" w:eastAsia="Times New Roman" w:hAnsi="Times New Roman" w:cs="Times New Roman"/>
          <w:lang w:eastAsia="zh-CN"/>
        </w:rPr>
        <w:t xml:space="preserve">befolyás:   </w:t>
      </w:r>
      <w:proofErr w:type="gramEnd"/>
      <w:r w:rsidRPr="004666D1">
        <w:rPr>
          <w:rFonts w:ascii="Times New Roman" w:eastAsia="Times New Roman" w:hAnsi="Times New Roman" w:cs="Times New Roman"/>
          <w:lang w:eastAsia="zh-CN"/>
        </w:rPr>
        <w:t xml:space="preserve"> </w:t>
      </w:r>
      <w:proofErr w:type="spellStart"/>
      <w:r w:rsidRPr="004666D1">
        <w:rPr>
          <w:rFonts w:ascii="Times New Roman" w:eastAsia="Times New Roman" w:hAnsi="Times New Roman" w:cs="Times New Roman"/>
          <w:lang w:eastAsia="zh-CN"/>
        </w:rPr>
        <w:t>Kőröskom</w:t>
      </w:r>
      <w:proofErr w:type="spellEnd"/>
      <w:r w:rsidRPr="004666D1">
        <w:rPr>
          <w:rFonts w:ascii="Times New Roman" w:eastAsia="Times New Roman" w:hAnsi="Times New Roman" w:cs="Times New Roman"/>
          <w:lang w:eastAsia="zh-CN"/>
        </w:rPr>
        <w:t xml:space="preserve"> Kft. 6200 Kiskőrös, Petőfi Sándor út 108.</w:t>
      </w:r>
    </w:p>
    <w:p w:rsidR="00325868" w:rsidRPr="004666D1" w:rsidRDefault="00325868" w:rsidP="00325868">
      <w:pPr>
        <w:suppressAutoHyphens/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666D1">
        <w:rPr>
          <w:rFonts w:ascii="Times New Roman" w:eastAsia="Times New Roman" w:hAnsi="Times New Roman" w:cs="Times New Roman"/>
          <w:lang w:eastAsia="zh-CN"/>
        </w:rPr>
        <w:t xml:space="preserve">    100%-os részesedés, 9.730.000 Ft értékű,</w:t>
      </w:r>
    </w:p>
    <w:p w:rsidR="00325868" w:rsidRPr="004666D1" w:rsidRDefault="00325868" w:rsidP="00325868">
      <w:pPr>
        <w:suppressAutoHyphens/>
        <w:spacing w:after="0" w:line="240" w:lineRule="auto"/>
        <w:ind w:left="2832"/>
        <w:rPr>
          <w:rFonts w:ascii="Times New Roman" w:eastAsia="Times New Roman" w:hAnsi="Times New Roman" w:cs="Times New Roman"/>
          <w:smallCaps/>
          <w:lang w:eastAsia="zh-CN"/>
        </w:rPr>
      </w:pPr>
      <w:proofErr w:type="spellStart"/>
      <w:r w:rsidRPr="004666D1">
        <w:rPr>
          <w:rFonts w:ascii="Times New Roman" w:eastAsia="Times New Roman" w:hAnsi="Times New Roman" w:cs="Times New Roman"/>
          <w:lang w:eastAsia="zh-CN"/>
        </w:rPr>
        <w:t>Kőrösszolg</w:t>
      </w:r>
      <w:proofErr w:type="spellEnd"/>
      <w:r w:rsidRPr="004666D1">
        <w:rPr>
          <w:rFonts w:ascii="Times New Roman" w:eastAsia="Times New Roman" w:hAnsi="Times New Roman" w:cs="Times New Roman"/>
          <w:lang w:eastAsia="zh-CN"/>
        </w:rPr>
        <w:t xml:space="preserve"> Kft. 6200.Kiskőrös, Petőfi Sándor út 108.</w:t>
      </w:r>
    </w:p>
    <w:p w:rsidR="00325868" w:rsidRPr="004666D1" w:rsidRDefault="00325868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4666D1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100 %-os részesedés, 6.700.000 Ft értékű. </w:t>
      </w:r>
    </w:p>
    <w:p w:rsidR="00325868" w:rsidRPr="004666D1" w:rsidRDefault="00325868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strike/>
          <w:lang w:eastAsia="zh-CN"/>
        </w:rPr>
      </w:pPr>
    </w:p>
    <w:p w:rsidR="00325868" w:rsidRPr="004666D1" w:rsidRDefault="00F415EA" w:rsidP="00325868">
      <w:pPr>
        <w:suppressAutoHyphens/>
        <w:spacing w:after="0" w:line="240" w:lineRule="auto"/>
        <w:ind w:left="360" w:hanging="360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9</w:t>
      </w:r>
      <w:r w:rsidR="00325868" w:rsidRPr="004666D1">
        <w:rPr>
          <w:rFonts w:ascii="Times New Roman" w:eastAsia="Times New Roman" w:hAnsi="Times New Roman" w:cs="Times New Roman"/>
          <w:b/>
          <w:lang w:eastAsia="zh-CN"/>
        </w:rPr>
        <w:t>. Számviteli politika</w:t>
      </w:r>
    </w:p>
    <w:p w:rsidR="00325868" w:rsidRPr="00E046B7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A600D6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A600D6">
        <w:rPr>
          <w:rFonts w:ascii="Times New Roman" w:eastAsia="Times New Roman" w:hAnsi="Times New Roman" w:cs="Times New Roman"/>
          <w:lang w:eastAsia="zh-CN"/>
        </w:rPr>
        <w:t>Év közben az alábbi szabályzatok módosítása történt meg:</w:t>
      </w:r>
    </w:p>
    <w:p w:rsidR="00FF2FC4" w:rsidRPr="00A600D6" w:rsidRDefault="00A600D6" w:rsidP="00FF2FC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2019</w:t>
      </w:r>
      <w:r w:rsidR="00764A51" w:rsidRPr="00A600D6">
        <w:rPr>
          <w:rFonts w:ascii="Times New Roman" w:eastAsia="Times New Roman" w:hAnsi="Times New Roman" w:cs="Times New Roman"/>
          <w:lang w:eastAsia="zh-CN"/>
        </w:rPr>
        <w:t xml:space="preserve">. január 1-i </w:t>
      </w:r>
      <w:r w:rsidR="004A2EC9">
        <w:rPr>
          <w:rFonts w:ascii="Times New Roman" w:eastAsia="Times New Roman" w:hAnsi="Times New Roman" w:cs="Times New Roman"/>
          <w:lang w:eastAsia="zh-CN"/>
        </w:rPr>
        <w:t xml:space="preserve">és </w:t>
      </w:r>
      <w:r w:rsidR="00B21D74">
        <w:rPr>
          <w:rFonts w:ascii="Times New Roman" w:eastAsia="Times New Roman" w:hAnsi="Times New Roman" w:cs="Times New Roman"/>
          <w:lang w:eastAsia="zh-CN"/>
        </w:rPr>
        <w:t xml:space="preserve">2019. </w:t>
      </w:r>
      <w:r w:rsidR="004A2EC9">
        <w:rPr>
          <w:rFonts w:ascii="Times New Roman" w:eastAsia="Times New Roman" w:hAnsi="Times New Roman" w:cs="Times New Roman"/>
          <w:lang w:eastAsia="zh-CN"/>
        </w:rPr>
        <w:t xml:space="preserve">június 01-i </w:t>
      </w:r>
      <w:r w:rsidR="00325868" w:rsidRPr="00A600D6">
        <w:rPr>
          <w:rFonts w:ascii="Times New Roman" w:eastAsia="Times New Roman" w:hAnsi="Times New Roman" w:cs="Times New Roman"/>
          <w:lang w:eastAsia="zh-CN"/>
        </w:rPr>
        <w:t xml:space="preserve">hatállyal a </w:t>
      </w:r>
      <w:r w:rsidR="00325868" w:rsidRPr="00A600D6">
        <w:rPr>
          <w:rFonts w:ascii="Times New Roman" w:eastAsia="Times New Roman" w:hAnsi="Times New Roman" w:cs="Times New Roman"/>
          <w:i/>
          <w:lang w:eastAsia="zh-CN"/>
        </w:rPr>
        <w:t>Számviteli politika</w:t>
      </w:r>
      <w:r w:rsidR="00325868" w:rsidRPr="00A600D6">
        <w:rPr>
          <w:rFonts w:ascii="Times New Roman" w:eastAsia="Times New Roman" w:hAnsi="Times New Roman" w:cs="Times New Roman"/>
          <w:lang w:eastAsia="zh-CN"/>
        </w:rPr>
        <w:t>,</w:t>
      </w:r>
    </w:p>
    <w:p w:rsidR="00325868" w:rsidRPr="004A2EC9" w:rsidRDefault="002D5BF5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A2EC9">
        <w:rPr>
          <w:rFonts w:ascii="Times New Roman" w:eastAsia="Times New Roman" w:hAnsi="Times New Roman" w:cs="Times New Roman"/>
          <w:lang w:eastAsia="zh-CN"/>
        </w:rPr>
        <w:t>3 alkalommal</w:t>
      </w:r>
      <w:r w:rsidR="00325868" w:rsidRPr="004A2EC9">
        <w:rPr>
          <w:rFonts w:ascii="Times New Roman" w:eastAsia="Times New Roman" w:hAnsi="Times New Roman" w:cs="Times New Roman"/>
          <w:lang w:eastAsia="zh-CN"/>
        </w:rPr>
        <w:t xml:space="preserve"> a </w:t>
      </w:r>
      <w:r w:rsidR="00325868" w:rsidRPr="004A2EC9">
        <w:rPr>
          <w:rFonts w:ascii="Times New Roman" w:eastAsia="Times New Roman" w:hAnsi="Times New Roman" w:cs="Times New Roman"/>
          <w:i/>
          <w:lang w:eastAsia="zh-CN"/>
        </w:rPr>
        <w:t>Pénz-és értékkezelési szabályzat</w:t>
      </w:r>
      <w:r w:rsidR="00325868" w:rsidRPr="004A2EC9">
        <w:rPr>
          <w:rFonts w:ascii="Times New Roman" w:eastAsia="Times New Roman" w:hAnsi="Times New Roman" w:cs="Times New Roman"/>
          <w:lang w:eastAsia="zh-CN"/>
        </w:rPr>
        <w:t>,</w:t>
      </w:r>
    </w:p>
    <w:p w:rsidR="00325868" w:rsidRPr="0081126D" w:rsidRDefault="00A600D6" w:rsidP="00325868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1126D">
        <w:rPr>
          <w:rFonts w:ascii="Times New Roman" w:eastAsia="Times New Roman" w:hAnsi="Times New Roman" w:cs="Times New Roman"/>
          <w:lang w:eastAsia="zh-CN"/>
        </w:rPr>
        <w:t>5</w:t>
      </w:r>
      <w:r w:rsidR="00325868" w:rsidRPr="0081126D">
        <w:rPr>
          <w:rFonts w:ascii="Times New Roman" w:eastAsia="Times New Roman" w:hAnsi="Times New Roman" w:cs="Times New Roman"/>
          <w:lang w:eastAsia="zh-CN"/>
        </w:rPr>
        <w:t xml:space="preserve"> alkalommal a </w:t>
      </w:r>
      <w:r w:rsidR="00325868" w:rsidRPr="0081126D">
        <w:rPr>
          <w:rFonts w:ascii="Times New Roman" w:eastAsia="Times New Roman" w:hAnsi="Times New Roman" w:cs="Times New Roman"/>
          <w:i/>
          <w:lang w:eastAsia="zh-CN"/>
        </w:rPr>
        <w:t>Kiskőrös Város Polgármesterének és Jegyzőjének együttes utasítása a Polgármesteri Hivatal gazdálkodási szabályzatáról</w:t>
      </w:r>
      <w:r w:rsidR="0081126D" w:rsidRPr="0081126D">
        <w:rPr>
          <w:rFonts w:ascii="Times New Roman" w:eastAsia="Times New Roman" w:hAnsi="Times New Roman" w:cs="Times New Roman"/>
          <w:i/>
          <w:lang w:eastAsia="zh-CN"/>
        </w:rPr>
        <w:t>;</w:t>
      </w:r>
      <w:r w:rsidRPr="0081126D">
        <w:rPr>
          <w:rFonts w:ascii="Times New Roman" w:eastAsia="Times New Roman" w:hAnsi="Times New Roman" w:cs="Times New Roman"/>
          <w:i/>
          <w:lang w:eastAsia="zh-CN"/>
        </w:rPr>
        <w:t xml:space="preserve"> a választást követően új szabályzat került elfogadás</w:t>
      </w:r>
      <w:r w:rsidR="0081126D" w:rsidRPr="0081126D">
        <w:rPr>
          <w:rFonts w:ascii="Times New Roman" w:eastAsia="Times New Roman" w:hAnsi="Times New Roman" w:cs="Times New Roman"/>
          <w:i/>
          <w:lang w:eastAsia="zh-CN"/>
        </w:rPr>
        <w:t xml:space="preserve">ra, </w:t>
      </w:r>
      <w:r w:rsidRPr="0081126D">
        <w:rPr>
          <w:rFonts w:ascii="Times New Roman" w:eastAsia="Times New Roman" w:hAnsi="Times New Roman" w:cs="Times New Roman"/>
          <w:i/>
          <w:lang w:eastAsia="zh-CN"/>
        </w:rPr>
        <w:t xml:space="preserve">amely egy alkalommal már módosításra </w:t>
      </w:r>
      <w:r w:rsidR="0081126D" w:rsidRPr="0081126D">
        <w:rPr>
          <w:rFonts w:ascii="Times New Roman" w:eastAsia="Times New Roman" w:hAnsi="Times New Roman" w:cs="Times New Roman"/>
          <w:i/>
          <w:lang w:eastAsia="zh-CN"/>
        </w:rPr>
        <w:t xml:space="preserve">is </w:t>
      </w:r>
      <w:r w:rsidRPr="0081126D">
        <w:rPr>
          <w:rFonts w:ascii="Times New Roman" w:eastAsia="Times New Roman" w:hAnsi="Times New Roman" w:cs="Times New Roman"/>
          <w:i/>
          <w:lang w:eastAsia="zh-CN"/>
        </w:rPr>
        <w:t>került.</w:t>
      </w:r>
    </w:p>
    <w:p w:rsidR="00325868" w:rsidRPr="0081126D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81126D">
        <w:rPr>
          <w:rFonts w:ascii="Times New Roman" w:eastAsia="Times New Roman" w:hAnsi="Times New Roman" w:cs="Times New Roman"/>
          <w:lang w:eastAsia="zh-CN"/>
        </w:rPr>
        <w:t>A módosításokat elsősorban a külső szabályozók változása és a személyi változások indokolták.</w:t>
      </w:r>
    </w:p>
    <w:p w:rsidR="00325868" w:rsidRPr="0081126D" w:rsidRDefault="00325868" w:rsidP="00325868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326B18" w:rsidRDefault="00F415EA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b/>
          <w:lang w:eastAsia="zh-CN"/>
        </w:rPr>
        <w:t>10</w:t>
      </w:r>
      <w:r w:rsidR="004F4D2A">
        <w:rPr>
          <w:rFonts w:ascii="Times New Roman" w:eastAsia="Times New Roman" w:hAnsi="Times New Roman" w:cs="Times New Roman"/>
          <w:b/>
          <w:lang w:eastAsia="zh-CN"/>
        </w:rPr>
        <w:t>. A zárszámadási rendelet 2020</w:t>
      </w:r>
      <w:r w:rsidR="00325868" w:rsidRPr="00326B18">
        <w:rPr>
          <w:rFonts w:ascii="Times New Roman" w:eastAsia="Times New Roman" w:hAnsi="Times New Roman" w:cs="Times New Roman"/>
          <w:b/>
          <w:lang w:eastAsia="zh-CN"/>
        </w:rPr>
        <w:t>. évi költségvetésre gyakorolt hatásai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326B18" w:rsidRDefault="00326B1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A 2019</w:t>
      </w:r>
      <w:r w:rsidR="00325868" w:rsidRPr="00326B18">
        <w:rPr>
          <w:rFonts w:ascii="Times New Roman" w:eastAsia="Times New Roman" w:hAnsi="Times New Roman" w:cs="Times New Roman"/>
          <w:lang w:eastAsia="zh-CN"/>
        </w:rPr>
        <w:t>. évben ké</w:t>
      </w:r>
      <w:r w:rsidRPr="00326B18">
        <w:rPr>
          <w:rFonts w:ascii="Times New Roman" w:eastAsia="Times New Roman" w:hAnsi="Times New Roman" w:cs="Times New Roman"/>
          <w:lang w:eastAsia="zh-CN"/>
        </w:rPr>
        <w:t>pződött maradvány összege a 2020</w:t>
      </w:r>
      <w:r w:rsidR="00325868" w:rsidRPr="00326B18">
        <w:rPr>
          <w:rFonts w:ascii="Times New Roman" w:eastAsia="Times New Roman" w:hAnsi="Times New Roman" w:cs="Times New Roman"/>
          <w:lang w:eastAsia="zh-CN"/>
        </w:rPr>
        <w:t>. évi költségvetési re</w:t>
      </w:r>
      <w:r w:rsidR="0020534A" w:rsidRPr="00326B18">
        <w:rPr>
          <w:rFonts w:ascii="Times New Roman" w:eastAsia="Times New Roman" w:hAnsi="Times New Roman" w:cs="Times New Roman"/>
          <w:lang w:eastAsia="zh-CN"/>
        </w:rPr>
        <w:t>ndeletbe már beépítésre került.</w:t>
      </w:r>
    </w:p>
    <w:p w:rsidR="0020534A" w:rsidRPr="00326B18" w:rsidRDefault="0020534A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A közvetett támogatások körét a zárszámadásról szóló rendelet-tervezet 1. kimutatása tartalmazza.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A normatív állami hozzájárulások, támogatások alakulását a zárszámadásról szóló rendelet-tervezet 3. kimutatás szemlélteti.</w:t>
      </w:r>
    </w:p>
    <w:p w:rsidR="00325868" w:rsidRPr="00326B18" w:rsidRDefault="00326B1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A 2019</w:t>
      </w:r>
      <w:r w:rsidR="00325868" w:rsidRPr="00326B18">
        <w:rPr>
          <w:rFonts w:ascii="Times New Roman" w:eastAsia="Times New Roman" w:hAnsi="Times New Roman" w:cs="Times New Roman"/>
          <w:lang w:eastAsia="zh-CN"/>
        </w:rPr>
        <w:t xml:space="preserve">. évet követő 3 év tervezett bevételi előirányzatainak és kiadási előirányzatainak keretszámait a zárszámadásról szóló rendelet-tervezet 4. kimutatás mutatja be. 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326B18" w:rsidRDefault="00325868" w:rsidP="00325868">
      <w:pPr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lang w:eastAsia="zh-CN"/>
        </w:rPr>
        <w:t>A fentiek alapján javasolom, hogy a</w:t>
      </w:r>
      <w:r w:rsidR="00CF1075">
        <w:rPr>
          <w:rFonts w:ascii="Times New Roman" w:eastAsia="Times New Roman" w:hAnsi="Times New Roman" w:cs="Times New Roman"/>
          <w:lang w:eastAsia="zh-CN"/>
        </w:rPr>
        <w:t xml:space="preserve"> Képviselő-testület a Város 2019</w:t>
      </w:r>
      <w:r w:rsidRPr="00326B18">
        <w:rPr>
          <w:rFonts w:ascii="Times New Roman" w:eastAsia="Times New Roman" w:hAnsi="Times New Roman" w:cs="Times New Roman"/>
          <w:lang w:eastAsia="zh-CN"/>
        </w:rPr>
        <w:t>. évi költségvetésének teljesítéséről szóló beszámolót a rendelet-tervezetben foglaltaknak megfelelően fogadja el.</w:t>
      </w:r>
    </w:p>
    <w:p w:rsidR="00325868" w:rsidRPr="00326B18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25868" w:rsidRPr="00326B18" w:rsidRDefault="004F4D2A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Kiskőrös, 2020</w:t>
      </w:r>
      <w:r w:rsidR="00325868" w:rsidRPr="00326B18">
        <w:rPr>
          <w:rFonts w:ascii="Times New Roman" w:eastAsia="Times New Roman" w:hAnsi="Times New Roman" w:cs="Times New Roman"/>
          <w:b/>
          <w:bCs/>
          <w:lang w:eastAsia="zh-CN"/>
        </w:rPr>
        <w:t xml:space="preserve">. </w:t>
      </w:r>
      <w:r w:rsidR="00A67478">
        <w:rPr>
          <w:rFonts w:ascii="Times New Roman" w:eastAsia="Times New Roman" w:hAnsi="Times New Roman" w:cs="Times New Roman"/>
          <w:b/>
          <w:bCs/>
          <w:lang w:eastAsia="zh-CN"/>
        </w:rPr>
        <w:t>jú</w:t>
      </w:r>
      <w:r w:rsidR="00E312D9">
        <w:rPr>
          <w:rFonts w:ascii="Times New Roman" w:eastAsia="Times New Roman" w:hAnsi="Times New Roman" w:cs="Times New Roman"/>
          <w:b/>
          <w:bCs/>
          <w:lang w:eastAsia="zh-CN"/>
        </w:rPr>
        <w:t>l</w:t>
      </w:r>
      <w:r w:rsidR="00A67478">
        <w:rPr>
          <w:rFonts w:ascii="Times New Roman" w:eastAsia="Times New Roman" w:hAnsi="Times New Roman" w:cs="Times New Roman"/>
          <w:b/>
          <w:bCs/>
          <w:lang w:eastAsia="zh-CN"/>
        </w:rPr>
        <w:t>ius 0</w:t>
      </w:r>
      <w:r w:rsidR="00E312D9">
        <w:rPr>
          <w:rFonts w:ascii="Times New Roman" w:eastAsia="Times New Roman" w:hAnsi="Times New Roman" w:cs="Times New Roman"/>
          <w:b/>
          <w:bCs/>
          <w:lang w:eastAsia="zh-CN"/>
        </w:rPr>
        <w:t>7</w:t>
      </w:r>
      <w:r w:rsidR="00A67478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:rsidR="00325868" w:rsidRPr="00326B18" w:rsidRDefault="00325868" w:rsidP="0032586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325868" w:rsidRPr="00326B18" w:rsidRDefault="00325868" w:rsidP="00325868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  <w:t xml:space="preserve">Domonyi László </w:t>
      </w:r>
      <w:proofErr w:type="spellStart"/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>sk</w:t>
      </w:r>
      <w:proofErr w:type="spellEnd"/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>.</w:t>
      </w:r>
    </w:p>
    <w:p w:rsidR="00325868" w:rsidRPr="00326B18" w:rsidRDefault="00325868" w:rsidP="00325868">
      <w:pPr>
        <w:tabs>
          <w:tab w:val="center" w:pos="2160"/>
          <w:tab w:val="center" w:pos="7020"/>
        </w:tabs>
        <w:suppressAutoHyphens/>
        <w:spacing w:after="0" w:line="240" w:lineRule="auto"/>
        <w:rPr>
          <w:rFonts w:ascii="Times New Roman" w:eastAsia="Times New Roman" w:hAnsi="Times New Roman" w:cs="Times New Roman"/>
          <w:smallCaps/>
          <w:lang w:eastAsia="zh-CN"/>
        </w:rPr>
      </w:pP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</w:r>
      <w:r w:rsidRPr="00326B18">
        <w:rPr>
          <w:rFonts w:ascii="Times New Roman" w:eastAsia="Times New Roman" w:hAnsi="Times New Roman" w:cs="Times New Roman"/>
          <w:b/>
          <w:bCs/>
          <w:lang w:eastAsia="zh-CN"/>
        </w:rPr>
        <w:tab/>
        <w:t xml:space="preserve">   Polgármester</w:t>
      </w:r>
    </w:p>
    <w:p w:rsidR="00325868" w:rsidRPr="00116ED8" w:rsidRDefault="00325868" w:rsidP="00325868">
      <w:pPr>
        <w:pageBreakBefore/>
        <w:suppressAutoHyphens/>
        <w:spacing w:before="240" w:after="60" w:line="240" w:lineRule="auto"/>
        <w:jc w:val="center"/>
        <w:rPr>
          <w:rFonts w:ascii="Calibri Light" w:eastAsia="Times New Roman" w:hAnsi="Calibri Light" w:cs="Times New Roman"/>
          <w:b/>
          <w:bCs/>
          <w:smallCaps/>
          <w:kern w:val="1"/>
          <w:sz w:val="32"/>
          <w:szCs w:val="32"/>
          <w:lang w:eastAsia="zh-CN"/>
        </w:rPr>
      </w:pPr>
      <w:r w:rsidRPr="00116ED8">
        <w:rPr>
          <w:rFonts w:ascii="Times New Roman" w:eastAsia="Times New Roman" w:hAnsi="Times New Roman" w:cs="Times New Roman"/>
          <w:b/>
          <w:bCs/>
          <w:kern w:val="1"/>
          <w:lang w:eastAsia="zh-CN"/>
        </w:rPr>
        <w:lastRenderedPageBreak/>
        <w:t>KISKŐRÖS VÁROS ÖNKORMÁNYZATA</w:t>
      </w: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b/>
          <w:lang w:eastAsia="zh-CN"/>
        </w:rPr>
        <w:t>KÉPVISELŐ-TESTÜLETÉNEK</w:t>
      </w:r>
    </w:p>
    <w:p w:rsidR="00325868" w:rsidRPr="00116ED8" w:rsidRDefault="00116ED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b/>
          <w:lang w:eastAsia="zh-CN"/>
        </w:rPr>
        <w:t>…/2020</w:t>
      </w:r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 xml:space="preserve">. </w:t>
      </w:r>
      <w:proofErr w:type="gramStart"/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(….</w:t>
      </w:r>
      <w:proofErr w:type="gramEnd"/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….) önkormányzati rendelete</w:t>
      </w:r>
    </w:p>
    <w:p w:rsidR="00325868" w:rsidRPr="00116ED8" w:rsidRDefault="00116ED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b/>
          <w:lang w:eastAsia="zh-CN"/>
        </w:rPr>
        <w:t>az Önkormányzat 2019</w:t>
      </w:r>
      <w:r w:rsidR="00325868" w:rsidRPr="00116ED8">
        <w:rPr>
          <w:rFonts w:ascii="Times New Roman" w:eastAsia="Times New Roman" w:hAnsi="Times New Roman" w:cs="Times New Roman"/>
          <w:b/>
          <w:lang w:eastAsia="zh-CN"/>
        </w:rPr>
        <w:t>. évi zárszámadásáról</w:t>
      </w: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116ED8">
        <w:rPr>
          <w:rFonts w:ascii="Times New Roman" w:eastAsia="Times New Roman" w:hAnsi="Times New Roman" w:cs="Times New Roman"/>
          <w:lang w:eastAsia="zh-CN"/>
        </w:rPr>
        <w:t>(Tervezet)</w:t>
      </w:r>
    </w:p>
    <w:p w:rsidR="00325868" w:rsidRPr="00116ED8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zh-CN"/>
        </w:rPr>
      </w:pPr>
    </w:p>
    <w:p w:rsidR="00325868" w:rsidRPr="004F4D2A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4F4D2A">
        <w:rPr>
          <w:rFonts w:ascii="Times New Roman" w:eastAsia="Times New Roman" w:hAnsi="Times New Roman" w:cs="Times New Roman"/>
          <w:lang w:eastAsia="zh-CN"/>
        </w:rPr>
        <w:t xml:space="preserve">Kiskőrös Város Önkormányzatának Képviselő-testülete az Alaptörvény 32 cikk (2) bekezdésében meghatározott eredeti jogalkotói hatáskörében, az Alaptörvény 32. cikk (1) bekezdés f) pontjában meghatározott feladatkörében eljárva, 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Kiskőrös Város Önkormányzata Képviselő-testületének az Önkormányzat Szervezeti és Működési Szabályzatáról szóló 24/2013. (XII.19.) önkormányzati rendelete 30. § (5) bekezdésének b) pontjában biztosított véleményezési jogkörében eljáró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Ügyrendi és Összeférhetetlenségi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Pénzügyi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Kulturális, Turisztikai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és Sport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Társadalom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politikai Bizottság</w:t>
      </w:r>
      <w:r w:rsidR="004A2EC9">
        <w:rPr>
          <w:rFonts w:ascii="Times New Roman" w:eastAsia="Times New Roman" w:hAnsi="Times New Roman" w:cs="Times New Roman"/>
          <w:lang w:eastAsia="zh-CN"/>
        </w:rPr>
        <w:t>;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Költségvetési,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>Ipari,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 xml:space="preserve"> Mezőgazdasági </w:t>
      </w:r>
      <w:r w:rsidR="003E22F3" w:rsidRPr="004F4D2A">
        <w:rPr>
          <w:rFonts w:ascii="Times New Roman" w:eastAsia="Times New Roman" w:hAnsi="Times New Roman" w:cs="Times New Roman"/>
          <w:lang w:eastAsia="zh-CN"/>
        </w:rPr>
        <w:t xml:space="preserve">és Klímapolitikai </w:t>
      </w:r>
      <w:r w:rsidR="001B1334" w:rsidRPr="004F4D2A">
        <w:rPr>
          <w:rFonts w:ascii="Times New Roman" w:eastAsia="Times New Roman" w:hAnsi="Times New Roman" w:cs="Times New Roman"/>
          <w:lang w:eastAsia="zh-CN"/>
        </w:rPr>
        <w:t>Bizottság</w:t>
      </w:r>
      <w:r w:rsidRPr="004F4D2A">
        <w:rPr>
          <w:rFonts w:ascii="Times New Roman" w:eastAsia="Times New Roman" w:hAnsi="Times New Roman" w:cs="Times New Roman"/>
          <w:lang w:eastAsia="zh-CN"/>
        </w:rPr>
        <w:t xml:space="preserve"> véleményének kikérésével a következőket rendeli el:</w:t>
      </w:r>
      <w:r w:rsidRPr="004F4D2A">
        <w:rPr>
          <w:rFonts w:ascii="Times New Roman" w:eastAsia="Times New Roman" w:hAnsi="Times New Roman" w:cs="Times New Roman"/>
          <w:bCs/>
          <w:lang w:eastAsia="zh-CN"/>
        </w:rPr>
        <w:t xml:space="preserve"> </w:t>
      </w:r>
    </w:p>
    <w:p w:rsidR="00325868" w:rsidRPr="004F4D2A" w:rsidRDefault="00325868" w:rsidP="003258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325868" w:rsidRPr="00C632BF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Rendelet hatálya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1.</w:t>
      </w:r>
      <w:r w:rsidR="00454120" w:rsidRPr="00C632BF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C632BF">
        <w:rPr>
          <w:rFonts w:ascii="Times New Roman" w:eastAsia="Times New Roman" w:hAnsi="Times New Roman" w:cs="Times New Roman"/>
          <w:b/>
          <w:lang w:eastAsia="zh-CN"/>
        </w:rPr>
        <w:t>§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lang w:eastAsia="zh-CN"/>
        </w:rPr>
        <w:t>A rendelet hatálya kiterjed Kiskőrös Város Önkormányzat</w:t>
      </w:r>
      <w:r w:rsidR="00541A2C" w:rsidRPr="00C632BF">
        <w:rPr>
          <w:rFonts w:ascii="Times New Roman" w:eastAsia="Times New Roman" w:hAnsi="Times New Roman" w:cs="Times New Roman"/>
          <w:lang w:eastAsia="zh-CN"/>
        </w:rPr>
        <w:t>a</w:t>
      </w:r>
      <w:r w:rsidRPr="00C632BF">
        <w:rPr>
          <w:rFonts w:ascii="Times New Roman" w:eastAsia="Times New Roman" w:hAnsi="Times New Roman" w:cs="Times New Roman"/>
          <w:lang w:eastAsia="zh-CN"/>
        </w:rPr>
        <w:t xml:space="preserve">, valamint az önkormányzat </w:t>
      </w:r>
      <w:r w:rsidR="00EC7C76" w:rsidRPr="00C632BF">
        <w:rPr>
          <w:rFonts w:ascii="Times New Roman" w:eastAsia="Times New Roman" w:hAnsi="Times New Roman" w:cs="Times New Roman"/>
          <w:lang w:eastAsia="zh-CN"/>
        </w:rPr>
        <w:t>irányítása alá tartozó</w:t>
      </w:r>
      <w:r w:rsidRPr="00C632BF">
        <w:rPr>
          <w:rFonts w:ascii="Times New Roman" w:eastAsia="Times New Roman" w:hAnsi="Times New Roman" w:cs="Times New Roman"/>
          <w:lang w:eastAsia="zh-CN"/>
        </w:rPr>
        <w:t xml:space="preserve"> költségvetési szervekre.</w:t>
      </w:r>
    </w:p>
    <w:p w:rsidR="00325868" w:rsidRPr="00C632BF" w:rsidRDefault="00325868" w:rsidP="00325868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Főösszegek, teljesítések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b/>
          <w:lang w:eastAsia="zh-CN"/>
        </w:rPr>
        <w:t>2. §</w:t>
      </w:r>
    </w:p>
    <w:p w:rsidR="00325868" w:rsidRPr="00C632BF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632BF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632BF">
        <w:rPr>
          <w:rFonts w:ascii="Times New Roman" w:eastAsia="Times New Roman" w:hAnsi="Times New Roman" w:cs="Times New Roman"/>
          <w:lang w:eastAsia="zh-CN"/>
        </w:rPr>
        <w:t>(1) A Képviselő-testület K</w:t>
      </w:r>
      <w:r w:rsidR="00C632BF">
        <w:rPr>
          <w:rFonts w:ascii="Times New Roman" w:eastAsia="Times New Roman" w:hAnsi="Times New Roman" w:cs="Times New Roman"/>
          <w:lang w:eastAsia="zh-CN"/>
        </w:rPr>
        <w:t>iskőrös Város Önkormányzata 2019</w:t>
      </w:r>
      <w:r w:rsidRPr="00C632BF">
        <w:rPr>
          <w:rFonts w:ascii="Times New Roman" w:eastAsia="Times New Roman" w:hAnsi="Times New Roman" w:cs="Times New Roman"/>
          <w:lang w:eastAsia="zh-CN"/>
        </w:rPr>
        <w:t>. évi zárszámadását</w:t>
      </w:r>
    </w:p>
    <w:p w:rsidR="00325868" w:rsidRPr="0045212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zh-CN"/>
        </w:rPr>
      </w:pPr>
    </w:p>
    <w:tbl>
      <w:tblPr>
        <w:tblW w:w="0" w:type="auto"/>
        <w:tblInd w:w="49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4"/>
        <w:gridCol w:w="709"/>
        <w:gridCol w:w="5791"/>
      </w:tblGrid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2.297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785.505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teljesített költségvetési bevétellel,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2.009.708.933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finanszírozási bevétellel,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2.194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25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8.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593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teljesített költségvetési kiadással,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713B8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 xml:space="preserve">         322.149.137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finanszírozási kiadással,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713B89" w:rsidRDefault="00713B89" w:rsidP="00325868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1.791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.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="00325868" w:rsidRPr="00713B8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6.7</w:t>
            </w:r>
            <w:r w:rsidR="00C17CCE" w:rsidRPr="00713B89">
              <w:rPr>
                <w:rFonts w:ascii="Times New Roman" w:eastAsia="Times New Roman" w:hAnsi="Times New Roman" w:cs="Times New Roman"/>
                <w:lang w:eastAsia="zh-CN"/>
              </w:rPr>
              <w:t>0</w:t>
            </w: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25868" w:rsidRPr="00713B8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713B89" w:rsidRDefault="00325868" w:rsidP="0032586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mallCaps/>
                <w:lang w:eastAsia="zh-CN"/>
              </w:rPr>
            </w:pPr>
            <w:r w:rsidRPr="00713B89">
              <w:rPr>
                <w:rFonts w:ascii="Times New Roman" w:eastAsia="Times New Roman" w:hAnsi="Times New Roman" w:cs="Times New Roman"/>
                <w:lang w:eastAsia="zh-CN"/>
              </w:rPr>
              <w:t>forint maradvánnyal,</w:t>
            </w:r>
          </w:p>
        </w:tc>
      </w:tr>
      <w:tr w:rsidR="00452129" w:rsidRPr="00452129" w:rsidTr="00A33950">
        <w:trPr>
          <w:cantSplit/>
        </w:trPr>
        <w:tc>
          <w:tcPr>
            <w:tcW w:w="1774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709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  <w:tc>
          <w:tcPr>
            <w:tcW w:w="5791" w:type="dxa"/>
            <w:shd w:val="clear" w:color="auto" w:fill="auto"/>
          </w:tcPr>
          <w:p w:rsidR="00325868" w:rsidRPr="00452129" w:rsidRDefault="00325868" w:rsidP="0032586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lang w:eastAsia="zh-CN"/>
              </w:rPr>
            </w:pPr>
          </w:p>
        </w:tc>
      </w:tr>
    </w:tbl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állapítja meg.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 xml:space="preserve">(2) A Képviselő-testület az előirányzat-felhasználási terv teljesítését az 1. mellékletben, a költségvetés végrehajtásának összevont mérlegét a 2. mellékletben, a részletes bevételeit és kiadásait a 3. mellékletben, az önkormányzat által irányított költségvetési szervek bevételeit a 4. mellékletben foglaltak szerint </w:t>
      </w:r>
      <w:r w:rsidR="00337AC5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 xml:space="preserve">Kiadási előirányzatok 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3. §</w:t>
      </w:r>
    </w:p>
    <w:p w:rsidR="00325868" w:rsidRPr="0045212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lang w:eastAsia="zh-CN"/>
        </w:rPr>
      </w:pP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(1)</w:t>
      </w:r>
      <w:r w:rsidRPr="00713B89">
        <w:rPr>
          <w:rFonts w:ascii="Times New Roman" w:eastAsia="Times New Roman" w:hAnsi="Times New Roman" w:cs="Times New Roman"/>
          <w:lang w:eastAsia="zh-CN"/>
        </w:rPr>
        <w:tab/>
        <w:t>A Képviselő-testület a költségvetési kiadások teljesítését a fin</w:t>
      </w:r>
      <w:r w:rsidR="00713B89" w:rsidRPr="00713B89">
        <w:rPr>
          <w:rFonts w:ascii="Times New Roman" w:eastAsia="Times New Roman" w:hAnsi="Times New Roman" w:cs="Times New Roman"/>
          <w:lang w:eastAsia="zh-CN"/>
        </w:rPr>
        <w:t>anszírozási kiadásokkal együtt 2</w:t>
      </w:r>
      <w:r w:rsidRPr="00713B89">
        <w:rPr>
          <w:rFonts w:ascii="Times New Roman" w:eastAsia="Times New Roman" w:hAnsi="Times New Roman" w:cs="Times New Roman"/>
          <w:lang w:eastAsia="zh-CN"/>
        </w:rPr>
        <w:t>.</w:t>
      </w:r>
      <w:r w:rsidR="00713B89" w:rsidRPr="00713B89">
        <w:rPr>
          <w:rFonts w:ascii="Times New Roman" w:eastAsia="Times New Roman" w:hAnsi="Times New Roman" w:cs="Times New Roman"/>
          <w:lang w:eastAsia="zh-CN"/>
        </w:rPr>
        <w:t>516.407.730</w:t>
      </w:r>
      <w:r w:rsidR="009813BA" w:rsidRPr="00713B89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713B89">
        <w:rPr>
          <w:rFonts w:ascii="Times New Roman" w:eastAsia="Times New Roman" w:hAnsi="Times New Roman" w:cs="Times New Roman"/>
          <w:lang w:eastAsia="zh-CN"/>
        </w:rPr>
        <w:t>Ft-ban állapítja meg, az 5. melléklet szerinti részletezésben.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(2) A Képviselő-testület a felhalmozási célú kiadási előirányzatok teljesítését </w:t>
      </w:r>
      <w:proofErr w:type="spellStart"/>
      <w:r w:rsidRPr="00713B89">
        <w:rPr>
          <w:rFonts w:ascii="Times New Roman" w:eastAsia="Times New Roman" w:hAnsi="Times New Roman" w:cs="Times New Roman"/>
          <w:bCs/>
          <w:lang w:eastAsia="zh-CN"/>
        </w:rPr>
        <w:t>feladatonkénti</w:t>
      </w:r>
      <w:proofErr w:type="spellEnd"/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 és </w:t>
      </w:r>
      <w:proofErr w:type="spellStart"/>
      <w:r w:rsidRPr="00713B89">
        <w:rPr>
          <w:rFonts w:ascii="Times New Roman" w:eastAsia="Times New Roman" w:hAnsi="Times New Roman" w:cs="Times New Roman"/>
          <w:bCs/>
          <w:lang w:eastAsia="zh-CN"/>
        </w:rPr>
        <w:t>célonkénti</w:t>
      </w:r>
      <w:proofErr w:type="spellEnd"/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 bontásban </w:t>
      </w:r>
      <w:r w:rsidR="00713B89" w:rsidRPr="00713B89">
        <w:rPr>
          <w:rFonts w:ascii="Times New Roman" w:eastAsia="Times New Roman" w:hAnsi="Times New Roman" w:cs="Times New Roman"/>
          <w:bCs/>
          <w:lang w:eastAsia="zh-CN"/>
        </w:rPr>
        <w:t>377.885.9</w:t>
      </w:r>
      <w:r w:rsidR="009813BA" w:rsidRPr="00713B89">
        <w:rPr>
          <w:rFonts w:ascii="Times New Roman" w:eastAsia="Times New Roman" w:hAnsi="Times New Roman" w:cs="Times New Roman"/>
          <w:bCs/>
          <w:lang w:eastAsia="zh-CN"/>
        </w:rPr>
        <w:t>64</w:t>
      </w:r>
      <w:r w:rsidRPr="00713B89">
        <w:rPr>
          <w:rFonts w:ascii="Times New Roman" w:eastAsia="Times New Roman" w:hAnsi="Times New Roman" w:cs="Times New Roman"/>
          <w:bCs/>
          <w:lang w:eastAsia="zh-CN"/>
        </w:rPr>
        <w:t xml:space="preserve"> Ft-ban állapítja meg, a 6. melléklet szerinti részletezésben.</w:t>
      </w: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zh-CN"/>
        </w:rPr>
      </w:pPr>
    </w:p>
    <w:p w:rsidR="00325868" w:rsidRPr="00713B89" w:rsidRDefault="00325868" w:rsidP="00325868">
      <w:p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Cs/>
          <w:iCs/>
          <w:lang w:eastAsia="zh-CN"/>
        </w:rPr>
        <w:t>(3) A Képviselő-testület az Európai Uniós forrás bevonásával tervezett beruházásokat a 8. me</w:t>
      </w:r>
      <w:r w:rsidR="006D3C6F" w:rsidRPr="00713B89">
        <w:rPr>
          <w:rFonts w:ascii="Times New Roman" w:eastAsia="Times New Roman" w:hAnsi="Times New Roman" w:cs="Times New Roman"/>
          <w:bCs/>
          <w:iCs/>
          <w:lang w:eastAsia="zh-CN"/>
        </w:rPr>
        <w:t>lléklet szerinti részletezéssel</w:t>
      </w:r>
      <w:r w:rsidR="002A4060" w:rsidRPr="00713B89">
        <w:rPr>
          <w:rFonts w:ascii="Times New Roman" w:eastAsia="Times New Roman" w:hAnsi="Times New Roman" w:cs="Times New Roman"/>
          <w:bCs/>
          <w:iCs/>
          <w:lang w:eastAsia="zh-CN"/>
        </w:rPr>
        <w:t xml:space="preserve"> állapítja meg</w:t>
      </w:r>
      <w:r w:rsidRPr="00713B89">
        <w:rPr>
          <w:rFonts w:ascii="Times New Roman" w:eastAsia="Times New Roman" w:hAnsi="Times New Roman" w:cs="Times New Roman"/>
          <w:bCs/>
          <w:iCs/>
          <w:lang w:eastAsia="zh-CN"/>
        </w:rPr>
        <w:t>.</w:t>
      </w:r>
    </w:p>
    <w:p w:rsidR="00325868" w:rsidRPr="00452129" w:rsidRDefault="00325868" w:rsidP="00325868">
      <w:pPr>
        <w:pageBreakBefore/>
        <w:tabs>
          <w:tab w:val="left" w:pos="18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iCs/>
          <w:color w:val="FF0000"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Pénzmaradvány jóváhagyása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4. §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713B89" w:rsidRDefault="00713B89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lang w:eastAsia="zh-CN"/>
        </w:rPr>
        <w:t>(1) A Képviselő-testület a 2019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 évi maradványát 1.</w:t>
      </w:r>
      <w:r w:rsidRPr="00713B89">
        <w:rPr>
          <w:rFonts w:ascii="Times New Roman" w:eastAsia="Times New Roman" w:hAnsi="Times New Roman" w:cs="Times New Roman"/>
          <w:lang w:eastAsia="zh-CN"/>
        </w:rPr>
        <w:t>791.086.7</w:t>
      </w:r>
      <w:r w:rsidR="009813BA" w:rsidRPr="00713B89">
        <w:rPr>
          <w:rFonts w:ascii="Times New Roman" w:eastAsia="Times New Roman" w:hAnsi="Times New Roman" w:cs="Times New Roman"/>
          <w:lang w:eastAsia="zh-CN"/>
        </w:rPr>
        <w:t>0</w:t>
      </w:r>
      <w:r w:rsidRPr="00713B89">
        <w:rPr>
          <w:rFonts w:ascii="Times New Roman" w:eastAsia="Times New Roman" w:hAnsi="Times New Roman" w:cs="Times New Roman"/>
          <w:lang w:eastAsia="zh-CN"/>
        </w:rPr>
        <w:t>8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 xml:space="preserve"> Ft összeggel, a 11. mellékletben foglaltak szerint, felosztását pedig a 12. mellékletben foglaltak szerint </w:t>
      </w:r>
      <w:r w:rsidR="00266ECB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713B89" w:rsidRDefault="004A2EC9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(2) A Képviselő-testület a 2019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 xml:space="preserve">. évi céltartalékok </w:t>
      </w:r>
      <w:proofErr w:type="spellStart"/>
      <w:r w:rsidR="00325868" w:rsidRPr="00713B89">
        <w:rPr>
          <w:rFonts w:ascii="Times New Roman" w:eastAsia="Times New Roman" w:hAnsi="Times New Roman" w:cs="Times New Roman"/>
          <w:lang w:eastAsia="zh-CN"/>
        </w:rPr>
        <w:t>célonkénti</w:t>
      </w:r>
      <w:proofErr w:type="spellEnd"/>
      <w:r w:rsidR="00325868" w:rsidRPr="00713B89">
        <w:rPr>
          <w:rFonts w:ascii="Times New Roman" w:eastAsia="Times New Roman" w:hAnsi="Times New Roman" w:cs="Times New Roman"/>
          <w:lang w:eastAsia="zh-CN"/>
        </w:rPr>
        <w:t xml:space="preserve"> maradványát a 7.</w:t>
      </w:r>
      <w:r w:rsidR="006D3C6F" w:rsidRPr="00713B89">
        <w:rPr>
          <w:rFonts w:ascii="Times New Roman" w:eastAsia="Times New Roman" w:hAnsi="Times New Roman" w:cs="Times New Roman"/>
          <w:lang w:eastAsia="zh-CN"/>
        </w:rPr>
        <w:t xml:space="preserve"> mellékletben foglaltak szerint</w:t>
      </w:r>
      <w:r w:rsidR="00DA78B5" w:rsidRPr="00713B89">
        <w:rPr>
          <w:rFonts w:ascii="Times New Roman" w:eastAsia="Times New Roman" w:hAnsi="Times New Roman" w:cs="Times New Roman"/>
          <w:highlight w:val="yellow"/>
          <w:lang w:eastAsia="zh-CN"/>
        </w:rPr>
        <w:t xml:space="preserve"> </w:t>
      </w:r>
      <w:r w:rsidR="00DA78B5" w:rsidRPr="00713B89">
        <w:rPr>
          <w:rFonts w:ascii="Times New Roman" w:eastAsia="Times New Roman" w:hAnsi="Times New Roman" w:cs="Times New Roman"/>
          <w:lang w:eastAsia="zh-CN"/>
        </w:rPr>
        <w:t>állapítja meg</w:t>
      </w:r>
      <w:r w:rsidR="00325868" w:rsidRPr="00713B89">
        <w:rPr>
          <w:rFonts w:ascii="Times New Roman" w:eastAsia="Times New Roman" w:hAnsi="Times New Roman" w:cs="Times New Roman"/>
          <w:lang w:eastAsia="zh-CN"/>
        </w:rPr>
        <w:t>.</w:t>
      </w: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713B8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Egyszerűsített beszámoló</w:t>
      </w:r>
    </w:p>
    <w:p w:rsidR="00325868" w:rsidRPr="00713B8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713B89">
        <w:rPr>
          <w:rFonts w:ascii="Times New Roman" w:eastAsia="Times New Roman" w:hAnsi="Times New Roman" w:cs="Times New Roman"/>
          <w:b/>
          <w:lang w:eastAsia="zh-CN"/>
        </w:rPr>
        <w:t>5. §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 Képvise</w:t>
      </w:r>
      <w:r w:rsidR="00713B89" w:rsidRPr="00571309">
        <w:rPr>
          <w:rFonts w:ascii="Times New Roman" w:eastAsia="Times New Roman" w:hAnsi="Times New Roman" w:cs="Times New Roman"/>
          <w:lang w:eastAsia="zh-CN"/>
        </w:rPr>
        <w:t>lő-testület az Önkormányzat 2019</w:t>
      </w:r>
      <w:r w:rsidRPr="00571309">
        <w:rPr>
          <w:rFonts w:ascii="Times New Roman" w:eastAsia="Times New Roman" w:hAnsi="Times New Roman" w:cs="Times New Roman"/>
          <w:lang w:eastAsia="zh-CN"/>
        </w:rPr>
        <w:t>. december 31-i állapot szerinti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="00571309" w:rsidRPr="00571309">
        <w:rPr>
          <w:rFonts w:ascii="Times New Roman" w:eastAsia="Times New Roman" w:hAnsi="Times New Roman" w:cs="Times New Roman"/>
          <w:lang w:eastAsia="zh-CN"/>
        </w:rPr>
        <w:t xml:space="preserve"> mérlegét a 13/A</w:t>
      </w:r>
      <w:r w:rsidRPr="00571309">
        <w:rPr>
          <w:rFonts w:ascii="Times New Roman" w:eastAsia="Times New Roman" w:hAnsi="Times New Roman" w:cs="Times New Roman"/>
          <w:lang w:eastAsia="zh-CN"/>
        </w:rPr>
        <w:t>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b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="00571309" w:rsidRPr="00571309">
        <w:rPr>
          <w:rFonts w:ascii="Times New Roman" w:eastAsia="Times New Roman" w:hAnsi="Times New Roman" w:cs="Times New Roman"/>
          <w:lang w:eastAsia="zh-CN"/>
        </w:rPr>
        <w:t xml:space="preserve"> eredménykimutatását a 14/B</w:t>
      </w:r>
      <w:r w:rsidRPr="00571309">
        <w:rPr>
          <w:rFonts w:ascii="Times New Roman" w:eastAsia="Times New Roman" w:hAnsi="Times New Roman" w:cs="Times New Roman"/>
          <w:lang w:eastAsia="zh-CN"/>
        </w:rPr>
        <w:t>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c</w:t>
      </w:r>
      <w:r w:rsidRPr="00571309">
        <w:rPr>
          <w:rFonts w:ascii="Arial" w:eastAsia="Times New Roman" w:hAnsi="Arial" w:cs="Arial"/>
          <w:bCs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maradványkimutatás a 11. mellékletben 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foglaltaknak megfelelően fogadja el.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571309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Vagyonkimutatás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6. §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 Képviselő-testület az Önkormányzat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a</w:t>
      </w:r>
      <w:r w:rsidRPr="00571309">
        <w:rPr>
          <w:rFonts w:ascii="Calibri" w:eastAsia="Times New Roman" w:hAnsi="Calibri" w:cs="Calibri"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vagyonkimutatását a 13/A., 13/B., 13/C. és 13/D. mellékletekben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>b</w:t>
      </w:r>
      <w:r w:rsidRPr="00571309">
        <w:rPr>
          <w:rFonts w:ascii="Calibri" w:eastAsia="Times New Roman" w:hAnsi="Calibri" w:cs="Calibri"/>
          <w:lang w:eastAsia="zh-CN"/>
        </w:rPr>
        <w:t>)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 az eszközök értékvesztésének alakulását a 15. mellékletben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 xml:space="preserve">foglaltak szerint fogadja el. 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Követelések, kötelezettségek</w:t>
      </w:r>
    </w:p>
    <w:p w:rsidR="00325868" w:rsidRPr="00571309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/>
          <w:lang w:eastAsia="zh-CN"/>
        </w:rPr>
        <w:t>7. §</w:t>
      </w: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571309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lang w:eastAsia="zh-CN"/>
        </w:rPr>
        <w:t xml:space="preserve">A Képviselő-testület 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571309">
        <w:rPr>
          <w:rFonts w:ascii="Times New Roman" w:eastAsia="Times New Roman" w:hAnsi="Times New Roman" w:cs="Times New Roman"/>
          <w:bCs/>
          <w:lang w:eastAsia="zh-CN"/>
        </w:rPr>
        <w:t>a)</w:t>
      </w:r>
      <w:r w:rsidRPr="00571309">
        <w:rPr>
          <w:rFonts w:ascii="Arial" w:eastAsia="Times New Roman" w:hAnsi="Arial" w:cs="Arial"/>
          <w:bCs/>
          <w:lang w:eastAsia="zh-CN"/>
        </w:rPr>
        <w:t xml:space="preserve"> </w:t>
      </w:r>
      <w:r w:rsidRPr="00571309">
        <w:rPr>
          <w:rFonts w:ascii="Times New Roman" w:eastAsia="Times New Roman" w:hAnsi="Times New Roman" w:cs="Times New Roman"/>
          <w:lang w:eastAsia="zh-CN"/>
        </w:rPr>
        <w:t xml:space="preserve">az Önkormányzat többéves kihatással járó döntések számszerűsítését, évenkénti bontásban, szöveges </w:t>
      </w:r>
      <w:r w:rsidRPr="00C809A4">
        <w:rPr>
          <w:rFonts w:ascii="Times New Roman" w:eastAsia="Times New Roman" w:hAnsi="Times New Roman" w:cs="Times New Roman"/>
          <w:lang w:eastAsia="zh-CN"/>
        </w:rPr>
        <w:t>indoklással a 9. mellékletben,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b</w:t>
      </w:r>
      <w:r w:rsidRPr="00C809A4">
        <w:rPr>
          <w:rFonts w:ascii="Arial" w:eastAsia="Times New Roman" w:hAnsi="Arial" w:cs="Arial"/>
          <w:bCs/>
          <w:lang w:eastAsia="zh-CN"/>
        </w:rPr>
        <w:t xml:space="preserve">) </w:t>
      </w:r>
      <w:r w:rsidRPr="00C809A4">
        <w:rPr>
          <w:rFonts w:ascii="Times New Roman" w:eastAsia="Times New Roman" w:hAnsi="Times New Roman" w:cs="Times New Roman"/>
          <w:lang w:eastAsia="zh-CN"/>
        </w:rPr>
        <w:t xml:space="preserve">a Magyarország gazdasági stabilitásáról </w:t>
      </w:r>
      <w:r w:rsidR="00571309" w:rsidRPr="00C809A4">
        <w:rPr>
          <w:rFonts w:ascii="Times New Roman" w:eastAsia="Times New Roman" w:hAnsi="Times New Roman" w:cs="Times New Roman"/>
          <w:lang w:eastAsia="zh-CN"/>
        </w:rPr>
        <w:t>szóló 2011. évi CXCIV. törvény 8. § (2</w:t>
      </w:r>
      <w:r w:rsidRPr="00C809A4">
        <w:rPr>
          <w:rFonts w:ascii="Times New Roman" w:eastAsia="Times New Roman" w:hAnsi="Times New Roman" w:cs="Times New Roman"/>
          <w:lang w:eastAsia="zh-CN"/>
        </w:rPr>
        <w:t>) bekezdése szerinti adósságot keletkeztető ügyleteket és kezességvállalásokat, valamint saját bevételeket a 9. mellékletben,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c</w:t>
      </w:r>
      <w:r w:rsidRPr="00C809A4">
        <w:rPr>
          <w:rFonts w:ascii="Arial" w:eastAsia="Times New Roman" w:hAnsi="Arial" w:cs="Arial"/>
          <w:bCs/>
          <w:lang w:eastAsia="zh-CN"/>
        </w:rPr>
        <w:t xml:space="preserve">) </w:t>
      </w:r>
      <w:r w:rsidRPr="00C809A4">
        <w:rPr>
          <w:rFonts w:ascii="Times New Roman" w:eastAsia="Times New Roman" w:hAnsi="Times New Roman" w:cs="Times New Roman"/>
          <w:bCs/>
          <w:lang w:eastAsia="zh-CN"/>
        </w:rPr>
        <w:t xml:space="preserve">az Önkormányzat adósságot keletkeztető fejlesztési céljait a </w:t>
      </w:r>
      <w:r w:rsidRPr="00C809A4">
        <w:rPr>
          <w:rFonts w:ascii="Times New Roman" w:eastAsia="Times New Roman" w:hAnsi="Times New Roman" w:cs="Times New Roman"/>
          <w:lang w:eastAsia="zh-CN"/>
        </w:rPr>
        <w:t>10. mellékletben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foglaltaknak megfelelően fogadja el.</w:t>
      </w: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p w:rsidR="00325868" w:rsidRPr="00C809A4" w:rsidRDefault="00325868" w:rsidP="00325868">
      <w:pPr>
        <w:keepNext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b/>
          <w:lang w:eastAsia="zh-CN"/>
        </w:rPr>
        <w:t>Záró rendelkezés</w:t>
      </w:r>
    </w:p>
    <w:p w:rsidR="00325868" w:rsidRPr="00C809A4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mallCaps/>
          <w:lang w:eastAsia="zh-CN"/>
        </w:rPr>
      </w:pPr>
      <w:r w:rsidRPr="00C809A4">
        <w:rPr>
          <w:rFonts w:ascii="Times New Roman" w:eastAsia="Times New Roman" w:hAnsi="Times New Roman" w:cs="Times New Roman"/>
          <w:b/>
          <w:lang w:eastAsia="zh-CN"/>
        </w:rPr>
        <w:t>8. §</w:t>
      </w:r>
    </w:p>
    <w:p w:rsidR="00325868" w:rsidRPr="00C809A4" w:rsidRDefault="00325868" w:rsidP="0032586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325868" w:rsidRPr="00C809A4" w:rsidRDefault="00325868" w:rsidP="0032586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C809A4">
        <w:rPr>
          <w:rFonts w:ascii="Times New Roman" w:eastAsia="Times New Roman" w:hAnsi="Times New Roman" w:cs="Times New Roman"/>
          <w:lang w:eastAsia="zh-CN"/>
        </w:rPr>
        <w:t>Ez a rendelet a kihirdetését követő napon lép hatályba</w:t>
      </w:r>
      <w:r w:rsidR="00D6647A" w:rsidRPr="00C809A4">
        <w:rPr>
          <w:rFonts w:ascii="Times New Roman" w:eastAsia="Times New Roman" w:hAnsi="Times New Roman" w:cs="Times New Roman"/>
          <w:lang w:eastAsia="zh-CN"/>
        </w:rPr>
        <w:t>.</w:t>
      </w:r>
    </w:p>
    <w:p w:rsidR="00A33950" w:rsidRPr="00C809A4" w:rsidRDefault="00A33950"/>
    <w:sectPr w:rsidR="00A33950" w:rsidRPr="00C809A4" w:rsidSect="00325868"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73525" w:rsidRDefault="00373525" w:rsidP="00325868">
      <w:pPr>
        <w:spacing w:after="0" w:line="240" w:lineRule="auto"/>
      </w:pPr>
      <w:r>
        <w:separator/>
      </w:r>
    </w:p>
  </w:endnote>
  <w:endnote w:type="continuationSeparator" w:id="0">
    <w:p w:rsidR="00373525" w:rsidRDefault="00373525" w:rsidP="003258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félkövér">
    <w:panose1 w:val="00000000000000000000"/>
    <w:charset w:val="00"/>
    <w:family w:val="roman"/>
    <w:notTrueType/>
    <w:pitch w:val="default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21768364"/>
      <w:docPartObj>
        <w:docPartGallery w:val="Page Numbers (Bottom of Page)"/>
        <w:docPartUnique/>
      </w:docPartObj>
    </w:sdtPr>
    <w:sdtEndPr/>
    <w:sdtContent>
      <w:p w:rsidR="00E079F9" w:rsidRDefault="00E079F9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26A">
          <w:rPr>
            <w:noProof/>
          </w:rPr>
          <w:t>12</w:t>
        </w:r>
        <w:r>
          <w:fldChar w:fldCharType="end"/>
        </w:r>
      </w:p>
    </w:sdtContent>
  </w:sdt>
  <w:p w:rsidR="00E079F9" w:rsidRDefault="00E079F9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73525" w:rsidRDefault="00373525" w:rsidP="00325868">
      <w:pPr>
        <w:spacing w:after="0" w:line="240" w:lineRule="auto"/>
      </w:pPr>
      <w:r>
        <w:separator/>
      </w:r>
    </w:p>
  </w:footnote>
  <w:footnote w:type="continuationSeparator" w:id="0">
    <w:p w:rsidR="00373525" w:rsidRDefault="00373525" w:rsidP="003258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DDFC9300"/>
    <w:name w:val="WW8Num3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aps w:val="0"/>
        <w:smallCaps w:val="0"/>
        <w:color w:val="auto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caps w:val="0"/>
        <w:smallCaps w:val="0"/>
      </w:rPr>
    </w:lvl>
  </w:abstractNum>
  <w:abstractNum w:abstractNumId="3" w15:restartNumberingAfterBreak="0">
    <w:nsid w:val="00000005"/>
    <w:multiLevelType w:val="singleLevel"/>
    <w:tmpl w:val="7CA6789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</w:rPr>
    </w:lvl>
  </w:abstractNum>
  <w:abstractNum w:abstractNumId="4" w15:restartNumberingAfterBreak="0">
    <w:nsid w:val="0BFB3DA8"/>
    <w:multiLevelType w:val="hybridMultilevel"/>
    <w:tmpl w:val="2F5086AE"/>
    <w:lvl w:ilvl="0" w:tplc="DE0E52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64"/>
        </w:tabs>
        <w:ind w:left="186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84"/>
        </w:tabs>
        <w:ind w:left="258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024"/>
        </w:tabs>
        <w:ind w:left="402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744"/>
        </w:tabs>
        <w:ind w:left="474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84"/>
        </w:tabs>
        <w:ind w:left="618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904"/>
        </w:tabs>
        <w:ind w:left="6904" w:hanging="360"/>
      </w:pPr>
      <w:rPr>
        <w:rFonts w:ascii="Wingdings" w:hAnsi="Wingdings" w:hint="default"/>
      </w:rPr>
    </w:lvl>
  </w:abstractNum>
  <w:abstractNum w:abstractNumId="5" w15:restartNumberingAfterBreak="0">
    <w:nsid w:val="773E58D0"/>
    <w:multiLevelType w:val="hybridMultilevel"/>
    <w:tmpl w:val="511032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868"/>
    <w:rsid w:val="00000650"/>
    <w:rsid w:val="00037D7F"/>
    <w:rsid w:val="00055230"/>
    <w:rsid w:val="00060724"/>
    <w:rsid w:val="00060F4D"/>
    <w:rsid w:val="00063912"/>
    <w:rsid w:val="00081DB9"/>
    <w:rsid w:val="00083BE0"/>
    <w:rsid w:val="0009422D"/>
    <w:rsid w:val="000A0874"/>
    <w:rsid w:val="000D5A4B"/>
    <w:rsid w:val="000E1D20"/>
    <w:rsid w:val="000E604D"/>
    <w:rsid w:val="00100D2A"/>
    <w:rsid w:val="00116ED8"/>
    <w:rsid w:val="00121A77"/>
    <w:rsid w:val="001270FD"/>
    <w:rsid w:val="00136C2F"/>
    <w:rsid w:val="00147405"/>
    <w:rsid w:val="00156246"/>
    <w:rsid w:val="0016255B"/>
    <w:rsid w:val="001731A6"/>
    <w:rsid w:val="00173B50"/>
    <w:rsid w:val="00176797"/>
    <w:rsid w:val="0018373F"/>
    <w:rsid w:val="00183AD4"/>
    <w:rsid w:val="00197F4D"/>
    <w:rsid w:val="001A69E4"/>
    <w:rsid w:val="001B1334"/>
    <w:rsid w:val="001B240F"/>
    <w:rsid w:val="001B49D2"/>
    <w:rsid w:val="001C5BB3"/>
    <w:rsid w:val="001D1C86"/>
    <w:rsid w:val="001E4C24"/>
    <w:rsid w:val="001F2557"/>
    <w:rsid w:val="001F5BE2"/>
    <w:rsid w:val="0020534A"/>
    <w:rsid w:val="00211524"/>
    <w:rsid w:val="00213BD7"/>
    <w:rsid w:val="0023692D"/>
    <w:rsid w:val="0023720C"/>
    <w:rsid w:val="002434AE"/>
    <w:rsid w:val="0024371F"/>
    <w:rsid w:val="00245302"/>
    <w:rsid w:val="002540D5"/>
    <w:rsid w:val="00262C36"/>
    <w:rsid w:val="002632C1"/>
    <w:rsid w:val="00266ECB"/>
    <w:rsid w:val="00286567"/>
    <w:rsid w:val="00292CCA"/>
    <w:rsid w:val="002A4060"/>
    <w:rsid w:val="002B126A"/>
    <w:rsid w:val="002C2B90"/>
    <w:rsid w:val="002D5BF5"/>
    <w:rsid w:val="002D7223"/>
    <w:rsid w:val="002E2293"/>
    <w:rsid w:val="002F3F74"/>
    <w:rsid w:val="002F4BB8"/>
    <w:rsid w:val="00314E5F"/>
    <w:rsid w:val="00322123"/>
    <w:rsid w:val="00325868"/>
    <w:rsid w:val="00326B18"/>
    <w:rsid w:val="00333CBA"/>
    <w:rsid w:val="00337AC5"/>
    <w:rsid w:val="00346E04"/>
    <w:rsid w:val="0035100D"/>
    <w:rsid w:val="00373525"/>
    <w:rsid w:val="00374767"/>
    <w:rsid w:val="00382410"/>
    <w:rsid w:val="00393C38"/>
    <w:rsid w:val="003A4096"/>
    <w:rsid w:val="003B47E0"/>
    <w:rsid w:val="003C51DC"/>
    <w:rsid w:val="003E22F3"/>
    <w:rsid w:val="003E43C3"/>
    <w:rsid w:val="003F41C8"/>
    <w:rsid w:val="004212F5"/>
    <w:rsid w:val="00421EEA"/>
    <w:rsid w:val="00424B73"/>
    <w:rsid w:val="00435333"/>
    <w:rsid w:val="00435484"/>
    <w:rsid w:val="00452129"/>
    <w:rsid w:val="00454120"/>
    <w:rsid w:val="00457E24"/>
    <w:rsid w:val="00465391"/>
    <w:rsid w:val="004666D1"/>
    <w:rsid w:val="00487E10"/>
    <w:rsid w:val="0049150E"/>
    <w:rsid w:val="004A2E33"/>
    <w:rsid w:val="004A2EC9"/>
    <w:rsid w:val="004B0EA8"/>
    <w:rsid w:val="004D0AFA"/>
    <w:rsid w:val="004E1ADA"/>
    <w:rsid w:val="004E2161"/>
    <w:rsid w:val="004E299B"/>
    <w:rsid w:val="004E59E9"/>
    <w:rsid w:val="004F4B2C"/>
    <w:rsid w:val="004F4D2A"/>
    <w:rsid w:val="004F4E45"/>
    <w:rsid w:val="004F6063"/>
    <w:rsid w:val="00502F04"/>
    <w:rsid w:val="00504A90"/>
    <w:rsid w:val="0050779D"/>
    <w:rsid w:val="00514FA5"/>
    <w:rsid w:val="005229B8"/>
    <w:rsid w:val="00524C09"/>
    <w:rsid w:val="00536841"/>
    <w:rsid w:val="00541A2C"/>
    <w:rsid w:val="00571309"/>
    <w:rsid w:val="0058623D"/>
    <w:rsid w:val="005935D5"/>
    <w:rsid w:val="005A0B78"/>
    <w:rsid w:val="005A2E5D"/>
    <w:rsid w:val="005C7EF3"/>
    <w:rsid w:val="005D6912"/>
    <w:rsid w:val="005E73D3"/>
    <w:rsid w:val="00603B14"/>
    <w:rsid w:val="00606831"/>
    <w:rsid w:val="00626D56"/>
    <w:rsid w:val="0063152F"/>
    <w:rsid w:val="00640D74"/>
    <w:rsid w:val="00655689"/>
    <w:rsid w:val="006915D3"/>
    <w:rsid w:val="00692041"/>
    <w:rsid w:val="006A505B"/>
    <w:rsid w:val="006B1BA2"/>
    <w:rsid w:val="006D3C6F"/>
    <w:rsid w:val="006D544D"/>
    <w:rsid w:val="006E7210"/>
    <w:rsid w:val="006F579C"/>
    <w:rsid w:val="00701A44"/>
    <w:rsid w:val="00703494"/>
    <w:rsid w:val="00707507"/>
    <w:rsid w:val="00713B89"/>
    <w:rsid w:val="00717407"/>
    <w:rsid w:val="007268B3"/>
    <w:rsid w:val="00727BCA"/>
    <w:rsid w:val="00735D2B"/>
    <w:rsid w:val="0074544E"/>
    <w:rsid w:val="00764A51"/>
    <w:rsid w:val="00770FF5"/>
    <w:rsid w:val="0079193E"/>
    <w:rsid w:val="00797D9F"/>
    <w:rsid w:val="007B0E04"/>
    <w:rsid w:val="007B7855"/>
    <w:rsid w:val="007D4305"/>
    <w:rsid w:val="007E2A38"/>
    <w:rsid w:val="0081126D"/>
    <w:rsid w:val="0082461A"/>
    <w:rsid w:val="008249F2"/>
    <w:rsid w:val="00825534"/>
    <w:rsid w:val="00862027"/>
    <w:rsid w:val="00883B99"/>
    <w:rsid w:val="00893402"/>
    <w:rsid w:val="008A5760"/>
    <w:rsid w:val="008A787E"/>
    <w:rsid w:val="008B0176"/>
    <w:rsid w:val="008B208E"/>
    <w:rsid w:val="008B62A3"/>
    <w:rsid w:val="008C5DF5"/>
    <w:rsid w:val="008D20E4"/>
    <w:rsid w:val="008D2AB4"/>
    <w:rsid w:val="008D7B2F"/>
    <w:rsid w:val="008F4F2F"/>
    <w:rsid w:val="008F723E"/>
    <w:rsid w:val="0092061B"/>
    <w:rsid w:val="00921E47"/>
    <w:rsid w:val="00922CB6"/>
    <w:rsid w:val="00927D1B"/>
    <w:rsid w:val="00930CD4"/>
    <w:rsid w:val="00942164"/>
    <w:rsid w:val="00956F87"/>
    <w:rsid w:val="009813BA"/>
    <w:rsid w:val="00982D6F"/>
    <w:rsid w:val="00983365"/>
    <w:rsid w:val="009A04AF"/>
    <w:rsid w:val="009A6412"/>
    <w:rsid w:val="009B01CA"/>
    <w:rsid w:val="009C6CD0"/>
    <w:rsid w:val="009E756F"/>
    <w:rsid w:val="00A02985"/>
    <w:rsid w:val="00A03EE3"/>
    <w:rsid w:val="00A269DA"/>
    <w:rsid w:val="00A33950"/>
    <w:rsid w:val="00A35DE9"/>
    <w:rsid w:val="00A42467"/>
    <w:rsid w:val="00A454F2"/>
    <w:rsid w:val="00A600D6"/>
    <w:rsid w:val="00A67478"/>
    <w:rsid w:val="00A82764"/>
    <w:rsid w:val="00A9200B"/>
    <w:rsid w:val="00AA4924"/>
    <w:rsid w:val="00AA54E5"/>
    <w:rsid w:val="00AB0D40"/>
    <w:rsid w:val="00AC193D"/>
    <w:rsid w:val="00AC465B"/>
    <w:rsid w:val="00AE1208"/>
    <w:rsid w:val="00AE25A5"/>
    <w:rsid w:val="00AF2A86"/>
    <w:rsid w:val="00AF524D"/>
    <w:rsid w:val="00B05D20"/>
    <w:rsid w:val="00B122AF"/>
    <w:rsid w:val="00B21D74"/>
    <w:rsid w:val="00B250B6"/>
    <w:rsid w:val="00B407DF"/>
    <w:rsid w:val="00B506B2"/>
    <w:rsid w:val="00B50FEA"/>
    <w:rsid w:val="00B608FB"/>
    <w:rsid w:val="00B71028"/>
    <w:rsid w:val="00B72EAE"/>
    <w:rsid w:val="00B85527"/>
    <w:rsid w:val="00B8721C"/>
    <w:rsid w:val="00BA11E5"/>
    <w:rsid w:val="00BA44A4"/>
    <w:rsid w:val="00BB4C9F"/>
    <w:rsid w:val="00BD287E"/>
    <w:rsid w:val="00BE00D0"/>
    <w:rsid w:val="00BE4A94"/>
    <w:rsid w:val="00C000D3"/>
    <w:rsid w:val="00C172F1"/>
    <w:rsid w:val="00C17CCE"/>
    <w:rsid w:val="00C31FB2"/>
    <w:rsid w:val="00C56045"/>
    <w:rsid w:val="00C60BF8"/>
    <w:rsid w:val="00C62F14"/>
    <w:rsid w:val="00C632BF"/>
    <w:rsid w:val="00C809A4"/>
    <w:rsid w:val="00C833B3"/>
    <w:rsid w:val="00C87EA2"/>
    <w:rsid w:val="00C97755"/>
    <w:rsid w:val="00C977EF"/>
    <w:rsid w:val="00CA2F67"/>
    <w:rsid w:val="00CB0185"/>
    <w:rsid w:val="00CB1AA7"/>
    <w:rsid w:val="00CD7175"/>
    <w:rsid w:val="00CF1075"/>
    <w:rsid w:val="00D066C3"/>
    <w:rsid w:val="00D1619A"/>
    <w:rsid w:val="00D16761"/>
    <w:rsid w:val="00D251F4"/>
    <w:rsid w:val="00D4128A"/>
    <w:rsid w:val="00D6647A"/>
    <w:rsid w:val="00D70BD4"/>
    <w:rsid w:val="00D723B3"/>
    <w:rsid w:val="00D74FEC"/>
    <w:rsid w:val="00D83DD6"/>
    <w:rsid w:val="00D92BCB"/>
    <w:rsid w:val="00DA34E1"/>
    <w:rsid w:val="00DA78B5"/>
    <w:rsid w:val="00DC7218"/>
    <w:rsid w:val="00DD0D14"/>
    <w:rsid w:val="00DD7E25"/>
    <w:rsid w:val="00DF3C78"/>
    <w:rsid w:val="00E01E07"/>
    <w:rsid w:val="00E046B7"/>
    <w:rsid w:val="00E079F9"/>
    <w:rsid w:val="00E11F75"/>
    <w:rsid w:val="00E13B3F"/>
    <w:rsid w:val="00E15870"/>
    <w:rsid w:val="00E312D9"/>
    <w:rsid w:val="00E434A8"/>
    <w:rsid w:val="00E5358C"/>
    <w:rsid w:val="00E57418"/>
    <w:rsid w:val="00E93243"/>
    <w:rsid w:val="00EA6A0A"/>
    <w:rsid w:val="00EC7C76"/>
    <w:rsid w:val="00F266EC"/>
    <w:rsid w:val="00F415EA"/>
    <w:rsid w:val="00F420E0"/>
    <w:rsid w:val="00F47509"/>
    <w:rsid w:val="00F56FA4"/>
    <w:rsid w:val="00F61A09"/>
    <w:rsid w:val="00F80A50"/>
    <w:rsid w:val="00FB0115"/>
    <w:rsid w:val="00FB104E"/>
    <w:rsid w:val="00FC342B"/>
    <w:rsid w:val="00FC6913"/>
    <w:rsid w:val="00FC704B"/>
    <w:rsid w:val="00FE4F1E"/>
    <w:rsid w:val="00FF0C21"/>
    <w:rsid w:val="00FF2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8BE5CF8-9276-4253-A44B-84E8B1B0A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25868"/>
  </w:style>
  <w:style w:type="paragraph" w:styleId="llb">
    <w:name w:val="footer"/>
    <w:basedOn w:val="Norml"/>
    <w:link w:val="llbChar"/>
    <w:uiPriority w:val="99"/>
    <w:unhideWhenUsed/>
    <w:rsid w:val="003258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25868"/>
  </w:style>
  <w:style w:type="paragraph" w:styleId="Listaszerbekezds">
    <w:name w:val="List Paragraph"/>
    <w:basedOn w:val="Norml"/>
    <w:uiPriority w:val="34"/>
    <w:qFormat/>
    <w:rsid w:val="00D16761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54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4120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A3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package" Target="embeddings/Microsoft_Excel_Worksheet1.xlsx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u-H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u-HU"/>
              <a:t>Adók</a:t>
            </a:r>
            <a:r>
              <a:rPr lang="hu-HU" baseline="0"/>
              <a:t> alakulása 2013-2019. években -  ezer Ft-ban</a:t>
            </a:r>
            <a:endParaRPr lang="hu-HU"/>
          </a:p>
        </c:rich>
      </c:tx>
      <c:layout>
        <c:manualLayout>
          <c:xMode val="edge"/>
          <c:yMode val="edge"/>
          <c:x val="0.20965878175790384"/>
          <c:y val="2.453801626941102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Munka1!$A$11</c:f>
              <c:strCache>
                <c:ptCount val="1"/>
                <c:pt idx="0">
                  <c:v>idegenforgalmi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Munka1!$B$10:$H$10</c:f>
              <c:numCache>
                <c:formatCode>0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#,##0">
                  <c:v>2019</c:v>
                </c:pt>
              </c:numCache>
            </c:numRef>
          </c:cat>
          <c:val>
            <c:numRef>
              <c:f>Munka1!$B$11:$H$11</c:f>
              <c:numCache>
                <c:formatCode>#,##0</c:formatCode>
                <c:ptCount val="7"/>
                <c:pt idx="0">
                  <c:v>4809</c:v>
                </c:pt>
                <c:pt idx="1">
                  <c:v>5198</c:v>
                </c:pt>
                <c:pt idx="2">
                  <c:v>5878</c:v>
                </c:pt>
                <c:pt idx="3">
                  <c:v>7628.6750000000002</c:v>
                </c:pt>
                <c:pt idx="4">
                  <c:v>8731.4</c:v>
                </c:pt>
                <c:pt idx="5">
                  <c:v>10472.299999999999</c:v>
                </c:pt>
                <c:pt idx="6">
                  <c:v>8736.2000000000007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2BF-4A90-ACEE-CFC5AC7EB721}"/>
            </c:ext>
          </c:extLst>
        </c:ser>
        <c:ser>
          <c:idx val="1"/>
          <c:order val="1"/>
          <c:tx>
            <c:strRef>
              <c:f>Munka1!$A$12</c:f>
              <c:strCache>
                <c:ptCount val="1"/>
                <c:pt idx="0">
                  <c:v>gépjármű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numRef>
              <c:f>Munka1!$B$10:$H$10</c:f>
              <c:numCache>
                <c:formatCode>0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#,##0">
                  <c:v>2019</c:v>
                </c:pt>
              </c:numCache>
            </c:numRef>
          </c:cat>
          <c:val>
            <c:numRef>
              <c:f>Munka1!$B$12:$H$12</c:f>
              <c:numCache>
                <c:formatCode>#,##0</c:formatCode>
                <c:ptCount val="7"/>
                <c:pt idx="0">
                  <c:v>64877</c:v>
                </c:pt>
                <c:pt idx="1">
                  <c:v>61035</c:v>
                </c:pt>
                <c:pt idx="2">
                  <c:v>53115</c:v>
                </c:pt>
                <c:pt idx="3">
                  <c:v>58125.813000000002</c:v>
                </c:pt>
                <c:pt idx="4">
                  <c:v>57317.790999999997</c:v>
                </c:pt>
                <c:pt idx="5">
                  <c:v>53869.142</c:v>
                </c:pt>
                <c:pt idx="6">
                  <c:v>62015.591999999997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2BF-4A90-ACEE-CFC5AC7EB721}"/>
            </c:ext>
          </c:extLst>
        </c:ser>
        <c:ser>
          <c:idx val="2"/>
          <c:order val="2"/>
          <c:tx>
            <c:strRef>
              <c:f>Munka1!$A$13</c:f>
              <c:strCache>
                <c:ptCount val="1"/>
                <c:pt idx="0">
                  <c:v>kommunális 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cat>
            <c:numRef>
              <c:f>Munka1!$B$10:$H$10</c:f>
              <c:numCache>
                <c:formatCode>0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#,##0">
                  <c:v>2019</c:v>
                </c:pt>
              </c:numCache>
            </c:numRef>
          </c:cat>
          <c:val>
            <c:numRef>
              <c:f>Munka1!$B$13:$H$13</c:f>
              <c:numCache>
                <c:formatCode>#,##0</c:formatCode>
                <c:ptCount val="7"/>
                <c:pt idx="0">
                  <c:v>61559</c:v>
                </c:pt>
                <c:pt idx="1">
                  <c:v>61904</c:v>
                </c:pt>
                <c:pt idx="2">
                  <c:v>67553</c:v>
                </c:pt>
                <c:pt idx="3">
                  <c:v>66870.747000000003</c:v>
                </c:pt>
                <c:pt idx="4">
                  <c:v>64554.978000000003</c:v>
                </c:pt>
                <c:pt idx="5">
                  <c:v>62408.557999999997</c:v>
                </c:pt>
                <c:pt idx="6">
                  <c:v>61211.696000000004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2BF-4A90-ACEE-CFC5AC7EB721}"/>
            </c:ext>
          </c:extLst>
        </c:ser>
        <c:ser>
          <c:idx val="3"/>
          <c:order val="3"/>
          <c:tx>
            <c:strRef>
              <c:f>Munka1!$A$14</c:f>
              <c:strCache>
                <c:ptCount val="1"/>
                <c:pt idx="0">
                  <c:v>iparűzési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cat>
            <c:numRef>
              <c:f>Munka1!$B$10:$H$10</c:f>
              <c:numCache>
                <c:formatCode>0</c:formatCode>
                <c:ptCount val="7"/>
                <c:pt idx="0">
                  <c:v>2013</c:v>
                </c:pt>
                <c:pt idx="1">
                  <c:v>2014</c:v>
                </c:pt>
                <c:pt idx="2">
                  <c:v>2015</c:v>
                </c:pt>
                <c:pt idx="3">
                  <c:v>2016</c:v>
                </c:pt>
                <c:pt idx="4">
                  <c:v>2017</c:v>
                </c:pt>
                <c:pt idx="5">
                  <c:v>2018</c:v>
                </c:pt>
                <c:pt idx="6" formatCode="#,##0">
                  <c:v>2019</c:v>
                </c:pt>
              </c:numCache>
            </c:numRef>
          </c:cat>
          <c:val>
            <c:numRef>
              <c:f>Munka1!$B$14:$H$14</c:f>
              <c:numCache>
                <c:formatCode>#,##0</c:formatCode>
                <c:ptCount val="7"/>
                <c:pt idx="0">
                  <c:v>574398</c:v>
                </c:pt>
                <c:pt idx="1">
                  <c:v>608029</c:v>
                </c:pt>
                <c:pt idx="2">
                  <c:v>743158</c:v>
                </c:pt>
                <c:pt idx="3">
                  <c:v>760389.429</c:v>
                </c:pt>
                <c:pt idx="4">
                  <c:v>791334.48400000005</c:v>
                </c:pt>
                <c:pt idx="5">
                  <c:v>816637.90899999999</c:v>
                </c:pt>
                <c:pt idx="6">
                  <c:v>994927.701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2BF-4A90-ACEE-CFC5AC7EB72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7482248"/>
        <c:axId val="252168568"/>
      </c:barChart>
      <c:catAx>
        <c:axId val="257482248"/>
        <c:scaling>
          <c:orientation val="minMax"/>
        </c:scaling>
        <c:delete val="0"/>
        <c:axPos val="b"/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52168568"/>
        <c:crosses val="autoZero"/>
        <c:auto val="1"/>
        <c:lblAlgn val="ctr"/>
        <c:lblOffset val="100"/>
        <c:noMultiLvlLbl val="0"/>
      </c:catAx>
      <c:valAx>
        <c:axId val="252168568"/>
        <c:scaling>
          <c:orientation val="minMax"/>
          <c:max val="1000000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hu-HU"/>
          </a:p>
        </c:txPr>
        <c:crossAx val="25748224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hu-H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hu-H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4118</Words>
  <Characters>28419</Characters>
  <Application>Microsoft Office Word</Application>
  <DocSecurity>0</DocSecurity>
  <Lines>236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Éva</dc:creator>
  <cp:keywords/>
  <dc:description/>
  <cp:lastModifiedBy>Lucza Alexandra</cp:lastModifiedBy>
  <cp:revision>2</cp:revision>
  <dcterms:created xsi:type="dcterms:W3CDTF">2020-07-07T10:13:00Z</dcterms:created>
  <dcterms:modified xsi:type="dcterms:W3CDTF">2020-07-07T10:13:00Z</dcterms:modified>
</cp:coreProperties>
</file>