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1960" w:rsidRPr="009470AA" w:rsidRDefault="00CE1960" w:rsidP="00CE1960">
      <w:pPr>
        <w:keepNext/>
        <w:jc w:val="both"/>
        <w:outlineLvl w:val="0"/>
        <w:rPr>
          <w:b/>
          <w:bCs/>
          <w:sz w:val="22"/>
          <w:szCs w:val="22"/>
          <w:u w:val="single"/>
        </w:rPr>
      </w:pPr>
      <w:r w:rsidRPr="009470AA">
        <w:rPr>
          <w:b/>
          <w:bCs/>
          <w:sz w:val="22"/>
          <w:szCs w:val="22"/>
          <w:u w:val="single"/>
        </w:rPr>
        <w:t>KISKŐRÖS VÁROS POLGÁRMESTERE</w:t>
      </w:r>
    </w:p>
    <w:p w:rsidR="00F84508" w:rsidRDefault="00F84508" w:rsidP="00F84508">
      <w:pPr>
        <w:jc w:val="both"/>
        <w:rPr>
          <w:b/>
          <w:bCs/>
          <w:sz w:val="22"/>
          <w:szCs w:val="22"/>
          <w:u w:val="single"/>
        </w:rPr>
      </w:pPr>
    </w:p>
    <w:p w:rsidR="009470AA" w:rsidRPr="009470AA" w:rsidRDefault="009470AA" w:rsidP="00F84508">
      <w:pPr>
        <w:jc w:val="both"/>
        <w:rPr>
          <w:b/>
          <w:bCs/>
          <w:sz w:val="22"/>
          <w:szCs w:val="22"/>
          <w:u w:val="single"/>
        </w:rPr>
      </w:pPr>
    </w:p>
    <w:p w:rsidR="00F84508" w:rsidRPr="009470AA" w:rsidRDefault="00F84508" w:rsidP="00F84508">
      <w:pPr>
        <w:jc w:val="center"/>
        <w:rPr>
          <w:b/>
          <w:bCs/>
          <w:sz w:val="22"/>
          <w:szCs w:val="22"/>
          <w:u w:val="single"/>
        </w:rPr>
      </w:pPr>
      <w:r w:rsidRPr="009470AA">
        <w:rPr>
          <w:b/>
          <w:bCs/>
          <w:sz w:val="22"/>
          <w:szCs w:val="22"/>
          <w:u w:val="single"/>
        </w:rPr>
        <w:t>ELŐTERJESZTÉS</w:t>
      </w:r>
    </w:p>
    <w:p w:rsidR="00F84508" w:rsidRPr="009470AA" w:rsidRDefault="00F84508" w:rsidP="00F84508">
      <w:pPr>
        <w:jc w:val="center"/>
        <w:rPr>
          <w:sz w:val="22"/>
          <w:szCs w:val="22"/>
        </w:rPr>
      </w:pPr>
      <w:r w:rsidRPr="009470AA">
        <w:rPr>
          <w:sz w:val="22"/>
          <w:szCs w:val="22"/>
        </w:rPr>
        <w:t>(a Képv</w:t>
      </w:r>
      <w:r w:rsidR="00866A78" w:rsidRPr="009470AA">
        <w:rPr>
          <w:sz w:val="22"/>
          <w:szCs w:val="22"/>
        </w:rPr>
        <w:t xml:space="preserve">iselő-testület </w:t>
      </w:r>
      <w:r w:rsidR="00646D49" w:rsidRPr="009470AA">
        <w:rPr>
          <w:sz w:val="22"/>
          <w:szCs w:val="22"/>
        </w:rPr>
        <w:t xml:space="preserve">2020. </w:t>
      </w:r>
      <w:r w:rsidR="003B2D99" w:rsidRPr="009470AA">
        <w:rPr>
          <w:sz w:val="22"/>
          <w:szCs w:val="22"/>
        </w:rPr>
        <w:t>július 15</w:t>
      </w:r>
      <w:r w:rsidR="00773947" w:rsidRPr="009470AA">
        <w:rPr>
          <w:sz w:val="22"/>
          <w:szCs w:val="22"/>
        </w:rPr>
        <w:t>-</w:t>
      </w:r>
      <w:r w:rsidRPr="009470AA">
        <w:rPr>
          <w:sz w:val="22"/>
          <w:szCs w:val="22"/>
        </w:rPr>
        <w:t>i ülésére)</w:t>
      </w:r>
    </w:p>
    <w:p w:rsidR="00F84508" w:rsidRPr="009470AA" w:rsidRDefault="00F84508" w:rsidP="00F84508">
      <w:pPr>
        <w:jc w:val="both"/>
        <w:rPr>
          <w:sz w:val="22"/>
          <w:szCs w:val="22"/>
        </w:rPr>
      </w:pPr>
    </w:p>
    <w:p w:rsidR="000447BD" w:rsidRPr="009470AA" w:rsidRDefault="000447BD" w:rsidP="000447BD">
      <w:pPr>
        <w:rPr>
          <w:b/>
          <w:sz w:val="22"/>
          <w:szCs w:val="22"/>
        </w:rPr>
      </w:pPr>
    </w:p>
    <w:p w:rsidR="002C79D8" w:rsidRDefault="000447BD" w:rsidP="00370B73">
      <w:pPr>
        <w:jc w:val="both"/>
        <w:rPr>
          <w:b/>
          <w:sz w:val="22"/>
          <w:szCs w:val="22"/>
        </w:rPr>
      </w:pPr>
      <w:r w:rsidRPr="009470AA">
        <w:rPr>
          <w:b/>
          <w:sz w:val="22"/>
          <w:szCs w:val="22"/>
          <w:u w:val="single"/>
        </w:rPr>
        <w:t>TÁRGY:</w:t>
      </w:r>
      <w:r w:rsidRPr="009470AA">
        <w:rPr>
          <w:b/>
          <w:sz w:val="22"/>
          <w:szCs w:val="22"/>
        </w:rPr>
        <w:t xml:space="preserve"> </w:t>
      </w:r>
      <w:r w:rsidR="008B1D3E" w:rsidRPr="009470AA">
        <w:rPr>
          <w:b/>
          <w:sz w:val="22"/>
          <w:szCs w:val="22"/>
        </w:rPr>
        <w:t>A 20</w:t>
      </w:r>
      <w:r w:rsidR="00646D49" w:rsidRPr="009470AA">
        <w:rPr>
          <w:b/>
          <w:sz w:val="22"/>
          <w:szCs w:val="22"/>
        </w:rPr>
        <w:t>20</w:t>
      </w:r>
      <w:r w:rsidR="008B1D3E" w:rsidRPr="009470AA">
        <w:rPr>
          <w:b/>
          <w:sz w:val="22"/>
          <w:szCs w:val="22"/>
        </w:rPr>
        <w:t>/20</w:t>
      </w:r>
      <w:r w:rsidR="0053157B" w:rsidRPr="009470AA">
        <w:rPr>
          <w:b/>
          <w:sz w:val="22"/>
          <w:szCs w:val="22"/>
        </w:rPr>
        <w:t>2</w:t>
      </w:r>
      <w:r w:rsidR="00646D49" w:rsidRPr="009470AA">
        <w:rPr>
          <w:b/>
          <w:sz w:val="22"/>
          <w:szCs w:val="22"/>
        </w:rPr>
        <w:t>1</w:t>
      </w:r>
      <w:r w:rsidR="008B1D3E" w:rsidRPr="009470AA">
        <w:rPr>
          <w:b/>
          <w:sz w:val="22"/>
          <w:szCs w:val="22"/>
        </w:rPr>
        <w:t>-</w:t>
      </w:r>
      <w:r w:rsidR="00646D49" w:rsidRPr="009470AA">
        <w:rPr>
          <w:b/>
          <w:sz w:val="22"/>
          <w:szCs w:val="22"/>
        </w:rPr>
        <w:t>E</w:t>
      </w:r>
      <w:r w:rsidR="008B1D3E" w:rsidRPr="009470AA">
        <w:rPr>
          <w:b/>
          <w:sz w:val="22"/>
          <w:szCs w:val="22"/>
        </w:rPr>
        <w:t xml:space="preserve">S ÓVODAI NEVELÉSI ÉVBEN INDÍTHATÓ ÓVODAI CSOPORTOK </w:t>
      </w:r>
      <w:r w:rsidR="002C79D8">
        <w:rPr>
          <w:b/>
          <w:sz w:val="22"/>
          <w:szCs w:val="22"/>
        </w:rPr>
        <w:t xml:space="preserve"> </w:t>
      </w:r>
    </w:p>
    <w:p w:rsidR="00CF203D" w:rsidRPr="009470AA" w:rsidRDefault="002C79D8" w:rsidP="00370B7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  <w:r w:rsidR="008B1D3E" w:rsidRPr="009470AA">
        <w:rPr>
          <w:b/>
          <w:sz w:val="22"/>
          <w:szCs w:val="22"/>
        </w:rPr>
        <w:t>SZÁMÁNAK MEGHATÁROZÁSA</w:t>
      </w:r>
      <w:r w:rsidR="00814154" w:rsidRPr="009470AA">
        <w:rPr>
          <w:b/>
          <w:sz w:val="22"/>
          <w:szCs w:val="22"/>
        </w:rPr>
        <w:t xml:space="preserve"> </w:t>
      </w:r>
    </w:p>
    <w:p w:rsidR="006F2AE3" w:rsidRPr="009470AA" w:rsidRDefault="006F2AE3" w:rsidP="00370B73">
      <w:pPr>
        <w:jc w:val="both"/>
        <w:rPr>
          <w:b/>
          <w:sz w:val="22"/>
          <w:szCs w:val="22"/>
        </w:rPr>
      </w:pPr>
    </w:p>
    <w:p w:rsidR="006F2AE3" w:rsidRPr="009470AA" w:rsidRDefault="006F2AE3" w:rsidP="00370B73">
      <w:pPr>
        <w:jc w:val="both"/>
        <w:rPr>
          <w:sz w:val="22"/>
          <w:szCs w:val="22"/>
        </w:rPr>
      </w:pPr>
    </w:p>
    <w:p w:rsidR="00814154" w:rsidRPr="009470AA" w:rsidRDefault="00814154" w:rsidP="00E757FA">
      <w:pPr>
        <w:jc w:val="both"/>
        <w:rPr>
          <w:i/>
          <w:sz w:val="22"/>
          <w:szCs w:val="22"/>
        </w:rPr>
      </w:pPr>
      <w:r w:rsidRPr="009470AA">
        <w:rPr>
          <w:sz w:val="22"/>
          <w:szCs w:val="22"/>
        </w:rPr>
        <w:t xml:space="preserve">A nemzeti köznevelésről szóló 2011. évi CXC. törvény (továbbiakban: Nkt.) 83. § (2) bekezdés d) pontja értelmében: </w:t>
      </w:r>
      <w:r w:rsidRPr="009470AA">
        <w:rPr>
          <w:i/>
          <w:sz w:val="22"/>
          <w:szCs w:val="22"/>
        </w:rPr>
        <w:t>„</w:t>
      </w:r>
      <w:r w:rsidR="00B05741" w:rsidRPr="009470AA">
        <w:rPr>
          <w:i/>
          <w:sz w:val="22"/>
          <w:szCs w:val="22"/>
        </w:rPr>
        <w:t>A fenntartó meghatározza az adott nevelési évben indítható óvodai csoportok számát, az adott tanítási évben az iskolában indítható osztályok, a kollégiumban szervezhető csoportok számát,</w:t>
      </w:r>
      <w:r w:rsidRPr="009470AA">
        <w:rPr>
          <w:i/>
          <w:sz w:val="22"/>
          <w:szCs w:val="22"/>
        </w:rPr>
        <w:t>”</w:t>
      </w:r>
    </w:p>
    <w:p w:rsidR="00CE1960" w:rsidRPr="009470AA" w:rsidRDefault="00CE1960" w:rsidP="00E757FA">
      <w:pPr>
        <w:jc w:val="both"/>
        <w:rPr>
          <w:sz w:val="22"/>
          <w:szCs w:val="22"/>
        </w:rPr>
      </w:pPr>
    </w:p>
    <w:p w:rsidR="00814154" w:rsidRPr="009470AA" w:rsidRDefault="00814154" w:rsidP="00E757FA">
      <w:pPr>
        <w:jc w:val="both"/>
        <w:rPr>
          <w:sz w:val="22"/>
          <w:szCs w:val="22"/>
        </w:rPr>
      </w:pPr>
      <w:r w:rsidRPr="009470AA">
        <w:rPr>
          <w:sz w:val="22"/>
          <w:szCs w:val="22"/>
        </w:rPr>
        <w:t>A Kiskőrösi Óvodák 5 tagóvodájában (Batthyány Utcai Tagóvoda, Erdőtelki Tagóvoda, Mohácsi Úti Tagóvoda, Szücsi Tagóvoda, Thököly Úti Tagóvoda) jelenleg 15 csoport működik.</w:t>
      </w:r>
    </w:p>
    <w:p w:rsidR="00CE1960" w:rsidRPr="009470AA" w:rsidRDefault="00CE1960" w:rsidP="00E757FA">
      <w:pPr>
        <w:jc w:val="both"/>
        <w:rPr>
          <w:sz w:val="22"/>
          <w:szCs w:val="22"/>
        </w:rPr>
      </w:pPr>
    </w:p>
    <w:p w:rsidR="00AA14A0" w:rsidRPr="009470AA" w:rsidRDefault="00814154" w:rsidP="00AA14A0">
      <w:pPr>
        <w:jc w:val="both"/>
        <w:rPr>
          <w:sz w:val="22"/>
          <w:szCs w:val="22"/>
        </w:rPr>
      </w:pPr>
      <w:r w:rsidRPr="009470AA">
        <w:rPr>
          <w:sz w:val="22"/>
          <w:szCs w:val="22"/>
        </w:rPr>
        <w:t>A 20</w:t>
      </w:r>
      <w:r w:rsidR="008862B3" w:rsidRPr="009470AA">
        <w:rPr>
          <w:sz w:val="22"/>
          <w:szCs w:val="22"/>
        </w:rPr>
        <w:t>20</w:t>
      </w:r>
      <w:r w:rsidRPr="009470AA">
        <w:rPr>
          <w:sz w:val="22"/>
          <w:szCs w:val="22"/>
        </w:rPr>
        <w:t>/20</w:t>
      </w:r>
      <w:r w:rsidR="00F11AA5" w:rsidRPr="009470AA">
        <w:rPr>
          <w:sz w:val="22"/>
          <w:szCs w:val="22"/>
        </w:rPr>
        <w:t>2</w:t>
      </w:r>
      <w:r w:rsidR="008862B3" w:rsidRPr="009470AA">
        <w:rPr>
          <w:sz w:val="22"/>
          <w:szCs w:val="22"/>
        </w:rPr>
        <w:t>1</w:t>
      </w:r>
      <w:r w:rsidRPr="009470AA">
        <w:rPr>
          <w:sz w:val="22"/>
          <w:szCs w:val="22"/>
        </w:rPr>
        <w:t>-</w:t>
      </w:r>
      <w:r w:rsidR="008862B3" w:rsidRPr="009470AA">
        <w:rPr>
          <w:sz w:val="22"/>
          <w:szCs w:val="22"/>
        </w:rPr>
        <w:t>e</w:t>
      </w:r>
      <w:r w:rsidRPr="009470AA">
        <w:rPr>
          <w:sz w:val="22"/>
          <w:szCs w:val="22"/>
        </w:rPr>
        <w:t>s óvodai nevelési tanévben indítható óvodai csoportok száma</w:t>
      </w:r>
      <w:r w:rsidR="00B94414" w:rsidRPr="009470AA">
        <w:rPr>
          <w:sz w:val="22"/>
          <w:szCs w:val="22"/>
        </w:rPr>
        <w:t xml:space="preserve"> a jövőben</w:t>
      </w:r>
      <w:r w:rsidRPr="009470AA">
        <w:rPr>
          <w:sz w:val="22"/>
          <w:szCs w:val="22"/>
        </w:rPr>
        <w:t xml:space="preserve"> </w:t>
      </w:r>
      <w:r w:rsidR="00B94414" w:rsidRPr="009470AA">
        <w:rPr>
          <w:sz w:val="22"/>
          <w:szCs w:val="22"/>
        </w:rPr>
        <w:t xml:space="preserve">változatlanul </w:t>
      </w:r>
      <w:r w:rsidR="00CE1960" w:rsidRPr="009470AA">
        <w:rPr>
          <w:sz w:val="22"/>
          <w:szCs w:val="22"/>
        </w:rPr>
        <w:t>15 csoport</w:t>
      </w:r>
      <w:r w:rsidR="00AA14A0" w:rsidRPr="009470AA">
        <w:rPr>
          <w:sz w:val="22"/>
          <w:szCs w:val="22"/>
        </w:rPr>
        <w:t>, azonban megemelt csoportlétszámmal.</w:t>
      </w:r>
    </w:p>
    <w:p w:rsidR="00AA14A0" w:rsidRPr="009470AA" w:rsidRDefault="00AA14A0" w:rsidP="00AA14A0">
      <w:pPr>
        <w:jc w:val="both"/>
        <w:rPr>
          <w:sz w:val="22"/>
          <w:szCs w:val="22"/>
          <w:highlight w:val="green"/>
        </w:rPr>
      </w:pPr>
    </w:p>
    <w:p w:rsidR="00AA14A0" w:rsidRPr="009470AA" w:rsidRDefault="00AA14A0" w:rsidP="00AA14A0">
      <w:pPr>
        <w:jc w:val="both"/>
        <w:rPr>
          <w:i/>
          <w:sz w:val="22"/>
          <w:szCs w:val="22"/>
        </w:rPr>
      </w:pPr>
      <w:r w:rsidRPr="009470AA">
        <w:rPr>
          <w:sz w:val="22"/>
          <w:szCs w:val="22"/>
        </w:rPr>
        <w:t>A Nkt. 25. § (7) bekezdése értelmében:</w:t>
      </w:r>
    </w:p>
    <w:p w:rsidR="0086438A" w:rsidRPr="009470AA" w:rsidRDefault="0086438A" w:rsidP="0086438A">
      <w:pPr>
        <w:jc w:val="both"/>
        <w:rPr>
          <w:i/>
          <w:sz w:val="22"/>
          <w:szCs w:val="22"/>
        </w:rPr>
      </w:pPr>
      <w:r w:rsidRPr="009470AA">
        <w:rPr>
          <w:i/>
          <w:sz w:val="22"/>
          <w:szCs w:val="22"/>
        </w:rPr>
        <w:t>„ Az óvodai csoportok, iskolai osztályok, kollégiumi csoportok minimális, maximális és átlaglétszámát a 4. melléklet határozza meg. Az óvodai csoportra, iskolai osztályra, kollégiumi csoportra megállapított maximális létszám a nevelési év, illetve a tanítási év indításánál a fenntartó engedélyével legfeljebb húsz százalékkal átléphető, továbbá függetlenül az indított osztályok, csoportok számától, akkor is, ha a nevelési év, tanítási év során az új gyermek, tanuló átvétele, felvétele miatt indokolt. A minimális létszámtól csak akkor lehet eltérni, ha azt az óvodai, tanulói jogviszony nevelési, tanítási év közben történő megszűnése indokolja. A művészeti felsőoktatási intézmény által fenntartott nyolc évfolyamos gimnázium osztályainak minimális, maximális és átlaglétszámát a szakgimnázium (művészeti) létszámkeretei szerint kell meghatározni. Az Arany János Tehetséggondozó Programban és az Arany János Kollégiumi Programban a minimális osztály-, illetve kollégiumi csoportlétszámtól legfeljebb húsz százalékkal el lehet térni.”</w:t>
      </w:r>
    </w:p>
    <w:p w:rsidR="00AA14A0" w:rsidRPr="009470AA" w:rsidRDefault="00AA14A0" w:rsidP="00AA14A0">
      <w:pPr>
        <w:jc w:val="both"/>
        <w:rPr>
          <w:sz w:val="22"/>
          <w:szCs w:val="22"/>
          <w:highlight w:val="yellow"/>
        </w:rPr>
      </w:pPr>
    </w:p>
    <w:p w:rsidR="00AA14A0" w:rsidRPr="009470AA" w:rsidRDefault="00AA14A0" w:rsidP="00AA14A0">
      <w:pPr>
        <w:jc w:val="both"/>
        <w:rPr>
          <w:sz w:val="22"/>
          <w:szCs w:val="22"/>
        </w:rPr>
      </w:pPr>
      <w:r w:rsidRPr="009470AA">
        <w:rPr>
          <w:sz w:val="22"/>
          <w:szCs w:val="22"/>
        </w:rPr>
        <w:t>A Nkt. 4. melléklete szerint:</w:t>
      </w:r>
    </w:p>
    <w:p w:rsidR="00A240CE" w:rsidRPr="009470AA" w:rsidRDefault="00A240CE" w:rsidP="00AA14A0">
      <w:pPr>
        <w:pStyle w:val="NormlWeb"/>
        <w:spacing w:before="0" w:beforeAutospacing="0" w:after="20" w:afterAutospacing="0"/>
        <w:rPr>
          <w:b/>
          <w:bCs/>
          <w:color w:val="000000"/>
          <w:sz w:val="22"/>
          <w:szCs w:val="22"/>
        </w:rPr>
      </w:pPr>
    </w:p>
    <w:p w:rsidR="00AA14A0" w:rsidRPr="009470AA" w:rsidRDefault="00AA14A0" w:rsidP="00AA14A0">
      <w:pPr>
        <w:pStyle w:val="NormlWeb"/>
        <w:spacing w:before="0" w:beforeAutospacing="0" w:after="20" w:afterAutospacing="0"/>
        <w:rPr>
          <w:b/>
          <w:bCs/>
          <w:color w:val="000000"/>
          <w:sz w:val="22"/>
          <w:szCs w:val="22"/>
        </w:rPr>
      </w:pPr>
      <w:r w:rsidRPr="009470AA">
        <w:rPr>
          <w:b/>
          <w:bCs/>
          <w:color w:val="000000"/>
          <w:sz w:val="22"/>
          <w:szCs w:val="22"/>
        </w:rPr>
        <w:t>Csoportlétszámok</w:t>
      </w:r>
    </w:p>
    <w:p w:rsidR="00AA14A0" w:rsidRPr="009470AA" w:rsidRDefault="00AA14A0" w:rsidP="00AA14A0">
      <w:pPr>
        <w:pStyle w:val="NormlWeb"/>
        <w:spacing w:before="0" w:beforeAutospacing="0" w:after="20" w:afterAutospacing="0"/>
        <w:rPr>
          <w:color w:val="000000"/>
          <w:sz w:val="22"/>
          <w:szCs w:val="22"/>
        </w:rPr>
      </w:pPr>
    </w:p>
    <w:tbl>
      <w:tblPr>
        <w:tblW w:w="90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44"/>
        <w:gridCol w:w="2410"/>
        <w:gridCol w:w="2551"/>
        <w:gridCol w:w="1559"/>
      </w:tblGrid>
      <w:tr w:rsidR="00AA14A0" w:rsidRPr="009470AA" w:rsidTr="00AA14A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AA14A0" w:rsidRPr="009470AA" w:rsidRDefault="00AA14A0" w:rsidP="00B237C1">
            <w:pPr>
              <w:pStyle w:val="np"/>
              <w:spacing w:before="60" w:beforeAutospacing="0" w:after="20" w:afterAutospacing="0"/>
              <w:jc w:val="center"/>
              <w:rPr>
                <w:color w:val="000000"/>
                <w:sz w:val="22"/>
                <w:szCs w:val="22"/>
              </w:rPr>
            </w:pPr>
            <w:r w:rsidRPr="009470AA">
              <w:rPr>
                <w:color w:val="000000"/>
                <w:sz w:val="22"/>
                <w:szCs w:val="22"/>
              </w:rPr>
              <w:t>Intézménytípus</w:t>
            </w:r>
          </w:p>
        </w:tc>
        <w:tc>
          <w:tcPr>
            <w:tcW w:w="6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AA14A0" w:rsidRPr="009470AA" w:rsidRDefault="00AA14A0" w:rsidP="00B237C1">
            <w:pPr>
              <w:pStyle w:val="np"/>
              <w:spacing w:before="60" w:beforeAutospacing="0" w:after="20" w:afterAutospacing="0"/>
              <w:jc w:val="center"/>
              <w:rPr>
                <w:color w:val="000000"/>
                <w:sz w:val="22"/>
                <w:szCs w:val="22"/>
              </w:rPr>
            </w:pPr>
            <w:r w:rsidRPr="009470AA">
              <w:rPr>
                <w:color w:val="000000"/>
                <w:sz w:val="22"/>
                <w:szCs w:val="22"/>
              </w:rPr>
              <w:t xml:space="preserve"> Csoportlétszámok</w:t>
            </w:r>
          </w:p>
        </w:tc>
      </w:tr>
      <w:tr w:rsidR="00AA14A0" w:rsidRPr="009470AA" w:rsidTr="00AA14A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AA14A0" w:rsidRPr="009470AA" w:rsidRDefault="00AA14A0" w:rsidP="00B237C1">
            <w:pPr>
              <w:pStyle w:val="np"/>
              <w:spacing w:before="60" w:beforeAutospacing="0" w:after="20" w:afterAutospacing="0"/>
              <w:jc w:val="center"/>
              <w:rPr>
                <w:color w:val="000000"/>
                <w:sz w:val="22"/>
                <w:szCs w:val="22"/>
              </w:rPr>
            </w:pPr>
            <w:r w:rsidRPr="009470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AA14A0" w:rsidRPr="009470AA" w:rsidRDefault="00AA14A0" w:rsidP="00B237C1">
            <w:pPr>
              <w:pStyle w:val="np"/>
              <w:spacing w:before="60" w:beforeAutospacing="0" w:after="20" w:afterAutospacing="0"/>
              <w:jc w:val="center"/>
              <w:rPr>
                <w:color w:val="000000"/>
                <w:sz w:val="22"/>
                <w:szCs w:val="22"/>
              </w:rPr>
            </w:pPr>
            <w:r w:rsidRPr="009470AA">
              <w:rPr>
                <w:color w:val="000000"/>
                <w:sz w:val="22"/>
                <w:szCs w:val="22"/>
              </w:rPr>
              <w:t xml:space="preserve"> minimum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AA14A0" w:rsidRPr="009470AA" w:rsidRDefault="00AA14A0" w:rsidP="00B237C1">
            <w:pPr>
              <w:pStyle w:val="np"/>
              <w:spacing w:before="60" w:beforeAutospacing="0" w:after="20" w:afterAutospacing="0"/>
              <w:jc w:val="center"/>
              <w:rPr>
                <w:color w:val="000000"/>
                <w:sz w:val="22"/>
                <w:szCs w:val="22"/>
              </w:rPr>
            </w:pPr>
            <w:r w:rsidRPr="009470AA">
              <w:rPr>
                <w:color w:val="000000"/>
                <w:sz w:val="22"/>
                <w:szCs w:val="22"/>
              </w:rPr>
              <w:t xml:space="preserve"> maximum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AA14A0" w:rsidRPr="009470AA" w:rsidRDefault="00AA14A0" w:rsidP="00B237C1">
            <w:pPr>
              <w:pStyle w:val="np"/>
              <w:spacing w:before="60" w:beforeAutospacing="0" w:after="20" w:afterAutospacing="0"/>
              <w:jc w:val="center"/>
              <w:rPr>
                <w:color w:val="000000"/>
                <w:sz w:val="22"/>
                <w:szCs w:val="22"/>
              </w:rPr>
            </w:pPr>
            <w:r w:rsidRPr="009470AA">
              <w:rPr>
                <w:color w:val="000000"/>
                <w:sz w:val="22"/>
                <w:szCs w:val="22"/>
              </w:rPr>
              <w:t xml:space="preserve"> átlag</w:t>
            </w:r>
          </w:p>
        </w:tc>
      </w:tr>
      <w:tr w:rsidR="00AA14A0" w:rsidRPr="009470AA" w:rsidTr="00AA14A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AA14A0" w:rsidRPr="009470AA" w:rsidRDefault="00AA14A0" w:rsidP="00B237C1">
            <w:pPr>
              <w:pStyle w:val="np"/>
              <w:spacing w:before="60" w:beforeAutospacing="0" w:after="20" w:afterAutospacing="0"/>
              <w:jc w:val="center"/>
              <w:rPr>
                <w:color w:val="000000"/>
                <w:sz w:val="22"/>
                <w:szCs w:val="22"/>
              </w:rPr>
            </w:pPr>
            <w:r w:rsidRPr="009470AA">
              <w:rPr>
                <w:color w:val="000000"/>
                <w:sz w:val="22"/>
                <w:szCs w:val="22"/>
              </w:rPr>
              <w:t>Óvoda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AA14A0" w:rsidRPr="009470AA" w:rsidRDefault="00AA14A0" w:rsidP="00B237C1">
            <w:pPr>
              <w:pStyle w:val="np"/>
              <w:spacing w:before="60" w:beforeAutospacing="0" w:after="20" w:afterAutospacing="0"/>
              <w:jc w:val="center"/>
              <w:rPr>
                <w:color w:val="000000"/>
                <w:sz w:val="22"/>
                <w:szCs w:val="22"/>
              </w:rPr>
            </w:pPr>
            <w:r w:rsidRPr="009470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AA14A0" w:rsidRPr="009470AA" w:rsidRDefault="00AA14A0" w:rsidP="00B237C1">
            <w:pPr>
              <w:pStyle w:val="np"/>
              <w:spacing w:before="60" w:beforeAutospacing="0" w:after="20" w:afterAutospacing="0"/>
              <w:jc w:val="center"/>
              <w:rPr>
                <w:color w:val="000000"/>
                <w:sz w:val="22"/>
                <w:szCs w:val="22"/>
              </w:rPr>
            </w:pPr>
            <w:r w:rsidRPr="009470A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AA14A0" w:rsidRPr="009470AA" w:rsidRDefault="00AA14A0" w:rsidP="00B237C1">
            <w:pPr>
              <w:pStyle w:val="np"/>
              <w:spacing w:before="60" w:beforeAutospacing="0" w:after="20" w:afterAutospacing="0"/>
              <w:jc w:val="center"/>
              <w:rPr>
                <w:color w:val="000000"/>
                <w:sz w:val="22"/>
                <w:szCs w:val="22"/>
              </w:rPr>
            </w:pPr>
            <w:r w:rsidRPr="009470AA">
              <w:rPr>
                <w:color w:val="000000"/>
                <w:sz w:val="22"/>
                <w:szCs w:val="22"/>
              </w:rPr>
              <w:t>20</w:t>
            </w:r>
          </w:p>
        </w:tc>
      </w:tr>
    </w:tbl>
    <w:p w:rsidR="00AA14A0" w:rsidRPr="009470AA" w:rsidRDefault="00AA14A0" w:rsidP="00AA14A0">
      <w:pPr>
        <w:rPr>
          <w:sz w:val="22"/>
          <w:szCs w:val="22"/>
        </w:rPr>
      </w:pPr>
    </w:p>
    <w:p w:rsidR="008B4471" w:rsidRPr="009470AA" w:rsidRDefault="00AA14A0" w:rsidP="00AA14A0">
      <w:pPr>
        <w:jc w:val="both"/>
        <w:rPr>
          <w:sz w:val="22"/>
          <w:szCs w:val="22"/>
        </w:rPr>
      </w:pPr>
      <w:r w:rsidRPr="009470AA">
        <w:rPr>
          <w:sz w:val="22"/>
          <w:szCs w:val="22"/>
        </w:rPr>
        <w:t>Kiskőrös Város Önkormányzata fenntartásában lévő Kiskőrösi Óvodák igazgatója 2</w:t>
      </w:r>
      <w:r w:rsidR="0086438A" w:rsidRPr="009470AA">
        <w:rPr>
          <w:sz w:val="22"/>
          <w:szCs w:val="22"/>
        </w:rPr>
        <w:t>020</w:t>
      </w:r>
      <w:r w:rsidRPr="009470AA">
        <w:rPr>
          <w:sz w:val="22"/>
          <w:szCs w:val="22"/>
        </w:rPr>
        <w:t xml:space="preserve">. </w:t>
      </w:r>
      <w:r w:rsidR="008B4471" w:rsidRPr="009470AA">
        <w:rPr>
          <w:sz w:val="22"/>
          <w:szCs w:val="22"/>
        </w:rPr>
        <w:t>június</w:t>
      </w:r>
      <w:r w:rsidRPr="009470AA">
        <w:rPr>
          <w:sz w:val="22"/>
          <w:szCs w:val="22"/>
        </w:rPr>
        <w:t xml:space="preserve"> </w:t>
      </w:r>
      <w:r w:rsidR="008B4471" w:rsidRPr="009470AA">
        <w:rPr>
          <w:sz w:val="22"/>
          <w:szCs w:val="22"/>
        </w:rPr>
        <w:t>0</w:t>
      </w:r>
      <w:r w:rsidR="0086438A" w:rsidRPr="009470AA">
        <w:rPr>
          <w:sz w:val="22"/>
          <w:szCs w:val="22"/>
        </w:rPr>
        <w:t>9</w:t>
      </w:r>
      <w:r w:rsidRPr="009470AA">
        <w:rPr>
          <w:sz w:val="22"/>
          <w:szCs w:val="22"/>
        </w:rPr>
        <w:t>. napján kelt levelében jelezte, hogy a csoportlétszámok szervezése során a tervezett csoportlétszám a 20</w:t>
      </w:r>
      <w:r w:rsidR="0086438A" w:rsidRPr="009470AA">
        <w:rPr>
          <w:sz w:val="22"/>
          <w:szCs w:val="22"/>
        </w:rPr>
        <w:t>20</w:t>
      </w:r>
      <w:r w:rsidRPr="009470AA">
        <w:rPr>
          <w:sz w:val="22"/>
          <w:szCs w:val="22"/>
        </w:rPr>
        <w:t>/20</w:t>
      </w:r>
      <w:r w:rsidR="00F11AA5" w:rsidRPr="009470AA">
        <w:rPr>
          <w:sz w:val="22"/>
          <w:szCs w:val="22"/>
        </w:rPr>
        <w:t>2</w:t>
      </w:r>
      <w:r w:rsidR="0086438A" w:rsidRPr="009470AA">
        <w:rPr>
          <w:sz w:val="22"/>
          <w:szCs w:val="22"/>
        </w:rPr>
        <w:t>1</w:t>
      </w:r>
      <w:r w:rsidRPr="009470AA">
        <w:rPr>
          <w:sz w:val="22"/>
          <w:szCs w:val="22"/>
        </w:rPr>
        <w:t>-</w:t>
      </w:r>
      <w:r w:rsidR="0086438A" w:rsidRPr="009470AA">
        <w:rPr>
          <w:sz w:val="22"/>
          <w:szCs w:val="22"/>
        </w:rPr>
        <w:t>e</w:t>
      </w:r>
      <w:r w:rsidRPr="009470AA">
        <w:rPr>
          <w:sz w:val="22"/>
          <w:szCs w:val="22"/>
        </w:rPr>
        <w:t xml:space="preserve">s nevelési évben engedélyezett maximális 25 fő helyett </w:t>
      </w:r>
      <w:r w:rsidR="008B4471" w:rsidRPr="009470AA">
        <w:rPr>
          <w:sz w:val="22"/>
          <w:szCs w:val="22"/>
        </w:rPr>
        <w:t>az alábbiak szerint alakulnak:</w:t>
      </w:r>
    </w:p>
    <w:p w:rsidR="00B33DBE" w:rsidRPr="009470AA" w:rsidRDefault="00B33DBE" w:rsidP="00AA14A0">
      <w:pPr>
        <w:jc w:val="both"/>
        <w:rPr>
          <w:sz w:val="22"/>
          <w:szCs w:val="22"/>
        </w:rPr>
      </w:pPr>
    </w:p>
    <w:p w:rsidR="00B33DBE" w:rsidRPr="009470AA" w:rsidRDefault="00B33DBE" w:rsidP="00AA14A0">
      <w:pPr>
        <w:jc w:val="both"/>
        <w:rPr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1843"/>
        <w:gridCol w:w="1843"/>
      </w:tblGrid>
      <w:tr w:rsidR="00B248DA" w:rsidRPr="009470AA" w:rsidTr="005D2B08">
        <w:trPr>
          <w:jc w:val="center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DA" w:rsidRPr="009470AA" w:rsidRDefault="00B248DA" w:rsidP="005D2B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470AA">
              <w:rPr>
                <w:b/>
                <w:bCs/>
                <w:sz w:val="22"/>
                <w:szCs w:val="22"/>
                <w:lang w:eastAsia="en-US"/>
              </w:rPr>
              <w:t>Óvoda neve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DA" w:rsidRPr="009470AA" w:rsidRDefault="005D2B08" w:rsidP="005D2B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470AA">
              <w:rPr>
                <w:b/>
                <w:bCs/>
                <w:sz w:val="22"/>
                <w:szCs w:val="22"/>
                <w:lang w:eastAsia="en-US"/>
              </w:rPr>
              <w:t>C</w:t>
            </w:r>
            <w:r w:rsidR="00B248DA" w:rsidRPr="009470AA">
              <w:rPr>
                <w:b/>
                <w:bCs/>
                <w:sz w:val="22"/>
                <w:szCs w:val="22"/>
                <w:lang w:eastAsia="en-US"/>
              </w:rPr>
              <w:t>soport neve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DA" w:rsidRPr="009470AA" w:rsidRDefault="005D2B08" w:rsidP="005D2B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470AA">
              <w:rPr>
                <w:b/>
                <w:bCs/>
                <w:sz w:val="22"/>
                <w:szCs w:val="22"/>
                <w:lang w:eastAsia="en-US"/>
              </w:rPr>
              <w:t>L</w:t>
            </w:r>
            <w:r w:rsidR="00B248DA" w:rsidRPr="009470AA">
              <w:rPr>
                <w:b/>
                <w:bCs/>
                <w:sz w:val="22"/>
                <w:szCs w:val="22"/>
                <w:lang w:eastAsia="en-US"/>
              </w:rPr>
              <w:t>étszám</w:t>
            </w:r>
          </w:p>
        </w:tc>
      </w:tr>
      <w:tr w:rsidR="00B248DA" w:rsidRPr="009470AA" w:rsidTr="005D2B08">
        <w:trPr>
          <w:jc w:val="center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DA" w:rsidRPr="009470AA" w:rsidRDefault="00B248DA" w:rsidP="005D2B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470AA">
              <w:rPr>
                <w:sz w:val="22"/>
                <w:szCs w:val="22"/>
                <w:lang w:eastAsia="en-US"/>
              </w:rPr>
              <w:t>Batthyány óvoda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DA" w:rsidRPr="009470AA" w:rsidRDefault="00B248DA" w:rsidP="005D2B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470AA">
              <w:rPr>
                <w:sz w:val="22"/>
                <w:szCs w:val="22"/>
                <w:lang w:eastAsia="en-US"/>
              </w:rPr>
              <w:t>I. csoport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DA" w:rsidRPr="009470AA" w:rsidRDefault="00B248DA" w:rsidP="005D2B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470AA">
              <w:rPr>
                <w:sz w:val="22"/>
                <w:szCs w:val="22"/>
                <w:lang w:eastAsia="en-US"/>
              </w:rPr>
              <w:t>26</w:t>
            </w:r>
          </w:p>
        </w:tc>
      </w:tr>
      <w:tr w:rsidR="00B248DA" w:rsidRPr="009470AA" w:rsidTr="005D2B08">
        <w:trPr>
          <w:jc w:val="center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DA" w:rsidRPr="009470AA" w:rsidRDefault="00B248DA" w:rsidP="005D2B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470AA">
              <w:rPr>
                <w:sz w:val="22"/>
                <w:szCs w:val="22"/>
                <w:lang w:eastAsia="en-US"/>
              </w:rPr>
              <w:t>Batthyány óvoda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DA" w:rsidRPr="009470AA" w:rsidRDefault="00B248DA" w:rsidP="005D2B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470AA">
              <w:rPr>
                <w:sz w:val="22"/>
                <w:szCs w:val="22"/>
                <w:lang w:eastAsia="en-US"/>
              </w:rPr>
              <w:t>II. csoport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DA" w:rsidRPr="009470AA" w:rsidRDefault="00B248DA" w:rsidP="005D2B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470AA">
              <w:rPr>
                <w:sz w:val="22"/>
                <w:szCs w:val="22"/>
                <w:lang w:eastAsia="en-US"/>
              </w:rPr>
              <w:t>26</w:t>
            </w:r>
          </w:p>
        </w:tc>
      </w:tr>
      <w:tr w:rsidR="00B248DA" w:rsidRPr="009470AA" w:rsidTr="005D2B08">
        <w:trPr>
          <w:jc w:val="center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DA" w:rsidRPr="009470AA" w:rsidRDefault="00B248DA" w:rsidP="005D2B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470AA">
              <w:rPr>
                <w:sz w:val="22"/>
                <w:szCs w:val="22"/>
                <w:lang w:eastAsia="en-US"/>
              </w:rPr>
              <w:t>Batthyány óvoda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DA" w:rsidRPr="009470AA" w:rsidRDefault="00B248DA" w:rsidP="005D2B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470AA">
              <w:rPr>
                <w:sz w:val="22"/>
                <w:szCs w:val="22"/>
                <w:lang w:eastAsia="en-US"/>
              </w:rPr>
              <w:t>III. csoport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DA" w:rsidRPr="009470AA" w:rsidRDefault="00B248DA" w:rsidP="005D2B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470AA">
              <w:rPr>
                <w:sz w:val="22"/>
                <w:szCs w:val="22"/>
                <w:lang w:eastAsia="en-US"/>
              </w:rPr>
              <w:t>26</w:t>
            </w:r>
          </w:p>
        </w:tc>
      </w:tr>
      <w:tr w:rsidR="00B248DA" w:rsidRPr="009470AA" w:rsidTr="00105B64">
        <w:trPr>
          <w:jc w:val="center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DA" w:rsidRPr="009470AA" w:rsidRDefault="00B248DA" w:rsidP="005D2B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470AA">
              <w:rPr>
                <w:sz w:val="22"/>
                <w:szCs w:val="22"/>
                <w:lang w:eastAsia="en-US"/>
              </w:rPr>
              <w:t>Batthyány óvoda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DA" w:rsidRPr="009470AA" w:rsidRDefault="00B248DA" w:rsidP="005D2B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470AA">
              <w:rPr>
                <w:sz w:val="22"/>
                <w:szCs w:val="22"/>
                <w:lang w:eastAsia="en-US"/>
              </w:rPr>
              <w:t>IV. csoport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DA" w:rsidRPr="009470AA" w:rsidRDefault="00B248DA" w:rsidP="005D2B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470AA">
              <w:rPr>
                <w:sz w:val="22"/>
                <w:szCs w:val="22"/>
                <w:lang w:eastAsia="en-US"/>
              </w:rPr>
              <w:t>26</w:t>
            </w:r>
          </w:p>
        </w:tc>
      </w:tr>
      <w:tr w:rsidR="00B248DA" w:rsidRPr="009470AA" w:rsidTr="00105B6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DA" w:rsidRPr="009470AA" w:rsidRDefault="00B248DA" w:rsidP="005D2B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470AA">
              <w:rPr>
                <w:sz w:val="22"/>
                <w:szCs w:val="22"/>
                <w:lang w:eastAsia="en-US"/>
              </w:rPr>
              <w:lastRenderedPageBreak/>
              <w:t>Mohácsi óvoda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DA" w:rsidRPr="009470AA" w:rsidRDefault="00B248DA" w:rsidP="005D2B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470AA">
              <w:rPr>
                <w:sz w:val="22"/>
                <w:szCs w:val="22"/>
                <w:lang w:eastAsia="en-US"/>
              </w:rPr>
              <w:t>II. csoport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DA" w:rsidRPr="009470AA" w:rsidRDefault="00B248DA" w:rsidP="005D2B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470AA">
              <w:rPr>
                <w:sz w:val="22"/>
                <w:szCs w:val="22"/>
                <w:lang w:eastAsia="en-US"/>
              </w:rPr>
              <w:t>26</w:t>
            </w:r>
          </w:p>
        </w:tc>
      </w:tr>
      <w:tr w:rsidR="00B248DA" w:rsidRPr="009470AA" w:rsidTr="005D2B08">
        <w:trPr>
          <w:jc w:val="center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DA" w:rsidRPr="009470AA" w:rsidRDefault="00B248DA" w:rsidP="005D2B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470AA">
              <w:rPr>
                <w:sz w:val="22"/>
                <w:szCs w:val="22"/>
                <w:lang w:eastAsia="en-US"/>
              </w:rPr>
              <w:t>Szűcsi óvoda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DA" w:rsidRPr="009470AA" w:rsidRDefault="00B248DA" w:rsidP="005D2B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470AA">
              <w:rPr>
                <w:sz w:val="22"/>
                <w:szCs w:val="22"/>
                <w:lang w:eastAsia="en-US"/>
              </w:rPr>
              <w:t>II. csoport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DA" w:rsidRPr="009470AA" w:rsidRDefault="00B248DA" w:rsidP="005D2B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470AA">
              <w:rPr>
                <w:sz w:val="22"/>
                <w:szCs w:val="22"/>
                <w:lang w:eastAsia="en-US"/>
              </w:rPr>
              <w:t>26</w:t>
            </w:r>
          </w:p>
        </w:tc>
      </w:tr>
    </w:tbl>
    <w:p w:rsidR="00B33DBE" w:rsidRPr="009470AA" w:rsidRDefault="00B33DBE" w:rsidP="00AA14A0">
      <w:pPr>
        <w:jc w:val="both"/>
        <w:rPr>
          <w:sz w:val="22"/>
          <w:szCs w:val="22"/>
        </w:rPr>
      </w:pPr>
    </w:p>
    <w:p w:rsidR="00B33DBE" w:rsidRPr="009470AA" w:rsidRDefault="00B33DBE" w:rsidP="00AA14A0">
      <w:pPr>
        <w:jc w:val="both"/>
        <w:rPr>
          <w:sz w:val="22"/>
          <w:szCs w:val="22"/>
        </w:rPr>
      </w:pPr>
    </w:p>
    <w:p w:rsidR="008B4471" w:rsidRPr="009470AA" w:rsidRDefault="008B4471" w:rsidP="00AA14A0">
      <w:pPr>
        <w:jc w:val="both"/>
        <w:rPr>
          <w:sz w:val="22"/>
          <w:szCs w:val="22"/>
        </w:rPr>
      </w:pPr>
    </w:p>
    <w:p w:rsidR="00814154" w:rsidRPr="009470AA" w:rsidRDefault="00AA14A0" w:rsidP="00AA14A0">
      <w:pPr>
        <w:jc w:val="both"/>
        <w:rPr>
          <w:sz w:val="22"/>
          <w:szCs w:val="22"/>
        </w:rPr>
      </w:pPr>
      <w:r w:rsidRPr="009470AA">
        <w:rPr>
          <w:sz w:val="22"/>
          <w:szCs w:val="22"/>
        </w:rPr>
        <w:t>Az intézmény a maximális létszámhatárt (25 fő) átlépi, ezért szükséges a létszámbővítéshez a fenntartó engedélye. A 20%-kal megemelt létszámhatárokat egyik csoport sem lépi át.</w:t>
      </w:r>
    </w:p>
    <w:p w:rsidR="00773947" w:rsidRPr="009470AA" w:rsidRDefault="00773947" w:rsidP="000447BD">
      <w:pPr>
        <w:jc w:val="both"/>
        <w:rPr>
          <w:sz w:val="22"/>
          <w:szCs w:val="22"/>
        </w:rPr>
      </w:pPr>
    </w:p>
    <w:p w:rsidR="000447BD" w:rsidRPr="009470AA" w:rsidRDefault="000447BD" w:rsidP="000447BD">
      <w:pPr>
        <w:jc w:val="both"/>
        <w:rPr>
          <w:sz w:val="22"/>
          <w:szCs w:val="22"/>
        </w:rPr>
      </w:pPr>
      <w:r w:rsidRPr="009470AA">
        <w:rPr>
          <w:sz w:val="22"/>
          <w:szCs w:val="22"/>
        </w:rPr>
        <w:t>A fentiek alapján javaslom, hogy a Képviselő-testület a határozat-tervezetben foglaltak szerint döntsön.</w:t>
      </w:r>
    </w:p>
    <w:p w:rsidR="000447BD" w:rsidRPr="009470AA" w:rsidRDefault="000447BD" w:rsidP="000447BD">
      <w:pPr>
        <w:tabs>
          <w:tab w:val="left" w:pos="7406"/>
        </w:tabs>
        <w:jc w:val="both"/>
        <w:rPr>
          <w:b/>
          <w:bCs/>
          <w:sz w:val="22"/>
          <w:szCs w:val="22"/>
        </w:rPr>
      </w:pPr>
    </w:p>
    <w:p w:rsidR="00A5554C" w:rsidRPr="009470AA" w:rsidRDefault="00430D5D" w:rsidP="00A5554C">
      <w:pPr>
        <w:tabs>
          <w:tab w:val="left" w:pos="7406"/>
        </w:tabs>
        <w:jc w:val="both"/>
        <w:rPr>
          <w:b/>
          <w:bCs/>
          <w:sz w:val="22"/>
          <w:szCs w:val="22"/>
        </w:rPr>
      </w:pPr>
      <w:r w:rsidRPr="009470AA">
        <w:rPr>
          <w:b/>
          <w:bCs/>
          <w:sz w:val="22"/>
          <w:szCs w:val="22"/>
        </w:rPr>
        <w:t xml:space="preserve">Kiskőrös, </w:t>
      </w:r>
      <w:r w:rsidR="003B2D99" w:rsidRPr="009470AA">
        <w:rPr>
          <w:b/>
          <w:bCs/>
          <w:sz w:val="22"/>
          <w:szCs w:val="22"/>
        </w:rPr>
        <w:t>2020. jú</w:t>
      </w:r>
      <w:r w:rsidR="0036273C" w:rsidRPr="009470AA">
        <w:rPr>
          <w:b/>
          <w:bCs/>
          <w:sz w:val="22"/>
          <w:szCs w:val="22"/>
        </w:rPr>
        <w:t xml:space="preserve">lius </w:t>
      </w:r>
      <w:r w:rsidR="002C79D8">
        <w:rPr>
          <w:b/>
          <w:bCs/>
          <w:sz w:val="22"/>
          <w:szCs w:val="22"/>
        </w:rPr>
        <w:t>0</w:t>
      </w:r>
      <w:r w:rsidR="0036273C" w:rsidRPr="009470AA">
        <w:rPr>
          <w:b/>
          <w:bCs/>
          <w:sz w:val="22"/>
          <w:szCs w:val="22"/>
        </w:rPr>
        <w:t xml:space="preserve">7. </w:t>
      </w:r>
    </w:p>
    <w:p w:rsidR="000447BD" w:rsidRPr="009470AA" w:rsidRDefault="000447BD" w:rsidP="00A5554C">
      <w:pPr>
        <w:tabs>
          <w:tab w:val="left" w:pos="7406"/>
        </w:tabs>
        <w:jc w:val="both"/>
        <w:rPr>
          <w:b/>
          <w:bCs/>
          <w:sz w:val="22"/>
          <w:szCs w:val="22"/>
        </w:rPr>
      </w:pPr>
      <w:r w:rsidRPr="009470AA"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</w:p>
    <w:p w:rsidR="000447BD" w:rsidRPr="009470AA" w:rsidRDefault="000447BD" w:rsidP="000447BD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9470AA">
        <w:rPr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="00105B64">
        <w:rPr>
          <w:b/>
          <w:bCs/>
          <w:sz w:val="22"/>
          <w:szCs w:val="22"/>
        </w:rPr>
        <w:t xml:space="preserve">            </w:t>
      </w:r>
      <w:r w:rsidRPr="009470AA">
        <w:rPr>
          <w:b/>
          <w:bCs/>
          <w:sz w:val="22"/>
          <w:szCs w:val="22"/>
        </w:rPr>
        <w:t xml:space="preserve"> Domonyi László sk.</w:t>
      </w:r>
    </w:p>
    <w:p w:rsidR="000447BD" w:rsidRPr="009470AA" w:rsidRDefault="000447BD" w:rsidP="000447BD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9470AA">
        <w:rPr>
          <w:b/>
          <w:bCs/>
          <w:sz w:val="22"/>
          <w:szCs w:val="22"/>
        </w:rPr>
        <w:tab/>
        <w:t>polgármester</w:t>
      </w:r>
    </w:p>
    <w:p w:rsidR="000447BD" w:rsidRPr="009470AA" w:rsidRDefault="000447BD" w:rsidP="000447BD">
      <w:pPr>
        <w:rPr>
          <w:b/>
          <w:bCs/>
          <w:sz w:val="22"/>
          <w:szCs w:val="22"/>
        </w:rPr>
      </w:pPr>
    </w:p>
    <w:p w:rsidR="000447BD" w:rsidRDefault="000447BD" w:rsidP="000447BD">
      <w:pPr>
        <w:rPr>
          <w:sz w:val="22"/>
          <w:szCs w:val="22"/>
        </w:rPr>
      </w:pPr>
    </w:p>
    <w:p w:rsidR="002C79D8" w:rsidRDefault="002C79D8" w:rsidP="000447BD">
      <w:pPr>
        <w:rPr>
          <w:sz w:val="22"/>
          <w:szCs w:val="22"/>
        </w:rPr>
      </w:pPr>
    </w:p>
    <w:p w:rsidR="002C79D8" w:rsidRDefault="002C79D8" w:rsidP="000447BD">
      <w:pPr>
        <w:rPr>
          <w:sz w:val="22"/>
          <w:szCs w:val="22"/>
        </w:rPr>
      </w:pPr>
    </w:p>
    <w:p w:rsidR="002C79D8" w:rsidRDefault="002C79D8" w:rsidP="000447BD">
      <w:pPr>
        <w:rPr>
          <w:sz w:val="22"/>
          <w:szCs w:val="22"/>
        </w:rPr>
      </w:pPr>
    </w:p>
    <w:p w:rsidR="002C79D8" w:rsidRPr="009470AA" w:rsidRDefault="002C79D8" w:rsidP="000447BD">
      <w:pPr>
        <w:rPr>
          <w:sz w:val="22"/>
          <w:szCs w:val="22"/>
        </w:rPr>
      </w:pPr>
    </w:p>
    <w:p w:rsidR="0089739C" w:rsidRPr="009470AA" w:rsidRDefault="0089739C" w:rsidP="000447BD">
      <w:pPr>
        <w:jc w:val="center"/>
        <w:rPr>
          <w:b/>
          <w:sz w:val="22"/>
          <w:szCs w:val="22"/>
        </w:rPr>
      </w:pPr>
    </w:p>
    <w:p w:rsidR="009E7DBE" w:rsidRPr="009470AA" w:rsidRDefault="009E7DBE" w:rsidP="000447BD">
      <w:pPr>
        <w:jc w:val="center"/>
        <w:rPr>
          <w:b/>
          <w:sz w:val="22"/>
          <w:szCs w:val="22"/>
        </w:rPr>
      </w:pPr>
    </w:p>
    <w:p w:rsidR="000447BD" w:rsidRPr="009470AA" w:rsidRDefault="000447BD" w:rsidP="000447BD">
      <w:pPr>
        <w:jc w:val="center"/>
        <w:rPr>
          <w:b/>
          <w:sz w:val="22"/>
          <w:szCs w:val="22"/>
        </w:rPr>
      </w:pPr>
      <w:r w:rsidRPr="009470AA">
        <w:rPr>
          <w:b/>
          <w:sz w:val="22"/>
          <w:szCs w:val="22"/>
        </w:rPr>
        <w:t>HATÁROZAT-TERVEZET</w:t>
      </w:r>
    </w:p>
    <w:p w:rsidR="0089739C" w:rsidRPr="009470AA" w:rsidRDefault="0089739C" w:rsidP="000447BD">
      <w:pPr>
        <w:jc w:val="center"/>
        <w:rPr>
          <w:b/>
          <w:sz w:val="22"/>
          <w:szCs w:val="22"/>
        </w:rPr>
      </w:pPr>
    </w:p>
    <w:p w:rsidR="0082014F" w:rsidRPr="009470AA" w:rsidRDefault="0089739C" w:rsidP="005F7C33">
      <w:pPr>
        <w:jc w:val="both"/>
        <w:rPr>
          <w:sz w:val="22"/>
          <w:szCs w:val="22"/>
        </w:rPr>
      </w:pPr>
      <w:r w:rsidRPr="009470AA">
        <w:rPr>
          <w:sz w:val="22"/>
          <w:szCs w:val="22"/>
        </w:rPr>
        <w:t xml:space="preserve">A Képviselő-testület </w:t>
      </w:r>
    </w:p>
    <w:p w:rsidR="000447BD" w:rsidRPr="009470AA" w:rsidRDefault="0082014F" w:rsidP="005F7C33">
      <w:pPr>
        <w:pStyle w:val="Listaszerbekezds"/>
        <w:numPr>
          <w:ilvl w:val="0"/>
          <w:numId w:val="4"/>
        </w:numPr>
        <w:jc w:val="both"/>
        <w:rPr>
          <w:sz w:val="22"/>
          <w:szCs w:val="22"/>
        </w:rPr>
      </w:pPr>
      <w:r w:rsidRPr="009470AA">
        <w:rPr>
          <w:sz w:val="22"/>
          <w:szCs w:val="22"/>
        </w:rPr>
        <w:t>a nemzeti köznevelésr</w:t>
      </w:r>
      <w:r w:rsidR="005B5D11" w:rsidRPr="009470AA">
        <w:rPr>
          <w:sz w:val="22"/>
          <w:szCs w:val="22"/>
        </w:rPr>
        <w:t xml:space="preserve">ől szóló 2011. évi CXC. törvény </w:t>
      </w:r>
      <w:r w:rsidRPr="009470AA">
        <w:rPr>
          <w:sz w:val="22"/>
          <w:szCs w:val="22"/>
        </w:rPr>
        <w:t xml:space="preserve">83. § (2) bekezdés d) pontja alapján </w:t>
      </w:r>
      <w:r w:rsidR="0051128D" w:rsidRPr="009470AA">
        <w:rPr>
          <w:sz w:val="22"/>
          <w:szCs w:val="22"/>
        </w:rPr>
        <w:t>a Kiskőrösi Óvodák 5 tagóvodájában (Batthyány Utcai Tagóvoda, Erdőtelki Tagóvoda, Mohácsi Úti Tagóvoda, Szücsi Tagóvoda, Thököly Úti Tagóvoda) a 20</w:t>
      </w:r>
      <w:r w:rsidR="00B248DA" w:rsidRPr="009470AA">
        <w:rPr>
          <w:sz w:val="22"/>
          <w:szCs w:val="22"/>
        </w:rPr>
        <w:t>20</w:t>
      </w:r>
      <w:r w:rsidR="0008247B" w:rsidRPr="009470AA">
        <w:rPr>
          <w:sz w:val="22"/>
          <w:szCs w:val="22"/>
        </w:rPr>
        <w:t>/202</w:t>
      </w:r>
      <w:r w:rsidR="00B248DA" w:rsidRPr="009470AA">
        <w:rPr>
          <w:sz w:val="22"/>
          <w:szCs w:val="22"/>
        </w:rPr>
        <w:t>1</w:t>
      </w:r>
      <w:r w:rsidR="0051128D" w:rsidRPr="009470AA">
        <w:rPr>
          <w:sz w:val="22"/>
          <w:szCs w:val="22"/>
        </w:rPr>
        <w:t>-</w:t>
      </w:r>
      <w:r w:rsidR="00B248DA" w:rsidRPr="009470AA">
        <w:rPr>
          <w:sz w:val="22"/>
          <w:szCs w:val="22"/>
        </w:rPr>
        <w:t>e</w:t>
      </w:r>
      <w:r w:rsidR="0051128D" w:rsidRPr="009470AA">
        <w:rPr>
          <w:sz w:val="22"/>
          <w:szCs w:val="22"/>
        </w:rPr>
        <w:t>s óvodai nevelési évben 15 óvodai csoport indítását határozza meg.</w:t>
      </w:r>
    </w:p>
    <w:p w:rsidR="00AA14A0" w:rsidRPr="009470AA" w:rsidRDefault="00AA14A0" w:rsidP="00AA14A0">
      <w:pPr>
        <w:pStyle w:val="Listaszerbekezds"/>
        <w:numPr>
          <w:ilvl w:val="0"/>
          <w:numId w:val="4"/>
        </w:numPr>
        <w:jc w:val="both"/>
        <w:rPr>
          <w:sz w:val="22"/>
          <w:szCs w:val="22"/>
        </w:rPr>
      </w:pPr>
      <w:r w:rsidRPr="009470AA">
        <w:rPr>
          <w:sz w:val="22"/>
          <w:szCs w:val="22"/>
        </w:rPr>
        <w:t>a nemzeti köznevelésről szóló 2011. évi CXC. törvény 25. § (7) bekezdése és a 4. számú melléklet 3. pontja alapján engedélyezi a Kiskőrösi Óvodáknál az óvodai csoportokra megállapított maximális lé</w:t>
      </w:r>
      <w:r w:rsidR="008B4471" w:rsidRPr="009470AA">
        <w:rPr>
          <w:sz w:val="22"/>
          <w:szCs w:val="22"/>
        </w:rPr>
        <w:t>tszámtól való eltérést és a 20</w:t>
      </w:r>
      <w:r w:rsidR="00B248DA" w:rsidRPr="009470AA">
        <w:rPr>
          <w:sz w:val="22"/>
          <w:szCs w:val="22"/>
        </w:rPr>
        <w:t>20</w:t>
      </w:r>
      <w:r w:rsidRPr="009470AA">
        <w:rPr>
          <w:sz w:val="22"/>
          <w:szCs w:val="22"/>
        </w:rPr>
        <w:t>/20</w:t>
      </w:r>
      <w:r w:rsidR="0008247B" w:rsidRPr="009470AA">
        <w:rPr>
          <w:sz w:val="22"/>
          <w:szCs w:val="22"/>
        </w:rPr>
        <w:t>2</w:t>
      </w:r>
      <w:r w:rsidR="00B248DA" w:rsidRPr="009470AA">
        <w:rPr>
          <w:sz w:val="22"/>
          <w:szCs w:val="22"/>
        </w:rPr>
        <w:t>1</w:t>
      </w:r>
      <w:r w:rsidRPr="009470AA">
        <w:rPr>
          <w:sz w:val="22"/>
          <w:szCs w:val="22"/>
        </w:rPr>
        <w:t>-</w:t>
      </w:r>
      <w:r w:rsidR="00B248DA" w:rsidRPr="009470AA">
        <w:rPr>
          <w:sz w:val="22"/>
          <w:szCs w:val="22"/>
        </w:rPr>
        <w:t>e</w:t>
      </w:r>
      <w:r w:rsidRPr="009470AA">
        <w:rPr>
          <w:sz w:val="22"/>
          <w:szCs w:val="22"/>
        </w:rPr>
        <w:t xml:space="preserve">s nevelési évben </w:t>
      </w:r>
      <w:r w:rsidR="0008247B" w:rsidRPr="009470AA">
        <w:rPr>
          <w:sz w:val="22"/>
          <w:szCs w:val="22"/>
        </w:rPr>
        <w:t xml:space="preserve">a Batthyány Óvoda </w:t>
      </w:r>
      <w:r w:rsidR="00B248DA" w:rsidRPr="009470AA">
        <w:rPr>
          <w:sz w:val="22"/>
          <w:szCs w:val="22"/>
        </w:rPr>
        <w:t>I</w:t>
      </w:r>
      <w:r w:rsidR="0008247B" w:rsidRPr="009470AA">
        <w:rPr>
          <w:sz w:val="22"/>
          <w:szCs w:val="22"/>
        </w:rPr>
        <w:t xml:space="preserve">. csoportját 26 főben, </w:t>
      </w:r>
      <w:r w:rsidR="00B248DA" w:rsidRPr="009470AA">
        <w:rPr>
          <w:sz w:val="22"/>
          <w:szCs w:val="22"/>
        </w:rPr>
        <w:t xml:space="preserve"> a Batthyány Óvoda </w:t>
      </w:r>
      <w:r w:rsidR="009F4F3B" w:rsidRPr="009470AA">
        <w:rPr>
          <w:sz w:val="22"/>
          <w:szCs w:val="22"/>
        </w:rPr>
        <w:t xml:space="preserve">II. csoportját 26 főben, Batthyány Óvoda III. csoportját 26 főben, Batthyány Óvoda IV. csoportját 26 főben, Mohácsi Óvoda II. csoportját 26 főben, Szűcsi Óvoda II. csoportját 26 főben </w:t>
      </w:r>
      <w:r w:rsidRPr="009470AA">
        <w:rPr>
          <w:sz w:val="22"/>
          <w:szCs w:val="22"/>
        </w:rPr>
        <w:t>határozza meg.</w:t>
      </w:r>
    </w:p>
    <w:p w:rsidR="000447BD" w:rsidRPr="009470AA" w:rsidRDefault="000447BD" w:rsidP="000447BD">
      <w:pPr>
        <w:jc w:val="both"/>
        <w:rPr>
          <w:sz w:val="22"/>
          <w:szCs w:val="22"/>
        </w:rPr>
      </w:pPr>
    </w:p>
    <w:p w:rsidR="000447BD" w:rsidRPr="009470AA" w:rsidRDefault="000447BD" w:rsidP="000447BD">
      <w:pPr>
        <w:jc w:val="both"/>
        <w:rPr>
          <w:sz w:val="22"/>
          <w:szCs w:val="22"/>
        </w:rPr>
      </w:pPr>
    </w:p>
    <w:p w:rsidR="00F3626D" w:rsidRPr="009470AA" w:rsidRDefault="000447BD" w:rsidP="000447BD">
      <w:pPr>
        <w:jc w:val="both"/>
        <w:rPr>
          <w:sz w:val="22"/>
          <w:szCs w:val="22"/>
        </w:rPr>
      </w:pPr>
      <w:r w:rsidRPr="009470AA">
        <w:rPr>
          <w:b/>
          <w:bCs/>
          <w:sz w:val="22"/>
          <w:szCs w:val="22"/>
          <w:u w:val="single"/>
        </w:rPr>
        <w:t>Határidő:</w:t>
      </w:r>
      <w:r w:rsidR="005F6191" w:rsidRPr="009470AA">
        <w:rPr>
          <w:sz w:val="22"/>
          <w:szCs w:val="22"/>
        </w:rPr>
        <w:t xml:space="preserve"> </w:t>
      </w:r>
      <w:r w:rsidR="005F6191" w:rsidRPr="009470AA">
        <w:rPr>
          <w:sz w:val="22"/>
          <w:szCs w:val="22"/>
        </w:rPr>
        <w:tab/>
        <w:t>azonnal</w:t>
      </w:r>
    </w:p>
    <w:p w:rsidR="000447BD" w:rsidRPr="009470AA" w:rsidRDefault="000447BD" w:rsidP="000447BD">
      <w:pPr>
        <w:jc w:val="both"/>
        <w:rPr>
          <w:sz w:val="22"/>
          <w:szCs w:val="22"/>
        </w:rPr>
      </w:pPr>
      <w:r w:rsidRPr="009470AA">
        <w:rPr>
          <w:b/>
          <w:bCs/>
          <w:sz w:val="22"/>
          <w:szCs w:val="22"/>
          <w:u w:val="single"/>
        </w:rPr>
        <w:t>Felelős:</w:t>
      </w:r>
      <w:r w:rsidRPr="009470AA">
        <w:rPr>
          <w:sz w:val="22"/>
          <w:szCs w:val="22"/>
        </w:rPr>
        <w:t xml:space="preserve"> </w:t>
      </w:r>
      <w:r w:rsidRPr="009470AA">
        <w:rPr>
          <w:sz w:val="22"/>
          <w:szCs w:val="22"/>
        </w:rPr>
        <w:tab/>
        <w:t>polgármester</w:t>
      </w:r>
    </w:p>
    <w:sectPr w:rsidR="000447BD" w:rsidRPr="009470AA" w:rsidSect="00CD5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37328" w:rsidRDefault="00B37328" w:rsidP="005E7F3B">
      <w:r>
        <w:separator/>
      </w:r>
    </w:p>
  </w:endnote>
  <w:endnote w:type="continuationSeparator" w:id="0">
    <w:p w:rsidR="00B37328" w:rsidRDefault="00B37328" w:rsidP="005E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37328" w:rsidRDefault="00B37328" w:rsidP="005E7F3B">
      <w:r>
        <w:separator/>
      </w:r>
    </w:p>
  </w:footnote>
  <w:footnote w:type="continuationSeparator" w:id="0">
    <w:p w:rsidR="00B37328" w:rsidRDefault="00B37328" w:rsidP="005E7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3650D"/>
    <w:multiLevelType w:val="hybridMultilevel"/>
    <w:tmpl w:val="95CAED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71FCF"/>
    <w:multiLevelType w:val="hybridMultilevel"/>
    <w:tmpl w:val="F0EA08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36C19"/>
    <w:multiLevelType w:val="hybridMultilevel"/>
    <w:tmpl w:val="330A50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35B21"/>
    <w:multiLevelType w:val="hybridMultilevel"/>
    <w:tmpl w:val="074065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7BD"/>
    <w:rsid w:val="000036E2"/>
    <w:rsid w:val="0001353F"/>
    <w:rsid w:val="000447BD"/>
    <w:rsid w:val="00067975"/>
    <w:rsid w:val="0007616D"/>
    <w:rsid w:val="0008247B"/>
    <w:rsid w:val="0009105E"/>
    <w:rsid w:val="000B64CC"/>
    <w:rsid w:val="000F1BE5"/>
    <w:rsid w:val="00105B64"/>
    <w:rsid w:val="00126845"/>
    <w:rsid w:val="0014100F"/>
    <w:rsid w:val="001459EF"/>
    <w:rsid w:val="00163169"/>
    <w:rsid w:val="00194C0B"/>
    <w:rsid w:val="001A1569"/>
    <w:rsid w:val="001A3431"/>
    <w:rsid w:val="001D43BC"/>
    <w:rsid w:val="001F14E8"/>
    <w:rsid w:val="001F7FAB"/>
    <w:rsid w:val="0020719D"/>
    <w:rsid w:val="002077A6"/>
    <w:rsid w:val="002348BD"/>
    <w:rsid w:val="0026200A"/>
    <w:rsid w:val="002760B6"/>
    <w:rsid w:val="002A3805"/>
    <w:rsid w:val="002A44CC"/>
    <w:rsid w:val="002A5447"/>
    <w:rsid w:val="002C79D8"/>
    <w:rsid w:val="00312EDB"/>
    <w:rsid w:val="003210B8"/>
    <w:rsid w:val="00327139"/>
    <w:rsid w:val="003436AE"/>
    <w:rsid w:val="003601E8"/>
    <w:rsid w:val="003620CA"/>
    <w:rsid w:val="0036273C"/>
    <w:rsid w:val="00370B73"/>
    <w:rsid w:val="00387BF0"/>
    <w:rsid w:val="003961FA"/>
    <w:rsid w:val="003B2D99"/>
    <w:rsid w:val="003B6A32"/>
    <w:rsid w:val="003D3654"/>
    <w:rsid w:val="003D45D9"/>
    <w:rsid w:val="003E13C8"/>
    <w:rsid w:val="003F3C10"/>
    <w:rsid w:val="004200ED"/>
    <w:rsid w:val="00430D5D"/>
    <w:rsid w:val="00436468"/>
    <w:rsid w:val="004565DB"/>
    <w:rsid w:val="00470CD5"/>
    <w:rsid w:val="0047606B"/>
    <w:rsid w:val="00497311"/>
    <w:rsid w:val="004B04D4"/>
    <w:rsid w:val="004C399C"/>
    <w:rsid w:val="004F5953"/>
    <w:rsid w:val="004F5CA5"/>
    <w:rsid w:val="00503141"/>
    <w:rsid w:val="0051128D"/>
    <w:rsid w:val="00516E8D"/>
    <w:rsid w:val="0052376B"/>
    <w:rsid w:val="0053157B"/>
    <w:rsid w:val="005339F3"/>
    <w:rsid w:val="00565A38"/>
    <w:rsid w:val="005778ED"/>
    <w:rsid w:val="005B5D11"/>
    <w:rsid w:val="005B6D79"/>
    <w:rsid w:val="005B78C9"/>
    <w:rsid w:val="005C3821"/>
    <w:rsid w:val="005C49A5"/>
    <w:rsid w:val="005D2B08"/>
    <w:rsid w:val="005E7F3B"/>
    <w:rsid w:val="005F6191"/>
    <w:rsid w:val="005F7C33"/>
    <w:rsid w:val="00630D0C"/>
    <w:rsid w:val="00646D49"/>
    <w:rsid w:val="0065355E"/>
    <w:rsid w:val="00660095"/>
    <w:rsid w:val="00690614"/>
    <w:rsid w:val="006A01DC"/>
    <w:rsid w:val="006A3D6C"/>
    <w:rsid w:val="006E2660"/>
    <w:rsid w:val="006E39A2"/>
    <w:rsid w:val="006E793F"/>
    <w:rsid w:val="006F2AE3"/>
    <w:rsid w:val="006F5BD0"/>
    <w:rsid w:val="0071750F"/>
    <w:rsid w:val="00735C70"/>
    <w:rsid w:val="00773947"/>
    <w:rsid w:val="0077533B"/>
    <w:rsid w:val="00784092"/>
    <w:rsid w:val="007861A8"/>
    <w:rsid w:val="00786276"/>
    <w:rsid w:val="0079208E"/>
    <w:rsid w:val="007B6115"/>
    <w:rsid w:val="007B6CFA"/>
    <w:rsid w:val="007C493F"/>
    <w:rsid w:val="00805877"/>
    <w:rsid w:val="00810C71"/>
    <w:rsid w:val="00814154"/>
    <w:rsid w:val="008152F4"/>
    <w:rsid w:val="00815FA5"/>
    <w:rsid w:val="0082014F"/>
    <w:rsid w:val="00823B71"/>
    <w:rsid w:val="00844119"/>
    <w:rsid w:val="00844293"/>
    <w:rsid w:val="00855EBB"/>
    <w:rsid w:val="008572D6"/>
    <w:rsid w:val="0086438A"/>
    <w:rsid w:val="00866A78"/>
    <w:rsid w:val="0087630D"/>
    <w:rsid w:val="00882FED"/>
    <w:rsid w:val="008862B3"/>
    <w:rsid w:val="008879F0"/>
    <w:rsid w:val="0089195A"/>
    <w:rsid w:val="00892567"/>
    <w:rsid w:val="0089739C"/>
    <w:rsid w:val="008B1D3E"/>
    <w:rsid w:val="008B2DC3"/>
    <w:rsid w:val="008B4471"/>
    <w:rsid w:val="008E4A1B"/>
    <w:rsid w:val="00923650"/>
    <w:rsid w:val="00932D16"/>
    <w:rsid w:val="009470AA"/>
    <w:rsid w:val="009A29B6"/>
    <w:rsid w:val="009A5BE5"/>
    <w:rsid w:val="009A6CA5"/>
    <w:rsid w:val="009C3137"/>
    <w:rsid w:val="009C3B24"/>
    <w:rsid w:val="009D2A8D"/>
    <w:rsid w:val="009E7DBE"/>
    <w:rsid w:val="009F4F3B"/>
    <w:rsid w:val="00A21851"/>
    <w:rsid w:val="00A240CE"/>
    <w:rsid w:val="00A34288"/>
    <w:rsid w:val="00A4785F"/>
    <w:rsid w:val="00A5554C"/>
    <w:rsid w:val="00A75A6C"/>
    <w:rsid w:val="00AA0B02"/>
    <w:rsid w:val="00AA14A0"/>
    <w:rsid w:val="00AD342B"/>
    <w:rsid w:val="00AF66C4"/>
    <w:rsid w:val="00B05741"/>
    <w:rsid w:val="00B06C3F"/>
    <w:rsid w:val="00B248DA"/>
    <w:rsid w:val="00B32453"/>
    <w:rsid w:val="00B33DBE"/>
    <w:rsid w:val="00B37328"/>
    <w:rsid w:val="00B404C4"/>
    <w:rsid w:val="00B6088A"/>
    <w:rsid w:val="00B80F00"/>
    <w:rsid w:val="00B90D2F"/>
    <w:rsid w:val="00B94414"/>
    <w:rsid w:val="00BB4240"/>
    <w:rsid w:val="00BD1D95"/>
    <w:rsid w:val="00C43D57"/>
    <w:rsid w:val="00C56B2D"/>
    <w:rsid w:val="00C8294E"/>
    <w:rsid w:val="00CC395A"/>
    <w:rsid w:val="00CC6E80"/>
    <w:rsid w:val="00CD5DF1"/>
    <w:rsid w:val="00CE1960"/>
    <w:rsid w:val="00CE56CD"/>
    <w:rsid w:val="00CF203D"/>
    <w:rsid w:val="00D0520C"/>
    <w:rsid w:val="00D06E6D"/>
    <w:rsid w:val="00D14473"/>
    <w:rsid w:val="00D645F4"/>
    <w:rsid w:val="00D9451F"/>
    <w:rsid w:val="00DE2664"/>
    <w:rsid w:val="00DF3E27"/>
    <w:rsid w:val="00E034C0"/>
    <w:rsid w:val="00E17424"/>
    <w:rsid w:val="00E50128"/>
    <w:rsid w:val="00E53A79"/>
    <w:rsid w:val="00E55F67"/>
    <w:rsid w:val="00E757FA"/>
    <w:rsid w:val="00EA4996"/>
    <w:rsid w:val="00ED41E7"/>
    <w:rsid w:val="00F11AA5"/>
    <w:rsid w:val="00F3626D"/>
    <w:rsid w:val="00F65FE9"/>
    <w:rsid w:val="00F77977"/>
    <w:rsid w:val="00F810EC"/>
    <w:rsid w:val="00F84225"/>
    <w:rsid w:val="00F84508"/>
    <w:rsid w:val="00FA160B"/>
    <w:rsid w:val="00FB4753"/>
    <w:rsid w:val="00FB4FEC"/>
    <w:rsid w:val="00FC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773C9-DD7B-4F3F-AC7C-D78CBB07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44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F84508"/>
    <w:pPr>
      <w:keepNext/>
      <w:jc w:val="both"/>
      <w:outlineLvl w:val="0"/>
    </w:pPr>
    <w:rPr>
      <w:b/>
      <w:bCs/>
      <w:u w:val="single"/>
    </w:rPr>
  </w:style>
  <w:style w:type="paragraph" w:styleId="Cmsor3">
    <w:name w:val="heading 3"/>
    <w:basedOn w:val="Norml"/>
    <w:next w:val="Norml"/>
    <w:link w:val="Cmsor3Char"/>
    <w:qFormat/>
    <w:rsid w:val="00F84508"/>
    <w:pPr>
      <w:keepNext/>
      <w:jc w:val="center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447BD"/>
    <w:pPr>
      <w:spacing w:before="100" w:beforeAutospacing="1" w:after="100" w:afterAutospacing="1"/>
    </w:pPr>
  </w:style>
  <w:style w:type="paragraph" w:customStyle="1" w:styleId="np">
    <w:name w:val="np"/>
    <w:basedOn w:val="Norml"/>
    <w:rsid w:val="000447B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0447BD"/>
  </w:style>
  <w:style w:type="paragraph" w:styleId="Listaszerbekezds">
    <w:name w:val="List Paragraph"/>
    <w:basedOn w:val="Norml"/>
    <w:uiPriority w:val="34"/>
    <w:qFormat/>
    <w:rsid w:val="0020719D"/>
    <w:pPr>
      <w:ind w:left="720"/>
      <w:contextualSpacing/>
    </w:pPr>
  </w:style>
  <w:style w:type="table" w:styleId="Rcsostblzat">
    <w:name w:val="Table Grid"/>
    <w:basedOn w:val="Normltblzat"/>
    <w:uiPriority w:val="59"/>
    <w:rsid w:val="00362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F84508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rsid w:val="00F84508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49A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49A5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6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Lucza Alexandra</cp:lastModifiedBy>
  <cp:revision>2</cp:revision>
  <cp:lastPrinted>2015-08-28T07:03:00Z</cp:lastPrinted>
  <dcterms:created xsi:type="dcterms:W3CDTF">2020-07-07T10:54:00Z</dcterms:created>
  <dcterms:modified xsi:type="dcterms:W3CDTF">2020-07-07T10:54:00Z</dcterms:modified>
</cp:coreProperties>
</file>