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E1FDA" w14:textId="77777777" w:rsidR="003414ED" w:rsidRPr="00BB0547" w:rsidRDefault="003414ED" w:rsidP="003414ED">
      <w:pPr>
        <w:jc w:val="center"/>
        <w:rPr>
          <w:b/>
          <w:sz w:val="22"/>
          <w:szCs w:val="22"/>
        </w:rPr>
      </w:pPr>
      <w:r w:rsidRPr="00BB0547">
        <w:rPr>
          <w:b/>
          <w:sz w:val="22"/>
          <w:szCs w:val="22"/>
        </w:rPr>
        <w:t xml:space="preserve">KISKŐRÖS VÁROS ÖNKORMÁNYZATA </w:t>
      </w:r>
    </w:p>
    <w:p w14:paraId="2628C74A" w14:textId="77777777" w:rsidR="003414ED" w:rsidRPr="00BB0547" w:rsidRDefault="003414ED" w:rsidP="003414ED">
      <w:pPr>
        <w:jc w:val="center"/>
        <w:rPr>
          <w:b/>
          <w:sz w:val="22"/>
          <w:szCs w:val="22"/>
        </w:rPr>
      </w:pPr>
      <w:r w:rsidRPr="00BB0547">
        <w:rPr>
          <w:b/>
          <w:sz w:val="22"/>
          <w:szCs w:val="22"/>
        </w:rPr>
        <w:t>KÉPVISELŐ-TESTÜLETÉNEK</w:t>
      </w:r>
    </w:p>
    <w:p w14:paraId="05722B3E" w14:textId="77777777" w:rsidR="003414ED" w:rsidRPr="00BB0547" w:rsidRDefault="003414ED" w:rsidP="003414ED">
      <w:pPr>
        <w:jc w:val="center"/>
        <w:rPr>
          <w:b/>
          <w:sz w:val="22"/>
          <w:szCs w:val="22"/>
        </w:rPr>
      </w:pPr>
      <w:r>
        <w:rPr>
          <w:b/>
          <w:sz w:val="22"/>
          <w:szCs w:val="22"/>
        </w:rPr>
        <w:t>3</w:t>
      </w:r>
      <w:r w:rsidRPr="00BB0547">
        <w:rPr>
          <w:b/>
          <w:sz w:val="22"/>
          <w:szCs w:val="22"/>
        </w:rPr>
        <w:t>/2020. (</w:t>
      </w:r>
      <w:r>
        <w:rPr>
          <w:b/>
          <w:sz w:val="22"/>
          <w:szCs w:val="22"/>
        </w:rPr>
        <w:t>II. 13.</w:t>
      </w:r>
      <w:r w:rsidRPr="00BB0547">
        <w:rPr>
          <w:b/>
          <w:sz w:val="22"/>
          <w:szCs w:val="22"/>
        </w:rPr>
        <w:t>) önkormányzati rendelete</w:t>
      </w:r>
    </w:p>
    <w:p w14:paraId="07F19656" w14:textId="77777777" w:rsidR="003414ED" w:rsidRPr="00BB0547" w:rsidRDefault="003414ED" w:rsidP="003414ED">
      <w:pPr>
        <w:jc w:val="center"/>
        <w:rPr>
          <w:b/>
          <w:sz w:val="22"/>
          <w:szCs w:val="22"/>
        </w:rPr>
      </w:pPr>
      <w:r w:rsidRPr="00BB0547">
        <w:rPr>
          <w:b/>
          <w:sz w:val="22"/>
          <w:szCs w:val="22"/>
        </w:rPr>
        <w:t>Kiskőrös Város 2020. évi költségvetéséről</w:t>
      </w:r>
    </w:p>
    <w:p w14:paraId="5A21062E" w14:textId="77777777" w:rsidR="003414ED" w:rsidRPr="00BB0547" w:rsidRDefault="003414ED" w:rsidP="003414ED">
      <w:pPr>
        <w:rPr>
          <w:i/>
          <w:color w:val="FF0000"/>
          <w:sz w:val="22"/>
          <w:szCs w:val="22"/>
        </w:rPr>
      </w:pPr>
    </w:p>
    <w:p w14:paraId="3FF7019B" w14:textId="77777777" w:rsidR="003414ED" w:rsidRDefault="003414ED" w:rsidP="003414ED">
      <w:pPr>
        <w:jc w:val="both"/>
        <w:rPr>
          <w:color w:val="000000"/>
          <w:sz w:val="22"/>
          <w:szCs w:val="22"/>
        </w:rPr>
      </w:pPr>
      <w:r w:rsidRPr="00BB0547">
        <w:rPr>
          <w:color w:val="000000"/>
          <w:sz w:val="22"/>
          <w:szCs w:val="22"/>
        </w:rPr>
        <w:t xml:space="preserve">Kiskőrös Város Képviselő-testülete az </w:t>
      </w:r>
      <w:r w:rsidRPr="00BB0547">
        <w:rPr>
          <w:sz w:val="22"/>
          <w:szCs w:val="22"/>
        </w:rPr>
        <w:t>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w:t>
      </w:r>
      <w:r w:rsidRPr="00BB0547">
        <w:rPr>
          <w:color w:val="000000"/>
          <w:sz w:val="22"/>
          <w:szCs w:val="22"/>
        </w:rPr>
        <w:t>, Ipari, Mezőgazdasági és Klímapolitikai Bizottság véleményének kikérésével a következőket rendeli el:</w:t>
      </w:r>
    </w:p>
    <w:p w14:paraId="02056A8F" w14:textId="77777777" w:rsidR="003414ED" w:rsidRPr="00BB0547" w:rsidRDefault="003414ED" w:rsidP="003414ED">
      <w:pPr>
        <w:jc w:val="both"/>
        <w:rPr>
          <w:color w:val="000000"/>
          <w:sz w:val="22"/>
          <w:szCs w:val="22"/>
        </w:rPr>
      </w:pPr>
    </w:p>
    <w:p w14:paraId="24D59BDC" w14:textId="77777777" w:rsidR="003414ED" w:rsidRPr="00BB0547" w:rsidRDefault="003414ED" w:rsidP="003414ED">
      <w:pPr>
        <w:jc w:val="center"/>
        <w:rPr>
          <w:b/>
          <w:color w:val="000000"/>
          <w:sz w:val="22"/>
          <w:szCs w:val="22"/>
          <w:u w:val="single"/>
        </w:rPr>
      </w:pPr>
      <w:r w:rsidRPr="00BB0547">
        <w:rPr>
          <w:b/>
          <w:color w:val="000000"/>
          <w:sz w:val="22"/>
          <w:szCs w:val="22"/>
          <w:u w:val="single"/>
        </w:rPr>
        <w:t>A rendelet hatálya</w:t>
      </w:r>
    </w:p>
    <w:p w14:paraId="31C90B56" w14:textId="664CFEA1" w:rsidR="003414ED" w:rsidRPr="00626C13" w:rsidRDefault="00626C13" w:rsidP="00626C13">
      <w:pPr>
        <w:spacing w:after="160" w:line="259" w:lineRule="auto"/>
        <w:jc w:val="center"/>
        <w:rPr>
          <w:b/>
          <w:color w:val="000000"/>
          <w:sz w:val="22"/>
          <w:szCs w:val="22"/>
        </w:rPr>
      </w:pPr>
      <w:r w:rsidRPr="00626C13">
        <w:rPr>
          <w:b/>
          <w:color w:val="000000"/>
          <w:sz w:val="22"/>
          <w:szCs w:val="22"/>
        </w:rPr>
        <w:t>1.</w:t>
      </w:r>
      <w:r>
        <w:rPr>
          <w:b/>
          <w:color w:val="000000"/>
          <w:sz w:val="22"/>
          <w:szCs w:val="22"/>
        </w:rPr>
        <w:t xml:space="preserve"> </w:t>
      </w:r>
      <w:r w:rsidR="003414ED" w:rsidRPr="00626C13">
        <w:rPr>
          <w:b/>
          <w:color w:val="000000"/>
          <w:sz w:val="22"/>
          <w:szCs w:val="22"/>
        </w:rPr>
        <w:t>§</w:t>
      </w:r>
    </w:p>
    <w:p w14:paraId="08C4A681" w14:textId="77777777" w:rsidR="003414ED" w:rsidRPr="00BB0547" w:rsidRDefault="003414ED" w:rsidP="003414ED">
      <w:pPr>
        <w:ind w:left="360"/>
        <w:rPr>
          <w:b/>
          <w:color w:val="000000"/>
          <w:sz w:val="22"/>
          <w:szCs w:val="22"/>
          <w:u w:val="single"/>
        </w:rPr>
      </w:pPr>
    </w:p>
    <w:p w14:paraId="7B34688B" w14:textId="77777777" w:rsidR="003414ED" w:rsidRPr="00BB0547" w:rsidRDefault="003414ED" w:rsidP="003414ED">
      <w:pPr>
        <w:jc w:val="both"/>
        <w:rPr>
          <w:color w:val="000000"/>
          <w:sz w:val="22"/>
          <w:szCs w:val="22"/>
        </w:rPr>
      </w:pPr>
      <w:r w:rsidRPr="00BB0547">
        <w:rPr>
          <w:color w:val="000000"/>
          <w:sz w:val="22"/>
          <w:szCs w:val="22"/>
        </w:rPr>
        <w:t>A rendelet hatálya kiterjed Kiskőrös Város Önkormányzatára, valamint az önkormányzat által alapított és fenntartott költségvetési szervekre.</w:t>
      </w:r>
    </w:p>
    <w:p w14:paraId="249B99DA" w14:textId="77777777" w:rsidR="003414ED" w:rsidRPr="00BB0547" w:rsidRDefault="003414ED" w:rsidP="003414ED">
      <w:pPr>
        <w:ind w:left="360"/>
        <w:rPr>
          <w:color w:val="000000"/>
          <w:sz w:val="22"/>
          <w:szCs w:val="22"/>
        </w:rPr>
      </w:pPr>
    </w:p>
    <w:p w14:paraId="006A15B1" w14:textId="77777777" w:rsidR="003414ED" w:rsidRPr="00BB0547" w:rsidRDefault="003414ED" w:rsidP="003414ED">
      <w:pPr>
        <w:jc w:val="center"/>
        <w:rPr>
          <w:b/>
          <w:color w:val="000000"/>
          <w:sz w:val="22"/>
          <w:szCs w:val="22"/>
          <w:u w:val="single"/>
        </w:rPr>
      </w:pPr>
      <w:r w:rsidRPr="00BB0547">
        <w:rPr>
          <w:b/>
          <w:color w:val="000000"/>
          <w:sz w:val="22"/>
          <w:szCs w:val="22"/>
          <w:u w:val="single"/>
        </w:rPr>
        <w:t>Címrend</w:t>
      </w:r>
    </w:p>
    <w:p w14:paraId="00CEE472" w14:textId="77777777" w:rsidR="003414ED" w:rsidRPr="00BB0547" w:rsidRDefault="003414ED" w:rsidP="003414ED">
      <w:pPr>
        <w:jc w:val="center"/>
        <w:rPr>
          <w:b/>
          <w:color w:val="000000"/>
          <w:sz w:val="22"/>
          <w:szCs w:val="22"/>
        </w:rPr>
      </w:pPr>
      <w:r w:rsidRPr="00BB0547">
        <w:rPr>
          <w:b/>
          <w:color w:val="000000"/>
          <w:sz w:val="22"/>
          <w:szCs w:val="22"/>
        </w:rPr>
        <w:t>2. §</w:t>
      </w:r>
    </w:p>
    <w:p w14:paraId="1C1EA549" w14:textId="77777777" w:rsidR="003414ED" w:rsidRPr="00BB0547" w:rsidRDefault="003414ED" w:rsidP="003414ED">
      <w:pPr>
        <w:jc w:val="center"/>
        <w:rPr>
          <w:color w:val="FF0000"/>
          <w:sz w:val="22"/>
          <w:szCs w:val="22"/>
        </w:rPr>
      </w:pPr>
    </w:p>
    <w:p w14:paraId="5EB7A583" w14:textId="77777777" w:rsidR="003414ED" w:rsidRPr="00BB0547" w:rsidRDefault="003414ED" w:rsidP="003414ED">
      <w:pPr>
        <w:ind w:left="567" w:hanging="567"/>
        <w:jc w:val="both"/>
        <w:rPr>
          <w:sz w:val="22"/>
          <w:szCs w:val="22"/>
        </w:rPr>
      </w:pPr>
      <w:r w:rsidRPr="00BB0547">
        <w:rPr>
          <w:sz w:val="22"/>
          <w:szCs w:val="22"/>
        </w:rPr>
        <w:t xml:space="preserve">(1) </w:t>
      </w:r>
      <w:r w:rsidRPr="00BB0547">
        <w:rPr>
          <w:sz w:val="22"/>
          <w:szCs w:val="22"/>
        </w:rPr>
        <w:tab/>
        <w:t>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14:paraId="465588CA" w14:textId="77777777" w:rsidR="003414ED" w:rsidRPr="00BB0547" w:rsidRDefault="003414ED" w:rsidP="003414ED">
      <w:pPr>
        <w:ind w:left="567" w:hanging="567"/>
        <w:jc w:val="both"/>
        <w:rPr>
          <w:sz w:val="22"/>
          <w:szCs w:val="22"/>
        </w:rPr>
      </w:pPr>
      <w:r w:rsidRPr="00BB0547">
        <w:rPr>
          <w:sz w:val="22"/>
          <w:szCs w:val="22"/>
        </w:rPr>
        <w:t xml:space="preserve">(2) </w:t>
      </w:r>
      <w:r w:rsidRPr="00BB0547">
        <w:rPr>
          <w:sz w:val="22"/>
          <w:szCs w:val="22"/>
        </w:rPr>
        <w:tab/>
        <w:t>A Kiskőrösi Polgármesteri Hivatal (továbbiakban: Polgármesteri Hivatal), mint önállóan működő és gazdálkodó költségvetési szerv, igazgatási előirányzatai önálló címet alkotnak.</w:t>
      </w:r>
    </w:p>
    <w:p w14:paraId="5A6D88A5" w14:textId="77777777" w:rsidR="003414ED" w:rsidRPr="00BB0547" w:rsidRDefault="003414ED" w:rsidP="003414ED">
      <w:pPr>
        <w:ind w:left="567" w:hanging="567"/>
        <w:jc w:val="both"/>
        <w:rPr>
          <w:sz w:val="22"/>
          <w:szCs w:val="22"/>
        </w:rPr>
      </w:pPr>
      <w:r w:rsidRPr="00BB0547">
        <w:rPr>
          <w:sz w:val="22"/>
          <w:szCs w:val="22"/>
        </w:rPr>
        <w:t>(3)</w:t>
      </w:r>
      <w:r w:rsidRPr="00BB0547">
        <w:rPr>
          <w:sz w:val="22"/>
          <w:szCs w:val="22"/>
        </w:rPr>
        <w:tab/>
        <w:t>Az Önkormányzat és a Polgármesteri Hivatal kiadásai elkülönülnek egymástól jelen rendelet 5. mellékletében.</w:t>
      </w:r>
    </w:p>
    <w:p w14:paraId="372004EC" w14:textId="77777777" w:rsidR="003414ED" w:rsidRPr="00BB0547" w:rsidRDefault="003414ED" w:rsidP="003414ED">
      <w:pPr>
        <w:ind w:left="567" w:hanging="567"/>
        <w:jc w:val="both"/>
        <w:rPr>
          <w:sz w:val="22"/>
          <w:szCs w:val="22"/>
        </w:rPr>
      </w:pPr>
      <w:r w:rsidRPr="00BB0547">
        <w:rPr>
          <w:sz w:val="22"/>
          <w:szCs w:val="22"/>
        </w:rPr>
        <w:t>(4)</w:t>
      </w:r>
      <w:r w:rsidRPr="00BB0547">
        <w:rPr>
          <w:sz w:val="22"/>
          <w:szCs w:val="22"/>
        </w:rPr>
        <w:tab/>
        <w:t>Az Önkormányzat és a Polgármesteri Hivatal bevételei elkülönülnek egymástól jelen rendelet 3. mellékletében.</w:t>
      </w:r>
    </w:p>
    <w:p w14:paraId="6269A98C" w14:textId="77777777" w:rsidR="003414ED" w:rsidRPr="00BB0547" w:rsidRDefault="003414ED" w:rsidP="003414ED">
      <w:pPr>
        <w:jc w:val="both"/>
        <w:rPr>
          <w:sz w:val="22"/>
          <w:szCs w:val="22"/>
        </w:rPr>
      </w:pPr>
    </w:p>
    <w:p w14:paraId="0A9A5B92" w14:textId="77777777" w:rsidR="003414ED" w:rsidRPr="00BB0547" w:rsidRDefault="003414ED" w:rsidP="003414ED">
      <w:pPr>
        <w:jc w:val="center"/>
        <w:rPr>
          <w:b/>
          <w:sz w:val="22"/>
          <w:szCs w:val="22"/>
          <w:u w:val="single"/>
        </w:rPr>
      </w:pPr>
      <w:r w:rsidRPr="00BB0547">
        <w:rPr>
          <w:b/>
          <w:sz w:val="22"/>
          <w:szCs w:val="22"/>
          <w:u w:val="single"/>
        </w:rPr>
        <w:t>Főösszegek</w:t>
      </w:r>
    </w:p>
    <w:p w14:paraId="5EB79F3E" w14:textId="100E60B5" w:rsidR="003414ED" w:rsidRDefault="003414ED" w:rsidP="003414ED">
      <w:pPr>
        <w:jc w:val="center"/>
        <w:rPr>
          <w:b/>
          <w:sz w:val="22"/>
          <w:szCs w:val="22"/>
        </w:rPr>
      </w:pPr>
      <w:r w:rsidRPr="0040270E">
        <w:rPr>
          <w:b/>
          <w:sz w:val="22"/>
          <w:szCs w:val="22"/>
        </w:rPr>
        <w:t>3. §</w:t>
      </w:r>
    </w:p>
    <w:p w14:paraId="12A0B927" w14:textId="3AEBC5E4" w:rsidR="005650FB" w:rsidRPr="005650FB" w:rsidRDefault="005650FB" w:rsidP="003414ED">
      <w:pPr>
        <w:jc w:val="center"/>
        <w:rPr>
          <w:b/>
          <w:iCs/>
          <w:sz w:val="22"/>
          <w:szCs w:val="22"/>
        </w:rPr>
      </w:pPr>
    </w:p>
    <w:p w14:paraId="63D673BC" w14:textId="3CE2955D" w:rsidR="0040270E" w:rsidRDefault="005650FB" w:rsidP="00BE37FB">
      <w:pPr>
        <w:numPr>
          <w:ilvl w:val="0"/>
          <w:numId w:val="19"/>
        </w:numPr>
        <w:ind w:left="567" w:right="284" w:hanging="567"/>
        <w:jc w:val="both"/>
        <w:rPr>
          <w:iCs/>
          <w:sz w:val="22"/>
          <w:szCs w:val="22"/>
        </w:rPr>
      </w:pPr>
      <w:r w:rsidRPr="005650FB">
        <w:rPr>
          <w:iCs/>
          <w:sz w:val="22"/>
          <w:szCs w:val="22"/>
        </w:rPr>
        <w:t xml:space="preserve">A Képviselő-testület Kiskőrös Város 2020. évi költségvetésének </w:t>
      </w:r>
    </w:p>
    <w:p w14:paraId="5B88E8F9" w14:textId="77777777" w:rsidR="00BE37FB" w:rsidRPr="00BE37FB" w:rsidRDefault="00BE37FB" w:rsidP="00BE37FB">
      <w:pPr>
        <w:ind w:left="567" w:right="284"/>
        <w:jc w:val="both"/>
        <w:rPr>
          <w:iCs/>
          <w:sz w:val="22"/>
          <w:szCs w:val="22"/>
        </w:rPr>
      </w:pPr>
    </w:p>
    <w:tbl>
      <w:tblPr>
        <w:tblpPr w:leftFromText="141" w:rightFromText="141" w:vertAnchor="text" w:horzAnchor="page" w:tblpXSpec="center" w:tblpY="116"/>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61"/>
        <w:gridCol w:w="2977"/>
        <w:gridCol w:w="1591"/>
      </w:tblGrid>
      <w:tr w:rsidR="00BE37FB" w:rsidRPr="00592F8E" w14:paraId="2C50C99C" w14:textId="77777777" w:rsidTr="008C162D">
        <w:tc>
          <w:tcPr>
            <w:tcW w:w="4361" w:type="dxa"/>
            <w:tcBorders>
              <w:top w:val="single" w:sz="4" w:space="0" w:color="BFBFBF"/>
              <w:left w:val="single" w:sz="4" w:space="0" w:color="BFBFBF"/>
              <w:bottom w:val="single" w:sz="4" w:space="0" w:color="BFBFBF"/>
              <w:right w:val="single" w:sz="4" w:space="0" w:color="BFBFBF"/>
            </w:tcBorders>
          </w:tcPr>
          <w:p w14:paraId="162A764C" w14:textId="77777777" w:rsidR="00BE37FB" w:rsidRPr="00BE37FB" w:rsidRDefault="00BE37FB" w:rsidP="008C162D">
            <w:pPr>
              <w:ind w:left="284" w:right="284"/>
              <w:jc w:val="both"/>
              <w:rPr>
                <w:iCs/>
                <w:sz w:val="22"/>
                <w:szCs w:val="22"/>
              </w:rPr>
            </w:pPr>
            <w:r w:rsidRPr="00BE37FB">
              <w:rPr>
                <w:iCs/>
                <w:sz w:val="22"/>
                <w:szCs w:val="22"/>
              </w:rP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tcPr>
          <w:p w14:paraId="7608EF63" w14:textId="77777777" w:rsidR="00BE37FB" w:rsidRPr="00BE37FB" w:rsidRDefault="00BE37FB" w:rsidP="008C162D">
            <w:pPr>
              <w:ind w:left="284" w:right="284"/>
              <w:jc w:val="right"/>
              <w:rPr>
                <w:iCs/>
                <w:sz w:val="22"/>
                <w:szCs w:val="22"/>
              </w:rPr>
            </w:pPr>
            <w:r w:rsidRPr="00BE37FB">
              <w:rPr>
                <w:iCs/>
                <w:sz w:val="22"/>
                <w:szCs w:val="22"/>
              </w:rPr>
              <w:t>6 896 939 492</w:t>
            </w:r>
          </w:p>
        </w:tc>
        <w:tc>
          <w:tcPr>
            <w:tcW w:w="1275" w:type="dxa"/>
            <w:tcBorders>
              <w:top w:val="single" w:sz="4" w:space="0" w:color="BFBFBF"/>
              <w:left w:val="single" w:sz="4" w:space="0" w:color="BFBFBF"/>
              <w:bottom w:val="single" w:sz="4" w:space="0" w:color="BFBFBF"/>
              <w:right w:val="single" w:sz="4" w:space="0" w:color="BFBFBF"/>
            </w:tcBorders>
          </w:tcPr>
          <w:p w14:paraId="4FD4A87E" w14:textId="77777777" w:rsidR="00BE37FB" w:rsidRPr="00BE37FB" w:rsidRDefault="00BE37FB" w:rsidP="008C162D">
            <w:pPr>
              <w:ind w:left="284" w:right="284"/>
              <w:jc w:val="both"/>
              <w:rPr>
                <w:iCs/>
                <w:sz w:val="22"/>
                <w:szCs w:val="22"/>
              </w:rPr>
            </w:pPr>
            <w:r w:rsidRPr="00BE37FB">
              <w:rPr>
                <w:iCs/>
                <w:sz w:val="22"/>
                <w:szCs w:val="22"/>
              </w:rPr>
              <w:t>forintban</w:t>
            </w:r>
          </w:p>
        </w:tc>
      </w:tr>
      <w:tr w:rsidR="00BE37FB" w:rsidRPr="00592F8E" w14:paraId="595B7A64" w14:textId="77777777" w:rsidTr="008C162D">
        <w:tc>
          <w:tcPr>
            <w:tcW w:w="4361" w:type="dxa"/>
            <w:tcBorders>
              <w:top w:val="single" w:sz="4" w:space="0" w:color="BFBFBF"/>
              <w:left w:val="single" w:sz="4" w:space="0" w:color="BFBFBF"/>
              <w:bottom w:val="single" w:sz="4" w:space="0" w:color="BFBFBF"/>
              <w:right w:val="single" w:sz="4" w:space="0" w:color="BFBFBF"/>
            </w:tcBorders>
          </w:tcPr>
          <w:p w14:paraId="3253255D" w14:textId="77777777" w:rsidR="00BE37FB" w:rsidRPr="00BE37FB" w:rsidRDefault="00BE37FB" w:rsidP="008C162D">
            <w:pPr>
              <w:ind w:left="284" w:right="284"/>
              <w:jc w:val="both"/>
              <w:rPr>
                <w:iCs/>
                <w:sz w:val="22"/>
                <w:szCs w:val="22"/>
              </w:rPr>
            </w:pPr>
            <w:r w:rsidRPr="00BE37FB">
              <w:rPr>
                <w:iCs/>
                <w:sz w:val="22"/>
                <w:szCs w:val="22"/>
              </w:rPr>
              <w:t>finanszírozási kiadásait:</w:t>
            </w:r>
            <w:r w:rsidRPr="00BE37FB">
              <w:rPr>
                <w:iCs/>
                <w:sz w:val="22"/>
                <w:szCs w:val="22"/>
              </w:rPr>
              <w:tab/>
            </w:r>
          </w:p>
        </w:tc>
        <w:tc>
          <w:tcPr>
            <w:tcW w:w="2977" w:type="dxa"/>
            <w:tcBorders>
              <w:top w:val="single" w:sz="4" w:space="0" w:color="BFBFBF"/>
              <w:left w:val="single" w:sz="4" w:space="0" w:color="BFBFBF"/>
              <w:bottom w:val="single" w:sz="4" w:space="0" w:color="BFBFBF"/>
              <w:right w:val="single" w:sz="4" w:space="0" w:color="BFBFBF"/>
            </w:tcBorders>
          </w:tcPr>
          <w:p w14:paraId="3ACD2366" w14:textId="77777777" w:rsidR="00BE37FB" w:rsidRPr="00BE37FB" w:rsidRDefault="00BE37FB" w:rsidP="008C162D">
            <w:pPr>
              <w:ind w:left="284" w:right="284"/>
              <w:jc w:val="right"/>
              <w:rPr>
                <w:iCs/>
                <w:sz w:val="22"/>
                <w:szCs w:val="22"/>
              </w:rPr>
            </w:pPr>
            <w:r w:rsidRPr="00BE37FB">
              <w:rPr>
                <w:iCs/>
                <w:sz w:val="22"/>
                <w:szCs w:val="22"/>
              </w:rPr>
              <w:t>1 181 717 374</w:t>
            </w:r>
          </w:p>
        </w:tc>
        <w:tc>
          <w:tcPr>
            <w:tcW w:w="1275" w:type="dxa"/>
            <w:tcBorders>
              <w:top w:val="single" w:sz="4" w:space="0" w:color="BFBFBF"/>
              <w:left w:val="single" w:sz="4" w:space="0" w:color="BFBFBF"/>
              <w:bottom w:val="single" w:sz="4" w:space="0" w:color="BFBFBF"/>
              <w:right w:val="single" w:sz="4" w:space="0" w:color="BFBFBF"/>
            </w:tcBorders>
          </w:tcPr>
          <w:p w14:paraId="6AD3C5E3" w14:textId="77777777" w:rsidR="00BE37FB" w:rsidRPr="00BE37FB" w:rsidRDefault="00BE37FB" w:rsidP="008C162D">
            <w:pPr>
              <w:ind w:left="284" w:right="284"/>
              <w:jc w:val="both"/>
              <w:rPr>
                <w:iCs/>
                <w:sz w:val="22"/>
                <w:szCs w:val="22"/>
              </w:rPr>
            </w:pPr>
            <w:r w:rsidRPr="00BE37FB">
              <w:rPr>
                <w:iCs/>
                <w:sz w:val="22"/>
                <w:szCs w:val="22"/>
              </w:rPr>
              <w:t>forintban</w:t>
            </w:r>
          </w:p>
        </w:tc>
      </w:tr>
      <w:tr w:rsidR="00BE37FB" w:rsidRPr="00592F8E" w14:paraId="16CB6232" w14:textId="77777777" w:rsidTr="008C162D">
        <w:tc>
          <w:tcPr>
            <w:tcW w:w="4361" w:type="dxa"/>
            <w:tcBorders>
              <w:top w:val="single" w:sz="4" w:space="0" w:color="BFBFBF"/>
              <w:left w:val="single" w:sz="4" w:space="0" w:color="BFBFBF"/>
              <w:bottom w:val="single" w:sz="4" w:space="0" w:color="BFBFBF"/>
              <w:right w:val="single" w:sz="4" w:space="0" w:color="BFBFBF"/>
            </w:tcBorders>
          </w:tcPr>
          <w:p w14:paraId="257341F2" w14:textId="77777777" w:rsidR="00BE37FB" w:rsidRPr="00BE37FB" w:rsidRDefault="00BE37FB" w:rsidP="008C162D">
            <w:pPr>
              <w:ind w:left="284" w:right="284"/>
              <w:jc w:val="both"/>
              <w:rPr>
                <w:iCs/>
                <w:sz w:val="22"/>
                <w:szCs w:val="22"/>
              </w:rPr>
            </w:pPr>
            <w:r w:rsidRPr="00BE37FB">
              <w:rPr>
                <w:iCs/>
                <w:sz w:val="22"/>
                <w:szCs w:val="22"/>
              </w:rP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tcPr>
          <w:p w14:paraId="51B59ECE" w14:textId="77777777" w:rsidR="00BE37FB" w:rsidRPr="00BE37FB" w:rsidRDefault="00BE37FB" w:rsidP="008C162D">
            <w:pPr>
              <w:ind w:left="284" w:right="284"/>
              <w:jc w:val="right"/>
              <w:rPr>
                <w:iCs/>
                <w:sz w:val="22"/>
                <w:szCs w:val="22"/>
              </w:rPr>
            </w:pPr>
            <w:r w:rsidRPr="00BE37FB">
              <w:rPr>
                <w:iCs/>
                <w:sz w:val="22"/>
                <w:szCs w:val="22"/>
              </w:rPr>
              <w:t>3 872 515 872</w:t>
            </w:r>
          </w:p>
        </w:tc>
        <w:tc>
          <w:tcPr>
            <w:tcW w:w="1275" w:type="dxa"/>
            <w:tcBorders>
              <w:top w:val="single" w:sz="4" w:space="0" w:color="BFBFBF"/>
              <w:left w:val="single" w:sz="4" w:space="0" w:color="BFBFBF"/>
              <w:bottom w:val="single" w:sz="4" w:space="0" w:color="BFBFBF"/>
              <w:right w:val="single" w:sz="4" w:space="0" w:color="BFBFBF"/>
            </w:tcBorders>
          </w:tcPr>
          <w:p w14:paraId="3F9A2006" w14:textId="77777777" w:rsidR="00BE37FB" w:rsidRPr="00BE37FB" w:rsidRDefault="00BE37FB" w:rsidP="008C162D">
            <w:pPr>
              <w:ind w:left="284" w:right="284"/>
              <w:jc w:val="both"/>
              <w:rPr>
                <w:iCs/>
                <w:sz w:val="22"/>
                <w:szCs w:val="22"/>
              </w:rPr>
            </w:pPr>
            <w:r w:rsidRPr="00BE37FB">
              <w:rPr>
                <w:iCs/>
                <w:sz w:val="22"/>
                <w:szCs w:val="22"/>
              </w:rPr>
              <w:t>forintban</w:t>
            </w:r>
          </w:p>
        </w:tc>
      </w:tr>
      <w:tr w:rsidR="00BE37FB" w:rsidRPr="00592F8E" w14:paraId="4B581B7B" w14:textId="77777777" w:rsidTr="008C162D">
        <w:tc>
          <w:tcPr>
            <w:tcW w:w="4361" w:type="dxa"/>
            <w:tcBorders>
              <w:top w:val="single" w:sz="4" w:space="0" w:color="BFBFBF"/>
              <w:left w:val="single" w:sz="4" w:space="0" w:color="BFBFBF"/>
              <w:bottom w:val="single" w:sz="4" w:space="0" w:color="BFBFBF"/>
              <w:right w:val="single" w:sz="4" w:space="0" w:color="BFBFBF"/>
            </w:tcBorders>
          </w:tcPr>
          <w:p w14:paraId="1382CDBE" w14:textId="77777777" w:rsidR="00BE37FB" w:rsidRPr="00BE37FB" w:rsidRDefault="00BE37FB" w:rsidP="008C162D">
            <w:pPr>
              <w:ind w:left="284" w:right="284"/>
              <w:jc w:val="both"/>
              <w:rPr>
                <w:iCs/>
                <w:sz w:val="22"/>
                <w:szCs w:val="22"/>
              </w:rPr>
            </w:pPr>
            <w:r w:rsidRPr="00BE37FB">
              <w:rPr>
                <w:iCs/>
                <w:sz w:val="22"/>
                <w:szCs w:val="22"/>
              </w:rPr>
              <w:t>finanszírozási bevételeit:</w:t>
            </w:r>
          </w:p>
        </w:tc>
        <w:tc>
          <w:tcPr>
            <w:tcW w:w="2977" w:type="dxa"/>
            <w:tcBorders>
              <w:top w:val="single" w:sz="4" w:space="0" w:color="BFBFBF"/>
              <w:left w:val="single" w:sz="4" w:space="0" w:color="BFBFBF"/>
              <w:bottom w:val="single" w:sz="4" w:space="0" w:color="BFBFBF"/>
              <w:right w:val="single" w:sz="4" w:space="0" w:color="BFBFBF"/>
            </w:tcBorders>
          </w:tcPr>
          <w:p w14:paraId="1C1BA0A2" w14:textId="77777777" w:rsidR="00BE37FB" w:rsidRPr="00BE37FB" w:rsidRDefault="00BE37FB" w:rsidP="008C162D">
            <w:pPr>
              <w:ind w:left="284" w:right="284"/>
              <w:jc w:val="right"/>
              <w:rPr>
                <w:iCs/>
                <w:sz w:val="22"/>
                <w:szCs w:val="22"/>
              </w:rPr>
            </w:pPr>
            <w:r w:rsidRPr="00BE37FB">
              <w:rPr>
                <w:iCs/>
                <w:sz w:val="22"/>
                <w:szCs w:val="22"/>
              </w:rPr>
              <w:t>4 206 140 994</w:t>
            </w:r>
          </w:p>
        </w:tc>
        <w:tc>
          <w:tcPr>
            <w:tcW w:w="1275" w:type="dxa"/>
            <w:tcBorders>
              <w:top w:val="single" w:sz="4" w:space="0" w:color="BFBFBF"/>
              <w:left w:val="single" w:sz="4" w:space="0" w:color="BFBFBF"/>
              <w:bottom w:val="single" w:sz="4" w:space="0" w:color="BFBFBF"/>
              <w:right w:val="single" w:sz="4" w:space="0" w:color="BFBFBF"/>
            </w:tcBorders>
          </w:tcPr>
          <w:p w14:paraId="6AEE1993" w14:textId="77777777" w:rsidR="00BE37FB" w:rsidRPr="00BE37FB" w:rsidRDefault="00BE37FB" w:rsidP="008C162D">
            <w:pPr>
              <w:ind w:left="284" w:right="284"/>
              <w:jc w:val="both"/>
              <w:rPr>
                <w:iCs/>
                <w:sz w:val="22"/>
                <w:szCs w:val="22"/>
              </w:rPr>
            </w:pPr>
            <w:r w:rsidRPr="00BE37FB">
              <w:rPr>
                <w:iCs/>
                <w:sz w:val="22"/>
                <w:szCs w:val="22"/>
              </w:rPr>
              <w:t>forintban</w:t>
            </w:r>
          </w:p>
        </w:tc>
      </w:tr>
    </w:tbl>
    <w:p w14:paraId="4C9237E9" w14:textId="04609F10" w:rsidR="0040270E" w:rsidRPr="0040270E" w:rsidRDefault="0040270E" w:rsidP="005650FB">
      <w:pPr>
        <w:tabs>
          <w:tab w:val="left" w:pos="708"/>
          <w:tab w:val="left" w:pos="1416"/>
          <w:tab w:val="left" w:pos="2205"/>
        </w:tabs>
        <w:ind w:left="709" w:right="284" w:hanging="425"/>
        <w:jc w:val="both"/>
        <w:rPr>
          <w:sz w:val="22"/>
          <w:szCs w:val="22"/>
        </w:rPr>
      </w:pPr>
      <w:r w:rsidRPr="0040270E">
        <w:rPr>
          <w:sz w:val="22"/>
          <w:szCs w:val="22"/>
        </w:rPr>
        <w:t>állapítja meg.</w:t>
      </w:r>
    </w:p>
    <w:p w14:paraId="55CD2185" w14:textId="77777777" w:rsidR="00624454" w:rsidRPr="0040270E" w:rsidRDefault="00624454" w:rsidP="00624454">
      <w:pPr>
        <w:jc w:val="both"/>
        <w:rPr>
          <w:sz w:val="16"/>
          <w:szCs w:val="16"/>
        </w:rPr>
      </w:pPr>
    </w:p>
    <w:p w14:paraId="398BD1D2" w14:textId="77777777" w:rsidR="003414ED" w:rsidRPr="00BB0547" w:rsidRDefault="003414ED" w:rsidP="003414ED">
      <w:pPr>
        <w:tabs>
          <w:tab w:val="left" w:pos="567"/>
        </w:tabs>
        <w:ind w:left="567" w:hanging="567"/>
        <w:jc w:val="both"/>
        <w:rPr>
          <w:sz w:val="22"/>
          <w:szCs w:val="22"/>
        </w:rPr>
      </w:pPr>
    </w:p>
    <w:p w14:paraId="43FD2B59" w14:textId="77777777" w:rsidR="003414ED" w:rsidRPr="00BB0547" w:rsidRDefault="003414ED" w:rsidP="003414ED">
      <w:pPr>
        <w:tabs>
          <w:tab w:val="left" w:pos="567"/>
        </w:tabs>
        <w:ind w:left="567" w:hanging="567"/>
        <w:jc w:val="both"/>
        <w:rPr>
          <w:sz w:val="22"/>
          <w:szCs w:val="22"/>
        </w:rPr>
      </w:pPr>
      <w:r w:rsidRPr="00BB0547">
        <w:rPr>
          <w:sz w:val="22"/>
          <w:szCs w:val="22"/>
        </w:rPr>
        <w:t xml:space="preserve">(2)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 </w:t>
      </w:r>
    </w:p>
    <w:p w14:paraId="6274C8CD" w14:textId="77777777" w:rsidR="00B86E6F" w:rsidRDefault="003414ED" w:rsidP="00B86E6F">
      <w:pPr>
        <w:tabs>
          <w:tab w:val="left" w:pos="708"/>
          <w:tab w:val="left" w:pos="1416"/>
          <w:tab w:val="left" w:pos="2205"/>
        </w:tabs>
        <w:ind w:left="567" w:hanging="567"/>
        <w:jc w:val="both"/>
        <w:rPr>
          <w:sz w:val="22"/>
          <w:szCs w:val="22"/>
        </w:rPr>
      </w:pPr>
      <w:r w:rsidRPr="00BB0547">
        <w:rPr>
          <w:sz w:val="22"/>
          <w:szCs w:val="22"/>
        </w:rPr>
        <w:t xml:space="preserve">(3) </w:t>
      </w:r>
      <w:r w:rsidRPr="00BB0547">
        <w:rPr>
          <w:sz w:val="22"/>
          <w:szCs w:val="22"/>
        </w:rPr>
        <w:tab/>
        <w:t xml:space="preserve">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w:t>
      </w:r>
      <w:r w:rsidRPr="00BB0547">
        <w:rPr>
          <w:sz w:val="22"/>
          <w:szCs w:val="22"/>
        </w:rPr>
        <w:lastRenderedPageBreak/>
        <w:t>előirányzatainak teljesüléséről az összevont előirányzat felhasználási tervet jelen rendelet 1. melléklete tartalmazza.</w:t>
      </w:r>
    </w:p>
    <w:p w14:paraId="354847A6" w14:textId="77777777" w:rsidR="00B86E6F" w:rsidRPr="00B86E6F" w:rsidRDefault="00B86E6F" w:rsidP="00B86E6F">
      <w:pPr>
        <w:tabs>
          <w:tab w:val="left" w:pos="708"/>
          <w:tab w:val="left" w:pos="1416"/>
          <w:tab w:val="left" w:pos="2205"/>
        </w:tabs>
        <w:ind w:left="567" w:hanging="567"/>
        <w:jc w:val="both"/>
        <w:rPr>
          <w:sz w:val="22"/>
          <w:szCs w:val="22"/>
        </w:rPr>
      </w:pPr>
    </w:p>
    <w:p w14:paraId="30F189B7" w14:textId="77777777" w:rsidR="003414ED" w:rsidRPr="00BB0547" w:rsidRDefault="003414ED" w:rsidP="003414ED">
      <w:pPr>
        <w:jc w:val="center"/>
        <w:rPr>
          <w:b/>
          <w:sz w:val="22"/>
          <w:szCs w:val="22"/>
          <w:u w:val="single"/>
        </w:rPr>
      </w:pPr>
      <w:r w:rsidRPr="00BB0547">
        <w:rPr>
          <w:b/>
          <w:sz w:val="22"/>
          <w:szCs w:val="22"/>
          <w:u w:val="single"/>
        </w:rPr>
        <w:t>Kiadások</w:t>
      </w:r>
    </w:p>
    <w:p w14:paraId="3D3D063A" w14:textId="77777777" w:rsidR="003414ED" w:rsidRPr="00BB0547" w:rsidRDefault="003414ED" w:rsidP="003414ED">
      <w:pPr>
        <w:jc w:val="center"/>
        <w:rPr>
          <w:sz w:val="22"/>
          <w:szCs w:val="22"/>
        </w:rPr>
      </w:pPr>
      <w:r w:rsidRPr="00BB0547">
        <w:rPr>
          <w:b/>
          <w:sz w:val="22"/>
          <w:szCs w:val="22"/>
        </w:rPr>
        <w:t>4. §</w:t>
      </w:r>
    </w:p>
    <w:p w14:paraId="6924A341" w14:textId="77777777" w:rsidR="003414ED" w:rsidRPr="00BB0547" w:rsidRDefault="003414ED" w:rsidP="003414ED">
      <w:pPr>
        <w:jc w:val="center"/>
        <w:rPr>
          <w:color w:val="FF0000"/>
          <w:sz w:val="22"/>
          <w:szCs w:val="22"/>
        </w:rPr>
      </w:pPr>
    </w:p>
    <w:p w14:paraId="3D97D9B1" w14:textId="77777777" w:rsidR="003414ED" w:rsidRPr="00BB0547" w:rsidRDefault="003414ED" w:rsidP="003414ED">
      <w:pPr>
        <w:ind w:left="567" w:hanging="567"/>
        <w:jc w:val="both"/>
        <w:rPr>
          <w:sz w:val="22"/>
          <w:szCs w:val="22"/>
        </w:rPr>
      </w:pPr>
      <w:r w:rsidRPr="00BB0547">
        <w:rPr>
          <w:sz w:val="22"/>
          <w:szCs w:val="22"/>
        </w:rPr>
        <w:t>(1) </w:t>
      </w:r>
      <w:r w:rsidRPr="00BB0547">
        <w:rPr>
          <w:sz w:val="22"/>
          <w:szCs w:val="22"/>
        </w:rPr>
        <w:tab/>
        <w:t>A 3.§ (1) bekezdésében megállapított költségvetési kiadási főösszeg címek, alcímek, kiemelt előirányzatok és kötelező feladatok, önként vállalt feladatok, valamint államigazgatási feladatok szerinti részletezését jelen rendelet 5. melléklete, a beruházások, felújítások kiadásait beruházásonként, felújításonként jelen rendelet 6. melléklete tartalmazza.</w:t>
      </w:r>
    </w:p>
    <w:p w14:paraId="0587366B" w14:textId="77777777" w:rsidR="003414ED" w:rsidRPr="00BB0547" w:rsidRDefault="003414ED" w:rsidP="003414ED">
      <w:pPr>
        <w:ind w:left="567" w:hanging="567"/>
        <w:jc w:val="both"/>
        <w:rPr>
          <w:sz w:val="22"/>
          <w:szCs w:val="22"/>
        </w:rPr>
      </w:pPr>
      <w:r w:rsidRPr="00BB0547">
        <w:rPr>
          <w:sz w:val="22"/>
          <w:szCs w:val="22"/>
        </w:rPr>
        <w:t xml:space="preserve">(2) </w:t>
      </w:r>
      <w:r w:rsidRPr="00BB0547">
        <w:rPr>
          <w:sz w:val="22"/>
          <w:szCs w:val="22"/>
        </w:rPr>
        <w:tab/>
        <w:t>Az európai uniós forrásból finanszírozott támogatással megvalósuló programok, projektek bevételeit és kiadásait, valamint az önkormányzaton kívüli ilyen projekthez történő hozzájárulást jelen rendelet 8. melléklete tartalmazza.</w:t>
      </w:r>
    </w:p>
    <w:p w14:paraId="2F3F558E" w14:textId="77777777" w:rsidR="003414ED" w:rsidRPr="00BB0547" w:rsidRDefault="003414ED" w:rsidP="003414ED">
      <w:pPr>
        <w:ind w:left="567" w:hanging="567"/>
        <w:jc w:val="both"/>
        <w:rPr>
          <w:sz w:val="22"/>
          <w:szCs w:val="22"/>
        </w:rPr>
      </w:pPr>
      <w:r w:rsidRPr="00BB0547">
        <w:rPr>
          <w:sz w:val="22"/>
          <w:szCs w:val="22"/>
        </w:rPr>
        <w:t>(3)</w:t>
      </w:r>
      <w:r w:rsidRPr="00BB0547">
        <w:rPr>
          <w:sz w:val="22"/>
          <w:szCs w:val="22"/>
        </w:rPr>
        <w:tab/>
        <w:t>A 3.§ (1) bekezdésében megállapított finanszírozási kiadásokat jelen rendelet 5. melléklete feladatonként elkülönítetten tartalmazza.</w:t>
      </w:r>
    </w:p>
    <w:p w14:paraId="2BC1E248" w14:textId="77777777" w:rsidR="003414ED" w:rsidRPr="00BB0547" w:rsidRDefault="003414ED" w:rsidP="003414ED">
      <w:pPr>
        <w:ind w:left="567" w:hanging="567"/>
        <w:jc w:val="both"/>
        <w:rPr>
          <w:sz w:val="22"/>
          <w:szCs w:val="22"/>
        </w:rPr>
      </w:pPr>
      <w:r w:rsidRPr="00BB0547">
        <w:rPr>
          <w:sz w:val="22"/>
          <w:szCs w:val="22"/>
        </w:rPr>
        <w:t>(4)</w:t>
      </w:r>
      <w:r w:rsidRPr="00BB0547">
        <w:rPr>
          <w:sz w:val="22"/>
          <w:szCs w:val="22"/>
        </w:rPr>
        <w:tab/>
        <w:t>A 2020. év azon fejlesztési céljait, amelyek megvalósításához adósságot keletkeztető ügylet megkötése vált, vagy válhat szükségessé, az adósságot keletkeztető ügyletek várható együttes összegével együtt jelen rendelet 10. melléklete tartalmazza.</w:t>
      </w:r>
    </w:p>
    <w:p w14:paraId="4812B8C0" w14:textId="77777777" w:rsidR="003414ED" w:rsidRPr="00BB0547" w:rsidRDefault="003414ED" w:rsidP="003414ED">
      <w:pPr>
        <w:jc w:val="both"/>
        <w:rPr>
          <w:sz w:val="22"/>
          <w:szCs w:val="22"/>
        </w:rPr>
      </w:pPr>
    </w:p>
    <w:p w14:paraId="11467A5D" w14:textId="77777777" w:rsidR="003414ED" w:rsidRPr="00BB0547" w:rsidRDefault="003414ED" w:rsidP="003414ED">
      <w:pPr>
        <w:jc w:val="center"/>
        <w:rPr>
          <w:b/>
          <w:sz w:val="22"/>
          <w:szCs w:val="22"/>
          <w:u w:val="single"/>
        </w:rPr>
      </w:pPr>
      <w:r w:rsidRPr="00BB0547">
        <w:rPr>
          <w:b/>
          <w:sz w:val="22"/>
          <w:szCs w:val="22"/>
          <w:u w:val="single"/>
        </w:rPr>
        <w:t>Bevételek</w:t>
      </w:r>
    </w:p>
    <w:p w14:paraId="57D108BE" w14:textId="77777777" w:rsidR="003414ED" w:rsidRPr="00BB0547" w:rsidRDefault="003414ED" w:rsidP="003414ED">
      <w:pPr>
        <w:jc w:val="center"/>
        <w:rPr>
          <w:b/>
          <w:sz w:val="22"/>
          <w:szCs w:val="22"/>
        </w:rPr>
      </w:pPr>
      <w:r w:rsidRPr="00BB0547">
        <w:rPr>
          <w:b/>
          <w:sz w:val="22"/>
          <w:szCs w:val="22"/>
        </w:rPr>
        <w:t>5. §</w:t>
      </w:r>
    </w:p>
    <w:p w14:paraId="09493B64" w14:textId="77777777" w:rsidR="003414ED" w:rsidRPr="00BB0547" w:rsidRDefault="003414ED" w:rsidP="003414ED">
      <w:pPr>
        <w:jc w:val="center"/>
        <w:rPr>
          <w:sz w:val="22"/>
          <w:szCs w:val="22"/>
        </w:rPr>
      </w:pPr>
    </w:p>
    <w:p w14:paraId="5978210D" w14:textId="77777777" w:rsidR="003414ED" w:rsidRPr="00BB0547" w:rsidRDefault="003414ED" w:rsidP="003414ED">
      <w:pPr>
        <w:numPr>
          <w:ilvl w:val="0"/>
          <w:numId w:val="22"/>
        </w:numPr>
        <w:tabs>
          <w:tab w:val="left" w:pos="567"/>
        </w:tabs>
        <w:spacing w:after="160" w:line="259" w:lineRule="auto"/>
        <w:ind w:left="567" w:hanging="567"/>
        <w:jc w:val="both"/>
        <w:rPr>
          <w:sz w:val="22"/>
          <w:szCs w:val="22"/>
        </w:rPr>
      </w:pPr>
      <w:r w:rsidRPr="00BB0547">
        <w:rPr>
          <w:sz w:val="22"/>
          <w:szCs w:val="22"/>
        </w:rPr>
        <w:t>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14:paraId="7098D2A0" w14:textId="77777777" w:rsidR="003414ED" w:rsidRPr="003414ED" w:rsidRDefault="003414ED" w:rsidP="003414ED">
      <w:pPr>
        <w:numPr>
          <w:ilvl w:val="0"/>
          <w:numId w:val="22"/>
        </w:numPr>
        <w:tabs>
          <w:tab w:val="left" w:pos="567"/>
        </w:tabs>
        <w:spacing w:after="160" w:line="259" w:lineRule="auto"/>
        <w:ind w:left="567" w:hanging="567"/>
        <w:jc w:val="both"/>
        <w:rPr>
          <w:sz w:val="22"/>
          <w:szCs w:val="22"/>
        </w:rPr>
      </w:pPr>
      <w:r w:rsidRPr="00BB0547">
        <w:rPr>
          <w:sz w:val="22"/>
          <w:szCs w:val="22"/>
        </w:rPr>
        <w:t>A 3. § (1) bekezdésében megállapított finanszírozási bevételeket jelen rendelet 3. és 4. melléklete elkülönítetten tartalmazza.</w:t>
      </w:r>
    </w:p>
    <w:p w14:paraId="31D53B56" w14:textId="77777777" w:rsidR="003414ED" w:rsidRPr="00BB0547" w:rsidRDefault="003414ED" w:rsidP="003414ED">
      <w:pPr>
        <w:jc w:val="center"/>
        <w:rPr>
          <w:b/>
          <w:sz w:val="22"/>
          <w:szCs w:val="22"/>
          <w:u w:val="single"/>
        </w:rPr>
      </w:pPr>
      <w:r w:rsidRPr="00BB0547">
        <w:rPr>
          <w:b/>
          <w:sz w:val="22"/>
          <w:szCs w:val="22"/>
          <w:u w:val="single"/>
        </w:rPr>
        <w:t>Általános és céltartalék</w:t>
      </w:r>
    </w:p>
    <w:p w14:paraId="5C522BC8" w14:textId="77777777" w:rsidR="003414ED" w:rsidRPr="00BB0547" w:rsidRDefault="003414ED" w:rsidP="003414ED">
      <w:pPr>
        <w:jc w:val="center"/>
        <w:rPr>
          <w:b/>
          <w:sz w:val="22"/>
          <w:szCs w:val="22"/>
        </w:rPr>
      </w:pPr>
      <w:r w:rsidRPr="00BB0547">
        <w:rPr>
          <w:b/>
          <w:sz w:val="22"/>
          <w:szCs w:val="22"/>
        </w:rPr>
        <w:t>6. §</w:t>
      </w:r>
    </w:p>
    <w:p w14:paraId="576673D1" w14:textId="77777777" w:rsidR="003414ED" w:rsidRPr="00BB0547" w:rsidRDefault="003414ED" w:rsidP="003414ED">
      <w:pPr>
        <w:jc w:val="center"/>
        <w:rPr>
          <w:sz w:val="22"/>
          <w:szCs w:val="22"/>
        </w:rPr>
      </w:pPr>
    </w:p>
    <w:p w14:paraId="107602CD" w14:textId="72E59403" w:rsidR="003414ED" w:rsidRPr="00BE37FB" w:rsidRDefault="003414ED" w:rsidP="003414ED">
      <w:pPr>
        <w:ind w:left="567" w:hanging="567"/>
        <w:jc w:val="both"/>
        <w:rPr>
          <w:color w:val="000000"/>
          <w:sz w:val="22"/>
          <w:szCs w:val="22"/>
        </w:rPr>
      </w:pPr>
      <w:r w:rsidRPr="00BB0547">
        <w:rPr>
          <w:sz w:val="22"/>
          <w:szCs w:val="22"/>
        </w:rPr>
        <w:t xml:space="preserve">(1) </w:t>
      </w:r>
      <w:r w:rsidRPr="00BB0547">
        <w:rPr>
          <w:sz w:val="22"/>
          <w:szCs w:val="22"/>
        </w:rPr>
        <w:tab/>
        <w:t xml:space="preserve">A </w:t>
      </w:r>
      <w:r w:rsidRPr="00BE37FB">
        <w:rPr>
          <w:sz w:val="22"/>
          <w:szCs w:val="22"/>
        </w:rPr>
        <w:t xml:space="preserve">Képviselő-testület a 3. § (1) bekezdésében meghatározott kiadási főösszegen belül az évközi többletigények, valamint az elmaradt bevételek pótlására az általános tartalék </w:t>
      </w:r>
      <w:r w:rsidRPr="00BE37FB">
        <w:rPr>
          <w:color w:val="000000"/>
          <w:sz w:val="22"/>
          <w:szCs w:val="22"/>
        </w:rPr>
        <w:t xml:space="preserve">összegét </w:t>
      </w:r>
      <w:r w:rsidR="00BE37FB" w:rsidRPr="00BE37FB">
        <w:rPr>
          <w:sz w:val="22"/>
          <w:szCs w:val="22"/>
        </w:rPr>
        <w:t xml:space="preserve">19.238.107 </w:t>
      </w:r>
      <w:r w:rsidRPr="00BE37FB">
        <w:rPr>
          <w:color w:val="000000"/>
          <w:sz w:val="22"/>
          <w:szCs w:val="22"/>
        </w:rPr>
        <w:t>forintban állapítja meg.</w:t>
      </w:r>
    </w:p>
    <w:p w14:paraId="1A563F34" w14:textId="1549B4CC" w:rsidR="003414ED" w:rsidRPr="0040270E" w:rsidRDefault="003414ED" w:rsidP="003414ED">
      <w:pPr>
        <w:ind w:left="567" w:hanging="567"/>
        <w:jc w:val="both"/>
        <w:rPr>
          <w:color w:val="000000"/>
          <w:sz w:val="22"/>
          <w:szCs w:val="22"/>
        </w:rPr>
      </w:pPr>
      <w:r w:rsidRPr="00BE37FB">
        <w:rPr>
          <w:color w:val="000000"/>
          <w:sz w:val="22"/>
          <w:szCs w:val="22"/>
        </w:rPr>
        <w:t xml:space="preserve">(2) </w:t>
      </w:r>
      <w:r w:rsidRPr="00BE37FB">
        <w:rPr>
          <w:color w:val="000000"/>
          <w:sz w:val="22"/>
          <w:szCs w:val="22"/>
        </w:rPr>
        <w:tab/>
        <w:t>A céltartalékok</w:t>
      </w:r>
      <w:r w:rsidRPr="00624454">
        <w:rPr>
          <w:color w:val="000000"/>
          <w:sz w:val="22"/>
          <w:szCs w:val="22"/>
        </w:rPr>
        <w:t xml:space="preserve"> </w:t>
      </w:r>
      <w:r w:rsidRPr="0040270E">
        <w:rPr>
          <w:color w:val="000000"/>
          <w:sz w:val="22"/>
          <w:szCs w:val="22"/>
        </w:rPr>
        <w:t xml:space="preserve">összege </w:t>
      </w:r>
      <w:r w:rsidR="00DB5983">
        <w:rPr>
          <w:color w:val="000000"/>
          <w:sz w:val="22"/>
          <w:szCs w:val="22"/>
        </w:rPr>
        <w:t>19</w:t>
      </w:r>
      <w:r w:rsidR="0040270E" w:rsidRPr="0040270E">
        <w:rPr>
          <w:sz w:val="22"/>
          <w:szCs w:val="22"/>
        </w:rPr>
        <w:t>.</w:t>
      </w:r>
      <w:r w:rsidR="00DB5983">
        <w:rPr>
          <w:sz w:val="22"/>
          <w:szCs w:val="22"/>
        </w:rPr>
        <w:t>659</w:t>
      </w:r>
      <w:r w:rsidR="0040270E" w:rsidRPr="0040270E">
        <w:rPr>
          <w:sz w:val="22"/>
          <w:szCs w:val="22"/>
        </w:rPr>
        <w:t>.</w:t>
      </w:r>
      <w:r w:rsidR="00DB5983">
        <w:rPr>
          <w:sz w:val="22"/>
          <w:szCs w:val="22"/>
        </w:rPr>
        <w:t>606</w:t>
      </w:r>
      <w:r w:rsidR="0040270E" w:rsidRPr="0040270E">
        <w:rPr>
          <w:sz w:val="22"/>
          <w:szCs w:val="22"/>
        </w:rPr>
        <w:t xml:space="preserve"> </w:t>
      </w:r>
      <w:r w:rsidRPr="0040270E">
        <w:rPr>
          <w:color w:val="000000"/>
          <w:sz w:val="22"/>
          <w:szCs w:val="22"/>
        </w:rPr>
        <w:t xml:space="preserve">forint jelen rendelet 7. mellékletében meghatározott </w:t>
      </w:r>
      <w:proofErr w:type="spellStart"/>
      <w:r w:rsidRPr="0040270E">
        <w:rPr>
          <w:color w:val="000000"/>
          <w:sz w:val="22"/>
          <w:szCs w:val="22"/>
        </w:rPr>
        <w:t>célonkénti</w:t>
      </w:r>
      <w:proofErr w:type="spellEnd"/>
      <w:r w:rsidRPr="0040270E">
        <w:rPr>
          <w:color w:val="000000"/>
          <w:sz w:val="22"/>
          <w:szCs w:val="22"/>
        </w:rPr>
        <w:t xml:space="preserve"> bontásban. </w:t>
      </w:r>
    </w:p>
    <w:p w14:paraId="2CB2A68B" w14:textId="566FFCBE" w:rsidR="0040270E" w:rsidRDefault="0040270E" w:rsidP="003414ED">
      <w:pPr>
        <w:jc w:val="both"/>
        <w:rPr>
          <w:sz w:val="22"/>
          <w:szCs w:val="22"/>
        </w:rPr>
      </w:pPr>
    </w:p>
    <w:p w14:paraId="213FE695" w14:textId="77777777" w:rsidR="00BE37FB" w:rsidRPr="00BB0547" w:rsidRDefault="00BE37FB" w:rsidP="003414ED">
      <w:pPr>
        <w:jc w:val="both"/>
        <w:rPr>
          <w:sz w:val="22"/>
          <w:szCs w:val="22"/>
        </w:rPr>
      </w:pPr>
    </w:p>
    <w:p w14:paraId="577B24D2" w14:textId="77777777" w:rsidR="003414ED" w:rsidRPr="00BB0547" w:rsidRDefault="003414ED" w:rsidP="003414ED">
      <w:pPr>
        <w:ind w:left="567" w:hanging="567"/>
        <w:jc w:val="center"/>
        <w:rPr>
          <w:b/>
          <w:sz w:val="22"/>
          <w:szCs w:val="22"/>
          <w:u w:val="single"/>
        </w:rPr>
      </w:pPr>
      <w:r w:rsidRPr="00BB0547">
        <w:rPr>
          <w:b/>
          <w:sz w:val="22"/>
          <w:szCs w:val="22"/>
          <w:u w:val="single"/>
        </w:rPr>
        <w:t>Éves létszám-előirányzat</w:t>
      </w:r>
    </w:p>
    <w:p w14:paraId="2A4065D4" w14:textId="77777777" w:rsidR="003414ED" w:rsidRPr="00BB0547" w:rsidRDefault="003414ED" w:rsidP="003414ED">
      <w:pPr>
        <w:jc w:val="center"/>
        <w:rPr>
          <w:b/>
          <w:sz w:val="22"/>
          <w:szCs w:val="22"/>
        </w:rPr>
      </w:pPr>
      <w:r w:rsidRPr="00BB0547">
        <w:rPr>
          <w:b/>
          <w:sz w:val="22"/>
          <w:szCs w:val="22"/>
        </w:rPr>
        <w:t>7. §</w:t>
      </w:r>
    </w:p>
    <w:p w14:paraId="038F522E" w14:textId="77777777" w:rsidR="003414ED" w:rsidRPr="00BB0547" w:rsidRDefault="003414ED" w:rsidP="003414ED">
      <w:pPr>
        <w:jc w:val="center"/>
        <w:rPr>
          <w:b/>
          <w:sz w:val="22"/>
          <w:szCs w:val="22"/>
        </w:rPr>
      </w:pPr>
    </w:p>
    <w:p w14:paraId="2C507239" w14:textId="77777777" w:rsidR="003414ED" w:rsidRPr="00BB0547" w:rsidRDefault="003414ED" w:rsidP="003414ED">
      <w:pPr>
        <w:jc w:val="both"/>
        <w:rPr>
          <w:sz w:val="22"/>
          <w:szCs w:val="22"/>
        </w:rPr>
      </w:pPr>
      <w:r w:rsidRPr="00BB0547">
        <w:rPr>
          <w:sz w:val="22"/>
          <w:szCs w:val="22"/>
        </w:rPr>
        <w:t>Az éves engedélyezett létszám-előirányzatokat költségvetési szervenként jelen rendelet 5. melléklete tartalmazza, a közfoglalkoztatottak éves létszám-előirányzata külön címen szerepel.</w:t>
      </w:r>
    </w:p>
    <w:p w14:paraId="253AC170" w14:textId="77777777" w:rsidR="003414ED" w:rsidRPr="00BB0547" w:rsidRDefault="003414ED" w:rsidP="003414ED">
      <w:pPr>
        <w:jc w:val="center"/>
        <w:rPr>
          <w:b/>
          <w:sz w:val="22"/>
          <w:szCs w:val="22"/>
          <w:u w:val="single"/>
        </w:rPr>
      </w:pPr>
    </w:p>
    <w:p w14:paraId="5A1B9929" w14:textId="77777777" w:rsidR="003414ED" w:rsidRPr="00BB0547" w:rsidRDefault="003414ED" w:rsidP="003414ED">
      <w:pPr>
        <w:jc w:val="center"/>
        <w:rPr>
          <w:b/>
          <w:sz w:val="22"/>
          <w:szCs w:val="22"/>
          <w:u w:val="single"/>
        </w:rPr>
      </w:pPr>
      <w:r w:rsidRPr="00BB0547">
        <w:rPr>
          <w:b/>
          <w:sz w:val="22"/>
          <w:szCs w:val="22"/>
          <w:u w:val="single"/>
        </w:rPr>
        <w:t>Több éves kihatással járó feladatok</w:t>
      </w:r>
    </w:p>
    <w:p w14:paraId="6FCFB1ED" w14:textId="77777777" w:rsidR="003414ED" w:rsidRPr="00BB0547" w:rsidRDefault="003414ED" w:rsidP="003414ED">
      <w:pPr>
        <w:jc w:val="center"/>
        <w:rPr>
          <w:b/>
          <w:sz w:val="22"/>
          <w:szCs w:val="22"/>
        </w:rPr>
      </w:pPr>
      <w:r w:rsidRPr="00BB0547">
        <w:rPr>
          <w:b/>
          <w:sz w:val="22"/>
          <w:szCs w:val="22"/>
        </w:rPr>
        <w:t>8. §</w:t>
      </w:r>
    </w:p>
    <w:p w14:paraId="0DE9D0DB" w14:textId="77777777" w:rsidR="003414ED" w:rsidRPr="00BB0547" w:rsidRDefault="003414ED" w:rsidP="003414ED">
      <w:pPr>
        <w:jc w:val="center"/>
        <w:rPr>
          <w:sz w:val="22"/>
          <w:szCs w:val="22"/>
        </w:rPr>
      </w:pPr>
    </w:p>
    <w:p w14:paraId="5DFE097E" w14:textId="77777777" w:rsidR="003414ED" w:rsidRDefault="003414ED" w:rsidP="003414ED">
      <w:pPr>
        <w:jc w:val="both"/>
        <w:rPr>
          <w:sz w:val="22"/>
          <w:szCs w:val="22"/>
        </w:rPr>
      </w:pPr>
      <w:r w:rsidRPr="00BB0547">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14:paraId="75BF1FDB" w14:textId="77777777" w:rsidR="00B86E6F" w:rsidRDefault="00B86E6F" w:rsidP="003414ED">
      <w:pPr>
        <w:jc w:val="both"/>
        <w:rPr>
          <w:sz w:val="22"/>
          <w:szCs w:val="22"/>
        </w:rPr>
      </w:pPr>
    </w:p>
    <w:p w14:paraId="403602C7" w14:textId="77777777" w:rsidR="00B86E6F" w:rsidRDefault="00B86E6F" w:rsidP="003414ED">
      <w:pPr>
        <w:jc w:val="both"/>
        <w:rPr>
          <w:sz w:val="22"/>
          <w:szCs w:val="22"/>
        </w:rPr>
      </w:pPr>
    </w:p>
    <w:p w14:paraId="6EE834C8" w14:textId="77777777" w:rsidR="003414ED" w:rsidRPr="00BB0547" w:rsidRDefault="003414ED" w:rsidP="003414ED">
      <w:pPr>
        <w:jc w:val="center"/>
        <w:rPr>
          <w:b/>
          <w:sz w:val="22"/>
          <w:szCs w:val="22"/>
          <w:u w:val="single"/>
        </w:rPr>
      </w:pPr>
      <w:r w:rsidRPr="00BB0547">
        <w:rPr>
          <w:b/>
          <w:sz w:val="22"/>
          <w:szCs w:val="22"/>
          <w:u w:val="single"/>
        </w:rPr>
        <w:lastRenderedPageBreak/>
        <w:t>Költségvetési hiány finanszírozása</w:t>
      </w:r>
    </w:p>
    <w:p w14:paraId="5D3DDE48" w14:textId="77777777" w:rsidR="003414ED" w:rsidRPr="00BB0547" w:rsidRDefault="003414ED" w:rsidP="003414ED">
      <w:pPr>
        <w:jc w:val="center"/>
        <w:rPr>
          <w:b/>
          <w:sz w:val="22"/>
          <w:szCs w:val="22"/>
        </w:rPr>
      </w:pPr>
      <w:r w:rsidRPr="00BB0547">
        <w:rPr>
          <w:b/>
          <w:sz w:val="22"/>
          <w:szCs w:val="22"/>
        </w:rPr>
        <w:t>9. §</w:t>
      </w:r>
    </w:p>
    <w:p w14:paraId="2985534A" w14:textId="77777777" w:rsidR="003414ED" w:rsidRPr="00BB0547" w:rsidRDefault="003414ED" w:rsidP="003414ED">
      <w:pPr>
        <w:jc w:val="center"/>
        <w:rPr>
          <w:sz w:val="22"/>
          <w:szCs w:val="22"/>
        </w:rPr>
      </w:pPr>
    </w:p>
    <w:p w14:paraId="7AD8FD45" w14:textId="77777777" w:rsidR="003414ED" w:rsidRPr="00BB0547" w:rsidRDefault="003414ED" w:rsidP="003414ED">
      <w:pPr>
        <w:jc w:val="both"/>
        <w:rPr>
          <w:sz w:val="22"/>
          <w:szCs w:val="22"/>
        </w:rPr>
      </w:pPr>
      <w:r w:rsidRPr="00BB0547">
        <w:rPr>
          <w:sz w:val="22"/>
          <w:szCs w:val="22"/>
        </w:rPr>
        <w:t xml:space="preserve">A Képviselő-testület a saját önkormányzati források maximális feltárására kell, hogy törekedjen a kiadások lehetséges csökkentése mellett. </w:t>
      </w:r>
    </w:p>
    <w:p w14:paraId="71793387" w14:textId="77777777" w:rsidR="003414ED" w:rsidRPr="00BB0547" w:rsidRDefault="003414ED" w:rsidP="003414ED">
      <w:pPr>
        <w:jc w:val="both"/>
        <w:rPr>
          <w:sz w:val="22"/>
          <w:szCs w:val="22"/>
        </w:rPr>
      </w:pPr>
    </w:p>
    <w:p w14:paraId="51BABECC" w14:textId="77777777" w:rsidR="003414ED" w:rsidRPr="00BB0547" w:rsidRDefault="003414ED" w:rsidP="003414ED">
      <w:pPr>
        <w:jc w:val="center"/>
        <w:rPr>
          <w:b/>
          <w:sz w:val="22"/>
          <w:szCs w:val="22"/>
          <w:u w:val="single"/>
        </w:rPr>
      </w:pPr>
      <w:r w:rsidRPr="00BB0547">
        <w:rPr>
          <w:b/>
          <w:sz w:val="22"/>
          <w:szCs w:val="22"/>
          <w:u w:val="single"/>
        </w:rPr>
        <w:t>A költségvetés végrehajtásának általános szabályai</w:t>
      </w:r>
    </w:p>
    <w:p w14:paraId="04368296" w14:textId="77777777" w:rsidR="003414ED" w:rsidRPr="00BB0547" w:rsidRDefault="003414ED" w:rsidP="003414ED">
      <w:pPr>
        <w:jc w:val="center"/>
        <w:rPr>
          <w:b/>
          <w:sz w:val="22"/>
          <w:szCs w:val="22"/>
        </w:rPr>
      </w:pPr>
      <w:r w:rsidRPr="00BB0547">
        <w:rPr>
          <w:b/>
          <w:sz w:val="22"/>
          <w:szCs w:val="22"/>
        </w:rPr>
        <w:t>10. §</w:t>
      </w:r>
    </w:p>
    <w:p w14:paraId="3A3C6C3D" w14:textId="77777777" w:rsidR="003414ED" w:rsidRPr="00BB0547" w:rsidRDefault="003414ED" w:rsidP="003414ED">
      <w:pPr>
        <w:jc w:val="center"/>
        <w:rPr>
          <w:sz w:val="22"/>
          <w:szCs w:val="22"/>
        </w:rPr>
      </w:pPr>
    </w:p>
    <w:p w14:paraId="3B113F65" w14:textId="77777777" w:rsidR="003414ED" w:rsidRPr="00BB0547" w:rsidRDefault="003414ED" w:rsidP="003414ED">
      <w:pPr>
        <w:ind w:left="567" w:hanging="567"/>
        <w:jc w:val="both"/>
        <w:rPr>
          <w:sz w:val="22"/>
          <w:szCs w:val="22"/>
        </w:rPr>
      </w:pPr>
      <w:r w:rsidRPr="00BB0547">
        <w:rPr>
          <w:sz w:val="22"/>
          <w:szCs w:val="22"/>
        </w:rPr>
        <w:t xml:space="preserve">(1) </w:t>
      </w:r>
      <w:r w:rsidRPr="00BB0547">
        <w:rPr>
          <w:sz w:val="22"/>
          <w:szCs w:val="22"/>
        </w:rPr>
        <w:tab/>
        <w:t>Az önkormányzati gazdálkodás végrehajtó szerve a Polgármesteri Hivatal.</w:t>
      </w:r>
    </w:p>
    <w:p w14:paraId="1FB9DA5D" w14:textId="77777777" w:rsidR="003414ED" w:rsidRPr="00BB0547" w:rsidRDefault="003414ED" w:rsidP="003414ED">
      <w:pPr>
        <w:ind w:left="567" w:hanging="567"/>
        <w:jc w:val="both"/>
        <w:rPr>
          <w:sz w:val="22"/>
          <w:szCs w:val="22"/>
        </w:rPr>
      </w:pPr>
      <w:r w:rsidRPr="00BB0547">
        <w:rPr>
          <w:sz w:val="22"/>
          <w:szCs w:val="22"/>
        </w:rPr>
        <w:t xml:space="preserve">(2) </w:t>
      </w:r>
      <w:r w:rsidRPr="00BB0547">
        <w:rPr>
          <w:sz w:val="22"/>
          <w:szCs w:val="22"/>
        </w:rPr>
        <w:tab/>
        <w:t>Az Önkormányzat önállóan működő költségvetési szervei e rendelet kihirdetését követő 10 napon belül saját elemi költségvetésüket kötelesek a Polgármesterhez jóváhagyásra benyújtani.</w:t>
      </w:r>
    </w:p>
    <w:p w14:paraId="37FADF01" w14:textId="77777777" w:rsidR="003414ED" w:rsidRPr="00BB0547" w:rsidRDefault="003414ED" w:rsidP="003414ED">
      <w:pPr>
        <w:jc w:val="center"/>
        <w:rPr>
          <w:b/>
          <w:sz w:val="22"/>
          <w:szCs w:val="22"/>
        </w:rPr>
      </w:pPr>
    </w:p>
    <w:p w14:paraId="2E49EC33" w14:textId="77777777" w:rsidR="003414ED" w:rsidRPr="00BB0547" w:rsidRDefault="003414ED" w:rsidP="003414ED">
      <w:pPr>
        <w:jc w:val="center"/>
        <w:rPr>
          <w:b/>
          <w:sz w:val="22"/>
          <w:szCs w:val="22"/>
        </w:rPr>
      </w:pPr>
      <w:r w:rsidRPr="00BB0547">
        <w:rPr>
          <w:b/>
          <w:sz w:val="22"/>
          <w:szCs w:val="22"/>
        </w:rPr>
        <w:t>11. §</w:t>
      </w:r>
    </w:p>
    <w:p w14:paraId="64F73B43" w14:textId="77777777" w:rsidR="003414ED" w:rsidRPr="00BB0547" w:rsidRDefault="003414ED" w:rsidP="003414ED">
      <w:pPr>
        <w:jc w:val="center"/>
        <w:rPr>
          <w:color w:val="FF0000"/>
          <w:sz w:val="22"/>
          <w:szCs w:val="22"/>
        </w:rPr>
      </w:pPr>
    </w:p>
    <w:p w14:paraId="7BA97844" w14:textId="77777777" w:rsidR="003414ED" w:rsidRPr="00BB0547" w:rsidRDefault="003414ED" w:rsidP="003414ED">
      <w:pPr>
        <w:ind w:left="567" w:hanging="567"/>
        <w:jc w:val="both"/>
        <w:rPr>
          <w:sz w:val="22"/>
          <w:szCs w:val="22"/>
        </w:rPr>
      </w:pPr>
      <w:r w:rsidRPr="00BB0547">
        <w:rPr>
          <w:sz w:val="22"/>
          <w:szCs w:val="22"/>
        </w:rPr>
        <w:t xml:space="preserve">(1) </w:t>
      </w:r>
      <w:r w:rsidRPr="00BB0547">
        <w:rPr>
          <w:sz w:val="22"/>
          <w:szCs w:val="22"/>
        </w:rPr>
        <w:tab/>
        <w:t xml:space="preserve">Az általános tartalék és a jelen rendelet 7. melléklet 5. pontjában meghatározott céltartalék felosztásáról a polgármester javaslatára a Képviselő-testület dönt. </w:t>
      </w:r>
    </w:p>
    <w:p w14:paraId="2F77BD5E" w14:textId="77777777" w:rsidR="003414ED" w:rsidRPr="00BB0547" w:rsidRDefault="003414ED" w:rsidP="003414ED">
      <w:pPr>
        <w:ind w:left="567" w:hanging="567"/>
        <w:jc w:val="both"/>
        <w:rPr>
          <w:sz w:val="22"/>
          <w:szCs w:val="22"/>
        </w:rPr>
      </w:pPr>
      <w:r w:rsidRPr="00BB0547">
        <w:rPr>
          <w:sz w:val="22"/>
          <w:szCs w:val="22"/>
        </w:rPr>
        <w:t xml:space="preserve">(2) </w:t>
      </w:r>
      <w:r w:rsidRPr="00BB0547">
        <w:rPr>
          <w:sz w:val="22"/>
          <w:szCs w:val="22"/>
        </w:rPr>
        <w:tab/>
        <w:t xml:space="preserve">A Képviselő-testület a céltartalék terhére történő átcsoportosítás jogát jelen rendelet 7. melléklete 1., 2., 3. és 4. pontjaiban foglaltak szerint a polgármesterre átruházza. </w:t>
      </w:r>
    </w:p>
    <w:p w14:paraId="1FA891F2" w14:textId="77777777" w:rsidR="003414ED" w:rsidRPr="00BB0547" w:rsidRDefault="003414ED" w:rsidP="003414ED">
      <w:pPr>
        <w:ind w:left="567" w:hanging="567"/>
        <w:jc w:val="both"/>
        <w:rPr>
          <w:sz w:val="22"/>
          <w:szCs w:val="22"/>
        </w:rPr>
      </w:pPr>
    </w:p>
    <w:p w14:paraId="20F3BFBE" w14:textId="77777777" w:rsidR="003414ED" w:rsidRPr="00BB0547" w:rsidRDefault="003414ED" w:rsidP="003414ED">
      <w:pPr>
        <w:jc w:val="center"/>
        <w:rPr>
          <w:b/>
          <w:sz w:val="22"/>
          <w:szCs w:val="22"/>
        </w:rPr>
      </w:pPr>
      <w:r w:rsidRPr="00BB0547">
        <w:rPr>
          <w:b/>
          <w:sz w:val="22"/>
          <w:szCs w:val="22"/>
        </w:rPr>
        <w:t>12. §</w:t>
      </w:r>
    </w:p>
    <w:p w14:paraId="420F92CC" w14:textId="77777777" w:rsidR="003414ED" w:rsidRPr="00BB0547" w:rsidRDefault="003414ED" w:rsidP="003414ED">
      <w:pPr>
        <w:jc w:val="both"/>
        <w:rPr>
          <w:color w:val="FF0000"/>
          <w:sz w:val="22"/>
          <w:szCs w:val="22"/>
        </w:rPr>
      </w:pPr>
    </w:p>
    <w:p w14:paraId="6A7F6D7B" w14:textId="77777777" w:rsidR="003414ED" w:rsidRPr="00BB0547" w:rsidRDefault="003414ED" w:rsidP="003414ED">
      <w:pPr>
        <w:ind w:left="567" w:hanging="567"/>
        <w:jc w:val="both"/>
        <w:rPr>
          <w:sz w:val="22"/>
          <w:szCs w:val="22"/>
        </w:rPr>
      </w:pPr>
      <w:r w:rsidRPr="00BB0547">
        <w:rPr>
          <w:sz w:val="22"/>
          <w:szCs w:val="22"/>
        </w:rPr>
        <w:t xml:space="preserve">(1)  Az Önkormányzat számláin levő, átmenetileg szabad pénzeszközöket a polgármester jogosult lekötött bankbetétben elhelyezni, illetve azokért elidegeníthető értékpapírt vásárolni. </w:t>
      </w:r>
      <w:r w:rsidRPr="00BB0547">
        <w:rPr>
          <w:sz w:val="22"/>
          <w:szCs w:val="22"/>
        </w:rPr>
        <w:tab/>
      </w:r>
    </w:p>
    <w:p w14:paraId="3597EB90" w14:textId="77777777" w:rsidR="003414ED" w:rsidRPr="00BB0547" w:rsidRDefault="003414ED" w:rsidP="003414ED">
      <w:pPr>
        <w:ind w:left="567" w:hanging="567"/>
        <w:jc w:val="both"/>
        <w:rPr>
          <w:sz w:val="22"/>
          <w:szCs w:val="22"/>
        </w:rPr>
      </w:pPr>
      <w:r w:rsidRPr="00BB0547">
        <w:rPr>
          <w:sz w:val="22"/>
          <w:szCs w:val="22"/>
        </w:rPr>
        <w:t>(2)</w:t>
      </w:r>
      <w:r w:rsidRPr="00BB0547">
        <w:rPr>
          <w:sz w:val="22"/>
          <w:szCs w:val="22"/>
        </w:rPr>
        <w:tab/>
        <w:t xml:space="preserve">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  </w:t>
      </w:r>
    </w:p>
    <w:p w14:paraId="2034D206" w14:textId="77777777" w:rsidR="003414ED" w:rsidRPr="00BB0547" w:rsidRDefault="003414ED" w:rsidP="003414ED">
      <w:pPr>
        <w:ind w:left="567" w:hanging="567"/>
        <w:jc w:val="both"/>
        <w:rPr>
          <w:sz w:val="22"/>
          <w:szCs w:val="22"/>
        </w:rPr>
      </w:pPr>
      <w:r w:rsidRPr="00BB0547">
        <w:rPr>
          <w:sz w:val="22"/>
          <w:szCs w:val="22"/>
        </w:rPr>
        <w:t xml:space="preserve">(3)   </w:t>
      </w:r>
      <w:r w:rsidRPr="00BB0547">
        <w:rPr>
          <w:sz w:val="22"/>
          <w:szCs w:val="22"/>
        </w:rPr>
        <w:tab/>
        <w:t>Az előző évi maradvány elvonandó és felhasználható összegről valamennyi költségvetési szerv vonatkozásában a 2019. évi zárszámadásról szóló önkormányzati rendelet elfogadásával egyidejűleg, hitel felvételéről igény esetén a Képviselő-testület dönt.</w:t>
      </w:r>
    </w:p>
    <w:p w14:paraId="2569FA70" w14:textId="77777777" w:rsidR="003414ED" w:rsidRPr="00BB0547" w:rsidRDefault="003414ED" w:rsidP="003414ED">
      <w:pPr>
        <w:ind w:left="567" w:hanging="567"/>
        <w:jc w:val="both"/>
        <w:rPr>
          <w:sz w:val="22"/>
          <w:szCs w:val="22"/>
        </w:rPr>
      </w:pPr>
      <w:r w:rsidRPr="00BB0547">
        <w:rPr>
          <w:sz w:val="22"/>
          <w:szCs w:val="22"/>
        </w:rPr>
        <w:t>(4)</w:t>
      </w:r>
      <w:r w:rsidRPr="00BB0547">
        <w:rPr>
          <w:sz w:val="22"/>
          <w:szCs w:val="22"/>
        </w:rPr>
        <w:tab/>
        <w:t>A Képviselő-testület felhatalmazza a polgármestert, hogy a már nyertes pályázatok esetében a kiemelt előirányzatok között, többletelőirányzat biztosítása nélkül, előirányzat átcsoportosítást hajtson végre, amennyiben a projekt megvalósításához szükséges</w:t>
      </w:r>
    </w:p>
    <w:p w14:paraId="6DB94E63" w14:textId="77777777" w:rsidR="003414ED" w:rsidRPr="00BB0547" w:rsidRDefault="003414ED" w:rsidP="003414ED">
      <w:pPr>
        <w:rPr>
          <w:b/>
          <w:sz w:val="22"/>
          <w:szCs w:val="22"/>
        </w:rPr>
      </w:pPr>
    </w:p>
    <w:p w14:paraId="7901128A" w14:textId="77777777" w:rsidR="003414ED" w:rsidRPr="00BB0547" w:rsidRDefault="003414ED" w:rsidP="003414ED">
      <w:pPr>
        <w:jc w:val="center"/>
        <w:rPr>
          <w:b/>
          <w:sz w:val="22"/>
          <w:szCs w:val="22"/>
        </w:rPr>
      </w:pPr>
      <w:r w:rsidRPr="00BB0547">
        <w:rPr>
          <w:b/>
          <w:sz w:val="22"/>
          <w:szCs w:val="22"/>
        </w:rPr>
        <w:t>13. §</w:t>
      </w:r>
    </w:p>
    <w:p w14:paraId="39312B99" w14:textId="77777777" w:rsidR="003414ED" w:rsidRPr="00BB0547" w:rsidRDefault="003414ED" w:rsidP="003414ED">
      <w:pPr>
        <w:jc w:val="center"/>
        <w:rPr>
          <w:sz w:val="22"/>
          <w:szCs w:val="22"/>
        </w:rPr>
      </w:pPr>
    </w:p>
    <w:p w14:paraId="2E6262FA" w14:textId="77777777" w:rsidR="003414ED" w:rsidRPr="00BB0547" w:rsidRDefault="003414ED" w:rsidP="003414ED">
      <w:pPr>
        <w:ind w:left="567" w:hanging="567"/>
        <w:jc w:val="both"/>
        <w:rPr>
          <w:sz w:val="22"/>
          <w:szCs w:val="22"/>
        </w:rPr>
      </w:pPr>
      <w:r w:rsidRPr="00BB0547">
        <w:rPr>
          <w:sz w:val="22"/>
          <w:szCs w:val="22"/>
        </w:rPr>
        <w:t xml:space="preserve">(1) </w:t>
      </w:r>
      <w:r w:rsidRPr="00BB0547">
        <w:rPr>
          <w:sz w:val="22"/>
          <w:szCs w:val="22"/>
        </w:rPr>
        <w:tab/>
        <w:t>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kivételt képeznek a közüzemi díjak előirányzatai, azok kötött felhasználásúak, kizárólag az adott feladatra használhatóak fel. A pontos adatszolgáltatások elvégzése érdekében Kiskőrösi Polgármesteri Hivatal pénzügyi osztálya automatikusan is végrehajtja az évközi módosításokat kiemelt előirányzatokon belül valamennyi költségvetési szerv vonatkozásában.</w:t>
      </w:r>
    </w:p>
    <w:p w14:paraId="0F7BD4DC" w14:textId="77777777" w:rsidR="003414ED" w:rsidRPr="00BB0547" w:rsidRDefault="003414ED" w:rsidP="003414ED">
      <w:pPr>
        <w:ind w:left="567" w:hanging="567"/>
        <w:jc w:val="both"/>
        <w:rPr>
          <w:sz w:val="22"/>
          <w:szCs w:val="22"/>
        </w:rPr>
      </w:pPr>
      <w:r w:rsidRPr="00BB0547">
        <w:rPr>
          <w:sz w:val="22"/>
          <w:szCs w:val="22"/>
        </w:rPr>
        <w:t xml:space="preserve">(2) </w:t>
      </w:r>
      <w:r w:rsidRPr="00BB0547">
        <w:rPr>
          <w:sz w:val="22"/>
          <w:szCs w:val="22"/>
        </w:rPr>
        <w:tab/>
        <w:t xml:space="preserve">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w:t>
      </w:r>
    </w:p>
    <w:p w14:paraId="1CA1ACB4" w14:textId="77777777" w:rsidR="003414ED" w:rsidRPr="00BB0547" w:rsidRDefault="003414ED" w:rsidP="003414ED">
      <w:pPr>
        <w:ind w:left="567" w:hanging="567"/>
        <w:jc w:val="both"/>
        <w:rPr>
          <w:sz w:val="22"/>
          <w:szCs w:val="22"/>
        </w:rPr>
      </w:pPr>
      <w:r w:rsidRPr="00BB0547">
        <w:rPr>
          <w:sz w:val="22"/>
          <w:szCs w:val="22"/>
        </w:rPr>
        <w:tab/>
        <w:t xml:space="preserve">A többletbevételek felhasználására irányuló, valamint a kiemelt előirányzat közötti módosítási kérelmeket a költségvetési szerv vezetője küldi meg a Polgármesteri Hivatal pénzügyi osztálya részére a felmerülés pillanatában, de legkésőbb november 10-ig. </w:t>
      </w:r>
    </w:p>
    <w:p w14:paraId="016B3263" w14:textId="77777777" w:rsidR="003414ED" w:rsidRPr="00BB0547" w:rsidRDefault="003414ED" w:rsidP="003414ED">
      <w:pPr>
        <w:ind w:left="567" w:hanging="567"/>
        <w:jc w:val="both"/>
        <w:rPr>
          <w:sz w:val="22"/>
          <w:szCs w:val="22"/>
        </w:rPr>
      </w:pPr>
      <w:r w:rsidRPr="00BB0547">
        <w:rPr>
          <w:sz w:val="22"/>
          <w:szCs w:val="22"/>
        </w:rPr>
        <w:lastRenderedPageBreak/>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14:paraId="0878ADE6" w14:textId="77777777" w:rsidR="003414ED" w:rsidRPr="00BB0547" w:rsidRDefault="003414ED" w:rsidP="003414ED">
      <w:pPr>
        <w:ind w:left="567" w:hanging="567"/>
        <w:jc w:val="both"/>
        <w:rPr>
          <w:sz w:val="22"/>
          <w:szCs w:val="22"/>
        </w:rPr>
      </w:pPr>
      <w:r w:rsidRPr="00BB0547">
        <w:rPr>
          <w:sz w:val="22"/>
          <w:szCs w:val="22"/>
        </w:rPr>
        <w:t>(4)</w:t>
      </w:r>
      <w:r w:rsidRPr="00BB0547">
        <w:rPr>
          <w:sz w:val="22"/>
          <w:szCs w:val="22"/>
        </w:rPr>
        <w:tab/>
        <w:t>Újabb kötelezettségek vállalása előtt figyelembe kell venni a meglévő, többéves kihatással járó kötelezettségeket, továbbá a fedezetül szolgáló bevételek realizálását.</w:t>
      </w:r>
    </w:p>
    <w:p w14:paraId="18B4114C" w14:textId="77777777" w:rsidR="003414ED" w:rsidRPr="00BB0547" w:rsidRDefault="003414ED" w:rsidP="003414ED">
      <w:pPr>
        <w:ind w:left="567" w:hanging="567"/>
        <w:jc w:val="both"/>
        <w:rPr>
          <w:rFonts w:eastAsia="Calibri"/>
          <w:sz w:val="22"/>
          <w:szCs w:val="22"/>
          <w:lang w:eastAsia="en-US"/>
        </w:rPr>
      </w:pPr>
      <w:r w:rsidRPr="00BB0547">
        <w:rPr>
          <w:sz w:val="22"/>
          <w:szCs w:val="22"/>
        </w:rPr>
        <w:t>(5)</w:t>
      </w:r>
      <w:r w:rsidRPr="00BB0547">
        <w:rPr>
          <w:sz w:val="22"/>
          <w:szCs w:val="22"/>
        </w:rPr>
        <w:tab/>
        <w:t xml:space="preserve">Az Önkormányzat és az általa irányított költségvetési szervek követeléséről történő lemondás lehetőségeit </w:t>
      </w:r>
      <w:r w:rsidRPr="00BB0547">
        <w:rPr>
          <w:i/>
          <w:sz w:val="22"/>
          <w:szCs w:val="22"/>
        </w:rPr>
        <w:t>A követelések elengedésének eseteiről</w:t>
      </w:r>
      <w:r w:rsidRPr="00BB0547">
        <w:rPr>
          <w:sz w:val="22"/>
          <w:szCs w:val="22"/>
        </w:rPr>
        <w:t xml:space="preserve"> szóló helyi rendelet szabályozza.</w:t>
      </w:r>
    </w:p>
    <w:p w14:paraId="4F084D30" w14:textId="77777777" w:rsidR="003414ED" w:rsidRPr="00BB0547" w:rsidRDefault="003414ED" w:rsidP="003414ED">
      <w:pPr>
        <w:ind w:left="567" w:hanging="567"/>
        <w:jc w:val="both"/>
        <w:rPr>
          <w:sz w:val="22"/>
          <w:szCs w:val="22"/>
        </w:rPr>
      </w:pPr>
    </w:p>
    <w:p w14:paraId="0C8611F4" w14:textId="77777777" w:rsidR="003414ED" w:rsidRPr="00BB0547" w:rsidRDefault="003414ED" w:rsidP="003414ED">
      <w:pPr>
        <w:ind w:left="567" w:hanging="567"/>
        <w:jc w:val="center"/>
        <w:rPr>
          <w:b/>
          <w:sz w:val="22"/>
          <w:szCs w:val="22"/>
        </w:rPr>
      </w:pPr>
      <w:r w:rsidRPr="00BB0547">
        <w:rPr>
          <w:b/>
          <w:sz w:val="22"/>
          <w:szCs w:val="22"/>
        </w:rPr>
        <w:t>14. §</w:t>
      </w:r>
    </w:p>
    <w:p w14:paraId="0E6B81D4" w14:textId="77777777" w:rsidR="003414ED" w:rsidRPr="00BB0547" w:rsidRDefault="003414ED" w:rsidP="003414ED">
      <w:pPr>
        <w:ind w:left="567" w:hanging="567"/>
        <w:jc w:val="both"/>
        <w:rPr>
          <w:color w:val="FF0000"/>
          <w:sz w:val="22"/>
          <w:szCs w:val="22"/>
        </w:rPr>
      </w:pPr>
    </w:p>
    <w:p w14:paraId="4D6060BB" w14:textId="77777777" w:rsidR="003414ED" w:rsidRPr="00BB0547" w:rsidRDefault="003414ED" w:rsidP="003414ED">
      <w:pPr>
        <w:numPr>
          <w:ilvl w:val="0"/>
          <w:numId w:val="23"/>
        </w:numPr>
        <w:spacing w:after="160" w:line="259" w:lineRule="auto"/>
        <w:ind w:left="567" w:hanging="567"/>
        <w:jc w:val="both"/>
        <w:rPr>
          <w:sz w:val="22"/>
          <w:szCs w:val="22"/>
        </w:rPr>
      </w:pPr>
      <w:r w:rsidRPr="00BB0547">
        <w:rPr>
          <w:sz w:val="22"/>
          <w:szCs w:val="22"/>
        </w:rPr>
        <w:t xml:space="preserve">Az Önkormányzat a költségvetési szervek finanszírozását havonta a nettó bérek és az egy havi dologi kiadások első felére minden hónap 7-ig az Önkormányzat fizetési számlájáról a költségvetési szervek számláira automatikusan átvezeti. Az egy havi dologi kiadások 2. felének finanszírozása minden hónap 20-ig történik meg. A finanszírozás felülvizsgálata az időarányos teljesítés érdekében július 31-ig, október 31-ig és december 31-ig esedékes a különbözet folyósításával egyidejűleg. </w:t>
      </w:r>
    </w:p>
    <w:p w14:paraId="056BC10D" w14:textId="77777777" w:rsidR="003414ED" w:rsidRPr="003414ED" w:rsidRDefault="003414ED" w:rsidP="003414ED">
      <w:pPr>
        <w:numPr>
          <w:ilvl w:val="0"/>
          <w:numId w:val="23"/>
        </w:numPr>
        <w:spacing w:after="160" w:line="259" w:lineRule="auto"/>
        <w:ind w:left="567" w:hanging="567"/>
        <w:jc w:val="both"/>
        <w:rPr>
          <w:sz w:val="22"/>
          <w:szCs w:val="22"/>
        </w:rPr>
      </w:pPr>
      <w:r w:rsidRPr="00BB0547">
        <w:rPr>
          <w:sz w:val="22"/>
          <w:szCs w:val="22"/>
        </w:rPr>
        <w:t>Rendkívüli, ad hoc, eseti jellegű kifizetések esetén igénybejelentést és döntést követően, rugalmas ütemezéssel történik a finanszírozás.</w:t>
      </w:r>
    </w:p>
    <w:p w14:paraId="11D9BE68" w14:textId="77777777" w:rsidR="003414ED" w:rsidRPr="00BB0547" w:rsidRDefault="003414ED" w:rsidP="003414ED">
      <w:pPr>
        <w:ind w:left="567" w:hanging="567"/>
        <w:jc w:val="center"/>
        <w:rPr>
          <w:b/>
          <w:sz w:val="22"/>
          <w:szCs w:val="22"/>
        </w:rPr>
      </w:pPr>
      <w:r w:rsidRPr="00BB0547">
        <w:rPr>
          <w:b/>
          <w:sz w:val="22"/>
          <w:szCs w:val="22"/>
        </w:rPr>
        <w:t>15. §</w:t>
      </w:r>
    </w:p>
    <w:p w14:paraId="696A5579" w14:textId="77777777" w:rsidR="003414ED" w:rsidRPr="00BB0547" w:rsidRDefault="003414ED" w:rsidP="003414ED">
      <w:pPr>
        <w:ind w:left="567" w:hanging="567"/>
        <w:jc w:val="both"/>
        <w:rPr>
          <w:sz w:val="22"/>
          <w:szCs w:val="22"/>
        </w:rPr>
      </w:pPr>
      <w:r w:rsidRPr="00BB0547">
        <w:rPr>
          <w:sz w:val="22"/>
          <w:szCs w:val="22"/>
        </w:rPr>
        <w:tab/>
        <w:t xml:space="preserve"> </w:t>
      </w:r>
    </w:p>
    <w:p w14:paraId="2F5DFDEA" w14:textId="77777777" w:rsidR="003414ED" w:rsidRPr="00BB0547" w:rsidRDefault="003414ED" w:rsidP="003414ED">
      <w:pPr>
        <w:ind w:left="567" w:hanging="567"/>
        <w:rPr>
          <w:sz w:val="22"/>
          <w:szCs w:val="22"/>
        </w:rPr>
      </w:pPr>
      <w:r w:rsidRPr="00BB0547">
        <w:rPr>
          <w:sz w:val="22"/>
          <w:szCs w:val="22"/>
        </w:rPr>
        <w:t>(8)     A készpénzben történő teljesítések esetei az alábbiak:</w:t>
      </w:r>
    </w:p>
    <w:p w14:paraId="43E2D69F" w14:textId="77777777" w:rsidR="003414ED" w:rsidRPr="00BB0547" w:rsidRDefault="003414ED" w:rsidP="003414ED">
      <w:pPr>
        <w:spacing w:after="120"/>
        <w:ind w:left="567" w:hanging="567"/>
        <w:jc w:val="both"/>
        <w:rPr>
          <w:sz w:val="22"/>
          <w:szCs w:val="22"/>
        </w:rPr>
      </w:pPr>
      <w:r w:rsidRPr="00BB0547">
        <w:rPr>
          <w:sz w:val="22"/>
          <w:szCs w:val="22"/>
        </w:rPr>
        <w:tab/>
        <w:t>a) eseti, időszakos jellegű kifizetések (</w:t>
      </w:r>
      <w:proofErr w:type="spellStart"/>
      <w:r w:rsidRPr="00BB0547">
        <w:rPr>
          <w:sz w:val="22"/>
          <w:szCs w:val="22"/>
        </w:rPr>
        <w:t>pl</w:t>
      </w:r>
      <w:proofErr w:type="spellEnd"/>
      <w:r w:rsidRPr="00BB0547">
        <w:rPr>
          <w:sz w:val="22"/>
          <w:szCs w:val="22"/>
        </w:rPr>
        <w:t>: közcélú/közhasznú alkalmazottak illetménye – kivételesen indokolt esetben-, polgármester költségtérítése),</w:t>
      </w:r>
    </w:p>
    <w:p w14:paraId="705058B7" w14:textId="77777777" w:rsidR="003414ED" w:rsidRPr="00BB0547" w:rsidRDefault="003414ED" w:rsidP="003414ED">
      <w:pPr>
        <w:spacing w:after="120"/>
        <w:ind w:left="567" w:hanging="567"/>
        <w:rPr>
          <w:sz w:val="22"/>
          <w:szCs w:val="22"/>
        </w:rPr>
      </w:pPr>
      <w:r w:rsidRPr="00BB0547">
        <w:rPr>
          <w:sz w:val="22"/>
          <w:szCs w:val="22"/>
        </w:rPr>
        <w:tab/>
        <w:t>b) alkalmanként az önkormányzat pénzbeli ellátásainál,</w:t>
      </w:r>
    </w:p>
    <w:p w14:paraId="55686535" w14:textId="77777777" w:rsidR="003414ED" w:rsidRPr="00BB0547" w:rsidRDefault="003414ED" w:rsidP="003414ED">
      <w:pPr>
        <w:spacing w:after="120"/>
        <w:ind w:left="567" w:hanging="567"/>
        <w:jc w:val="both"/>
        <w:rPr>
          <w:sz w:val="22"/>
          <w:szCs w:val="22"/>
        </w:rPr>
      </w:pPr>
      <w:r w:rsidRPr="00BB0547">
        <w:rPr>
          <w:sz w:val="22"/>
          <w:szCs w:val="22"/>
        </w:rPr>
        <w:tab/>
        <w:t>c) eseti kifizetések (</w:t>
      </w:r>
      <w:proofErr w:type="spellStart"/>
      <w:r w:rsidRPr="00BB0547">
        <w:rPr>
          <w:sz w:val="22"/>
          <w:szCs w:val="22"/>
        </w:rPr>
        <w:t>pl</w:t>
      </w:r>
      <w:proofErr w:type="spellEnd"/>
      <w:r w:rsidRPr="00BB0547">
        <w:rPr>
          <w:sz w:val="22"/>
          <w:szCs w:val="22"/>
        </w:rPr>
        <w:t>: önkormányzati vagyonnal kapcsolatos kifizetések, dologi kiadások)</w:t>
      </w:r>
    </w:p>
    <w:p w14:paraId="20FF7E7E" w14:textId="77777777" w:rsidR="003414ED" w:rsidRPr="00BB0547" w:rsidRDefault="003414ED" w:rsidP="003414ED">
      <w:pPr>
        <w:spacing w:after="120"/>
        <w:ind w:left="567" w:hanging="567"/>
        <w:rPr>
          <w:sz w:val="22"/>
          <w:szCs w:val="22"/>
        </w:rPr>
      </w:pPr>
      <w:r w:rsidRPr="00BB0547">
        <w:rPr>
          <w:sz w:val="22"/>
          <w:szCs w:val="22"/>
        </w:rPr>
        <w:tab/>
        <w:t>d) utólagos elszámolásra kiadott előleg felvétele.</w:t>
      </w:r>
    </w:p>
    <w:p w14:paraId="04A47242" w14:textId="77777777" w:rsidR="003414ED" w:rsidRPr="003414ED" w:rsidRDefault="003414ED" w:rsidP="003414ED">
      <w:pPr>
        <w:spacing w:after="120"/>
        <w:ind w:left="567" w:hanging="567"/>
        <w:jc w:val="both"/>
        <w:rPr>
          <w:sz w:val="22"/>
          <w:szCs w:val="22"/>
        </w:rPr>
      </w:pPr>
      <w:r w:rsidRPr="00BB0547">
        <w:rPr>
          <w:sz w:val="22"/>
          <w:szCs w:val="22"/>
        </w:rPr>
        <w:t xml:space="preserve">(9)   A készpénzfelvételre jogosultak körét, a felvehető összeget, a jogcímet, az elszámolás feltételeit a Polgármesteri Hivatal hatályos </w:t>
      </w:r>
      <w:r w:rsidRPr="00BB0547">
        <w:rPr>
          <w:i/>
          <w:sz w:val="22"/>
          <w:szCs w:val="22"/>
        </w:rPr>
        <w:t xml:space="preserve">Pénz- és értékkezelési szabályzata; </w:t>
      </w:r>
      <w:r w:rsidRPr="00BB0547">
        <w:rPr>
          <w:sz w:val="22"/>
          <w:szCs w:val="22"/>
        </w:rPr>
        <w:t xml:space="preserve">a felvételnél/elszámolásnál használt bizonylatok körét a Polgármesteri Hivatal hatályos </w:t>
      </w:r>
      <w:r w:rsidRPr="00BB0547">
        <w:rPr>
          <w:i/>
          <w:sz w:val="22"/>
          <w:szCs w:val="22"/>
        </w:rPr>
        <w:t xml:space="preserve">Bizonylati szabályzatának Bizonylati albuma </w:t>
      </w:r>
      <w:r w:rsidRPr="00BB0547">
        <w:rPr>
          <w:sz w:val="22"/>
          <w:szCs w:val="22"/>
        </w:rPr>
        <w:t>tartalmazza.</w:t>
      </w:r>
    </w:p>
    <w:p w14:paraId="33BFF038" w14:textId="77777777" w:rsidR="003414ED" w:rsidRPr="00BB0547" w:rsidRDefault="003414ED" w:rsidP="003414ED">
      <w:pPr>
        <w:jc w:val="center"/>
        <w:rPr>
          <w:b/>
          <w:sz w:val="22"/>
          <w:szCs w:val="22"/>
        </w:rPr>
      </w:pPr>
      <w:r w:rsidRPr="00BB0547">
        <w:rPr>
          <w:b/>
          <w:sz w:val="22"/>
          <w:szCs w:val="22"/>
        </w:rPr>
        <w:t>16. §</w:t>
      </w:r>
    </w:p>
    <w:p w14:paraId="656F6E8E" w14:textId="77777777" w:rsidR="003414ED" w:rsidRPr="00BB0547" w:rsidRDefault="003414ED" w:rsidP="003414ED">
      <w:pPr>
        <w:jc w:val="center"/>
        <w:rPr>
          <w:sz w:val="22"/>
          <w:szCs w:val="22"/>
        </w:rPr>
      </w:pPr>
    </w:p>
    <w:p w14:paraId="7EF13219" w14:textId="77777777" w:rsidR="003414ED" w:rsidRPr="00BB0547" w:rsidRDefault="003414ED" w:rsidP="003414ED">
      <w:pPr>
        <w:jc w:val="both"/>
        <w:rPr>
          <w:sz w:val="22"/>
          <w:szCs w:val="22"/>
        </w:rPr>
      </w:pPr>
      <w:r w:rsidRPr="00BB0547">
        <w:rPr>
          <w:sz w:val="22"/>
          <w:szCs w:val="22"/>
        </w:rPr>
        <w:t xml:space="preserve">Az Önkormányzat által irányított önállóan működő költségvetési szerveknél jutalom, prémium, céljuttatás címén teljesítményösztönzés, személyi ösztönzés céljából előirányzat nem tervezhető. </w:t>
      </w:r>
      <w:r w:rsidRPr="00BB0547">
        <w:rPr>
          <w:bCs/>
          <w:sz w:val="22"/>
          <w:szCs w:val="22"/>
        </w:rPr>
        <w:t xml:space="preserve"> </w:t>
      </w:r>
    </w:p>
    <w:p w14:paraId="061BD43C" w14:textId="77777777" w:rsidR="003414ED" w:rsidRPr="00BB0547" w:rsidRDefault="003414ED" w:rsidP="003414ED">
      <w:pPr>
        <w:jc w:val="both"/>
        <w:rPr>
          <w:sz w:val="22"/>
          <w:szCs w:val="22"/>
        </w:rPr>
      </w:pPr>
    </w:p>
    <w:p w14:paraId="74A9ABAE" w14:textId="77777777" w:rsidR="003414ED" w:rsidRPr="00BB0547" w:rsidRDefault="003414ED" w:rsidP="003414ED">
      <w:pPr>
        <w:jc w:val="center"/>
        <w:rPr>
          <w:b/>
          <w:sz w:val="22"/>
          <w:szCs w:val="22"/>
        </w:rPr>
      </w:pPr>
      <w:r w:rsidRPr="00BB0547">
        <w:rPr>
          <w:b/>
          <w:sz w:val="22"/>
          <w:szCs w:val="22"/>
        </w:rPr>
        <w:t>17. §</w:t>
      </w:r>
    </w:p>
    <w:p w14:paraId="2C2C20A8" w14:textId="77777777" w:rsidR="003414ED" w:rsidRPr="00BB0547" w:rsidRDefault="003414ED" w:rsidP="003414ED">
      <w:pPr>
        <w:jc w:val="both"/>
        <w:rPr>
          <w:b/>
          <w:sz w:val="22"/>
          <w:szCs w:val="22"/>
        </w:rPr>
      </w:pPr>
    </w:p>
    <w:p w14:paraId="33ED9CFB" w14:textId="77777777" w:rsidR="003414ED" w:rsidRPr="00BB0547" w:rsidRDefault="003414ED" w:rsidP="003414ED">
      <w:pPr>
        <w:jc w:val="both"/>
        <w:rPr>
          <w:sz w:val="22"/>
          <w:szCs w:val="22"/>
        </w:rPr>
      </w:pPr>
      <w:r w:rsidRPr="00BB0547">
        <w:rPr>
          <w:sz w:val="22"/>
          <w:szCs w:val="22"/>
        </w:rPr>
        <w:t xml:space="preserve">Az 5. melléklet egyéb működési és felhalmozási célú támogatásai folyósítására kizárólag támogatási megállapodás alapján kerülhet sor, amelynek részletes feltételeit, szabályait az államháztartáson kívüli forrás átadásáról-átvételéről szóló helyi rendelet szabályozza. </w:t>
      </w:r>
    </w:p>
    <w:p w14:paraId="3DAC1BC1" w14:textId="77777777" w:rsidR="003414ED" w:rsidRPr="00BB0547" w:rsidRDefault="003414ED" w:rsidP="003414ED">
      <w:pPr>
        <w:jc w:val="both"/>
        <w:rPr>
          <w:sz w:val="22"/>
          <w:szCs w:val="22"/>
        </w:rPr>
      </w:pPr>
    </w:p>
    <w:p w14:paraId="0EB19B66" w14:textId="77777777" w:rsidR="003414ED" w:rsidRPr="00BB0547" w:rsidRDefault="003414ED" w:rsidP="003414ED">
      <w:pPr>
        <w:jc w:val="center"/>
        <w:rPr>
          <w:b/>
          <w:sz w:val="22"/>
          <w:szCs w:val="22"/>
        </w:rPr>
      </w:pPr>
      <w:r w:rsidRPr="00BB0547">
        <w:rPr>
          <w:b/>
          <w:sz w:val="22"/>
          <w:szCs w:val="22"/>
        </w:rPr>
        <w:t>18. §</w:t>
      </w:r>
    </w:p>
    <w:p w14:paraId="4EA35B31" w14:textId="77777777" w:rsidR="003414ED" w:rsidRPr="00BB0547" w:rsidRDefault="003414ED" w:rsidP="003414ED">
      <w:pPr>
        <w:rPr>
          <w:sz w:val="22"/>
          <w:szCs w:val="22"/>
        </w:rPr>
      </w:pPr>
    </w:p>
    <w:p w14:paraId="6BEE370C" w14:textId="77777777" w:rsidR="003414ED" w:rsidRPr="00BB0547" w:rsidRDefault="003414ED" w:rsidP="003414ED">
      <w:pPr>
        <w:ind w:left="567" w:hanging="567"/>
        <w:jc w:val="both"/>
        <w:rPr>
          <w:sz w:val="22"/>
          <w:szCs w:val="22"/>
        </w:rPr>
      </w:pPr>
      <w:r w:rsidRPr="00BB0547">
        <w:rPr>
          <w:sz w:val="22"/>
          <w:szCs w:val="22"/>
        </w:rPr>
        <w:t xml:space="preserve">(1) </w:t>
      </w:r>
      <w:r w:rsidRPr="00BB0547">
        <w:rPr>
          <w:sz w:val="22"/>
          <w:szCs w:val="22"/>
        </w:rPr>
        <w:tab/>
        <w:t>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14:paraId="2CC2B5CE" w14:textId="77777777" w:rsidR="003414ED" w:rsidRPr="00BB0547" w:rsidRDefault="003414ED" w:rsidP="003414ED">
      <w:pPr>
        <w:ind w:left="567" w:hanging="567"/>
        <w:jc w:val="both"/>
        <w:rPr>
          <w:sz w:val="22"/>
          <w:szCs w:val="22"/>
        </w:rPr>
      </w:pPr>
      <w:r w:rsidRPr="00BB0547">
        <w:rPr>
          <w:sz w:val="22"/>
          <w:szCs w:val="22"/>
        </w:rPr>
        <w:lastRenderedPageBreak/>
        <w:t xml:space="preserve">(2) </w:t>
      </w:r>
      <w:r w:rsidRPr="00BB0547">
        <w:rPr>
          <w:sz w:val="22"/>
          <w:szCs w:val="22"/>
        </w:rPr>
        <w:tab/>
        <w:t xml:space="preserve">Amennyiben a költségvetési szerv (1) bekezdés szerinti tartozásállományának mértéke két egymást követő hónapban eléri az éves eredeti kiadási előirányzata 10 %-át, vagy az ötvenmillió forintot a Képviselő-testület a költségvetési szervhez önkormányzati biztost rendel ki. </w:t>
      </w:r>
    </w:p>
    <w:p w14:paraId="44C56FC9" w14:textId="77777777" w:rsidR="003414ED" w:rsidRPr="00BB0547" w:rsidRDefault="003414ED" w:rsidP="003414ED">
      <w:pPr>
        <w:jc w:val="both"/>
        <w:rPr>
          <w:sz w:val="22"/>
          <w:szCs w:val="22"/>
        </w:rPr>
      </w:pPr>
    </w:p>
    <w:p w14:paraId="655E4497" w14:textId="77777777" w:rsidR="003414ED" w:rsidRPr="00BB0547" w:rsidRDefault="003414ED" w:rsidP="003414ED">
      <w:pPr>
        <w:jc w:val="center"/>
        <w:rPr>
          <w:b/>
          <w:sz w:val="22"/>
          <w:szCs w:val="22"/>
          <w:u w:val="single"/>
        </w:rPr>
      </w:pPr>
      <w:r w:rsidRPr="00BB0547">
        <w:rPr>
          <w:b/>
          <w:sz w:val="22"/>
          <w:szCs w:val="22"/>
          <w:u w:val="single"/>
        </w:rPr>
        <w:t>Záró rendelkezések</w:t>
      </w:r>
    </w:p>
    <w:p w14:paraId="6C7A3523" w14:textId="7BD6C43A" w:rsidR="003414ED" w:rsidRPr="00BB0547" w:rsidRDefault="003414ED" w:rsidP="003414ED">
      <w:pPr>
        <w:jc w:val="center"/>
        <w:rPr>
          <w:b/>
          <w:sz w:val="22"/>
          <w:szCs w:val="22"/>
        </w:rPr>
      </w:pPr>
      <w:r w:rsidRPr="00BB0547">
        <w:rPr>
          <w:b/>
          <w:sz w:val="22"/>
          <w:szCs w:val="22"/>
        </w:rPr>
        <w:t>19. §</w:t>
      </w:r>
    </w:p>
    <w:p w14:paraId="27556937" w14:textId="77777777" w:rsidR="003414ED" w:rsidRPr="00BB0547" w:rsidRDefault="003414ED" w:rsidP="003414ED">
      <w:pPr>
        <w:jc w:val="center"/>
        <w:rPr>
          <w:b/>
          <w:sz w:val="22"/>
          <w:szCs w:val="22"/>
        </w:rPr>
      </w:pPr>
    </w:p>
    <w:p w14:paraId="12B2333B" w14:textId="77777777" w:rsidR="003414ED" w:rsidRPr="00BB0547" w:rsidRDefault="003414ED" w:rsidP="003414ED">
      <w:pPr>
        <w:jc w:val="both"/>
        <w:rPr>
          <w:strike/>
          <w:sz w:val="22"/>
          <w:szCs w:val="22"/>
        </w:rPr>
      </w:pPr>
      <w:r w:rsidRPr="00BB0547">
        <w:rPr>
          <w:sz w:val="22"/>
          <w:szCs w:val="22"/>
        </w:rPr>
        <w:t>Ez a rendelet a kihirdetését követő napon lép hatályba.</w:t>
      </w:r>
    </w:p>
    <w:p w14:paraId="59642683" w14:textId="77777777" w:rsidR="003414ED" w:rsidRPr="00BB0547" w:rsidRDefault="003414ED" w:rsidP="003414ED">
      <w:pPr>
        <w:rPr>
          <w:sz w:val="22"/>
          <w:szCs w:val="22"/>
        </w:rPr>
      </w:pPr>
    </w:p>
    <w:p w14:paraId="722665C0" w14:textId="77777777" w:rsidR="00E25F89" w:rsidRDefault="00E25F89" w:rsidP="00E25F89">
      <w:pPr>
        <w:jc w:val="both"/>
        <w:rPr>
          <w:sz w:val="22"/>
          <w:szCs w:val="22"/>
        </w:rPr>
      </w:pPr>
    </w:p>
    <w:p w14:paraId="461A61BF" w14:textId="77777777" w:rsidR="009757C6" w:rsidRDefault="009757C6" w:rsidP="009757C6">
      <w:pPr>
        <w:rPr>
          <w:b/>
          <w:bCs/>
          <w:color w:val="000000"/>
          <w:sz w:val="22"/>
          <w:szCs w:val="22"/>
        </w:rPr>
      </w:pPr>
    </w:p>
    <w:p w14:paraId="7D24C4E9" w14:textId="77777777" w:rsidR="009757C6" w:rsidRPr="00813199" w:rsidRDefault="009757C6" w:rsidP="009757C6">
      <w:pPr>
        <w:rPr>
          <w:b/>
          <w:bCs/>
          <w:color w:val="000000"/>
          <w:sz w:val="22"/>
          <w:szCs w:val="22"/>
        </w:rPr>
      </w:pPr>
    </w:p>
    <w:p w14:paraId="06A30766" w14:textId="77777777" w:rsidR="009757C6" w:rsidRPr="00813199" w:rsidRDefault="009757C6" w:rsidP="009757C6">
      <w:pPr>
        <w:jc w:val="both"/>
        <w:rPr>
          <w:sz w:val="22"/>
          <w:szCs w:val="22"/>
        </w:rPr>
      </w:pPr>
      <w:r w:rsidRPr="00813199">
        <w:rPr>
          <w:sz w:val="22"/>
          <w:szCs w:val="22"/>
        </w:rPr>
        <w:t xml:space="preserve">Domonyi László </w:t>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t xml:space="preserve">dr. Turán Csaba </w:t>
      </w:r>
    </w:p>
    <w:p w14:paraId="375F8522" w14:textId="77777777" w:rsidR="009757C6" w:rsidRPr="00A2328F" w:rsidRDefault="009757C6" w:rsidP="009757C6">
      <w:pPr>
        <w:jc w:val="both"/>
        <w:rPr>
          <w:sz w:val="22"/>
          <w:szCs w:val="22"/>
        </w:rPr>
      </w:pPr>
      <w:r w:rsidRPr="00813199">
        <w:rPr>
          <w:sz w:val="22"/>
          <w:szCs w:val="22"/>
        </w:rPr>
        <w:t xml:space="preserve">  polgármester</w:t>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r>
      <w:r w:rsidRPr="00813199">
        <w:rPr>
          <w:sz w:val="22"/>
          <w:szCs w:val="22"/>
        </w:rPr>
        <w:tab/>
        <w:t xml:space="preserve">                   jegyző</w:t>
      </w:r>
    </w:p>
    <w:p w14:paraId="66834237" w14:textId="77777777" w:rsidR="00B86E6F" w:rsidRDefault="00B86E6F" w:rsidP="00E25F89">
      <w:pPr>
        <w:jc w:val="both"/>
        <w:rPr>
          <w:sz w:val="22"/>
          <w:szCs w:val="22"/>
        </w:rPr>
      </w:pPr>
    </w:p>
    <w:p w14:paraId="54902227" w14:textId="77777777" w:rsidR="00E25F89" w:rsidRPr="00AB6345" w:rsidRDefault="00E25F89" w:rsidP="00E25F89">
      <w:pPr>
        <w:jc w:val="both"/>
        <w:rPr>
          <w:sz w:val="22"/>
          <w:szCs w:val="22"/>
        </w:rPr>
      </w:pPr>
    </w:p>
    <w:p w14:paraId="387B1AC5" w14:textId="77777777" w:rsidR="009757C6" w:rsidRPr="00AB6345" w:rsidRDefault="009757C6" w:rsidP="00E25F89">
      <w:pPr>
        <w:jc w:val="both"/>
        <w:rPr>
          <w:sz w:val="22"/>
          <w:szCs w:val="22"/>
        </w:rPr>
      </w:pPr>
    </w:p>
    <w:p w14:paraId="65BEC0EB" w14:textId="77777777" w:rsidR="00E25F89" w:rsidRPr="00AB6345" w:rsidRDefault="00E25F89" w:rsidP="00E25F89">
      <w:pPr>
        <w:ind w:left="1276" w:hanging="1276"/>
        <w:jc w:val="both"/>
        <w:rPr>
          <w:i/>
          <w:sz w:val="22"/>
          <w:szCs w:val="22"/>
        </w:rPr>
      </w:pPr>
      <w:r w:rsidRPr="00AB6345">
        <w:rPr>
          <w:i/>
          <w:sz w:val="22"/>
          <w:szCs w:val="22"/>
          <w:u w:val="single"/>
        </w:rPr>
        <w:t>ZÁRADÉK:</w:t>
      </w:r>
      <w:r w:rsidRPr="00AB6345">
        <w:rPr>
          <w:i/>
          <w:sz w:val="22"/>
          <w:szCs w:val="22"/>
        </w:rPr>
        <w:t xml:space="preserve"> </w:t>
      </w:r>
      <w:r w:rsidRPr="00AB6345">
        <w:rPr>
          <w:i/>
          <w:sz w:val="22"/>
          <w:szCs w:val="22"/>
        </w:rPr>
        <w:tab/>
        <w:t xml:space="preserve">Ez a rendelet az </w:t>
      </w:r>
      <w:proofErr w:type="spellStart"/>
      <w:r w:rsidRPr="00AB6345">
        <w:rPr>
          <w:i/>
          <w:sz w:val="22"/>
          <w:szCs w:val="22"/>
        </w:rPr>
        <w:t>SzMSz</w:t>
      </w:r>
      <w:proofErr w:type="spellEnd"/>
      <w:r w:rsidRPr="00AB6345">
        <w:rPr>
          <w:i/>
          <w:sz w:val="22"/>
          <w:szCs w:val="22"/>
        </w:rPr>
        <w:t xml:space="preserve"> 36. §. (2) bekezdése alapján 2020. </w:t>
      </w:r>
      <w:r w:rsidR="003A2110" w:rsidRPr="00AB6345">
        <w:rPr>
          <w:i/>
          <w:sz w:val="22"/>
          <w:szCs w:val="22"/>
        </w:rPr>
        <w:t>február 13</w:t>
      </w:r>
      <w:r w:rsidRPr="00AB6345">
        <w:rPr>
          <w:i/>
          <w:sz w:val="22"/>
          <w:szCs w:val="22"/>
        </w:rPr>
        <w:t>. napján lett kihirdetve.</w:t>
      </w:r>
    </w:p>
    <w:p w14:paraId="61FBF0E7" w14:textId="77777777" w:rsidR="00E25F89" w:rsidRPr="00AB6345" w:rsidRDefault="00E25F89" w:rsidP="00E25F89">
      <w:pPr>
        <w:tabs>
          <w:tab w:val="left" w:pos="3345"/>
        </w:tabs>
        <w:rPr>
          <w:i/>
          <w:sz w:val="22"/>
          <w:szCs w:val="22"/>
        </w:rPr>
      </w:pPr>
    </w:p>
    <w:p w14:paraId="1955BF96" w14:textId="77777777" w:rsidR="003414ED" w:rsidRPr="00AB6345" w:rsidRDefault="003414ED" w:rsidP="00E25F89">
      <w:pPr>
        <w:tabs>
          <w:tab w:val="left" w:pos="3345"/>
        </w:tabs>
        <w:rPr>
          <w:i/>
          <w:sz w:val="22"/>
          <w:szCs w:val="22"/>
        </w:rPr>
      </w:pPr>
    </w:p>
    <w:p w14:paraId="09A3A607" w14:textId="77777777" w:rsidR="00E25F89" w:rsidRPr="00AB6345" w:rsidRDefault="00E25F89" w:rsidP="00E25F89">
      <w:pPr>
        <w:tabs>
          <w:tab w:val="left" w:pos="3345"/>
        </w:tabs>
        <w:rPr>
          <w:i/>
          <w:sz w:val="22"/>
          <w:szCs w:val="22"/>
        </w:rPr>
      </w:pPr>
    </w:p>
    <w:p w14:paraId="6625076C" w14:textId="77777777" w:rsidR="00E25F89" w:rsidRPr="00AB6345" w:rsidRDefault="00E25F89" w:rsidP="00E25F89">
      <w:pPr>
        <w:rPr>
          <w:i/>
          <w:sz w:val="22"/>
          <w:szCs w:val="22"/>
        </w:rPr>
      </w:pPr>
      <w:r w:rsidRPr="00AB6345">
        <w:rPr>
          <w:i/>
          <w:sz w:val="22"/>
          <w:szCs w:val="22"/>
        </w:rPr>
        <w:t xml:space="preserve">Kiskőrös, 2020. </w:t>
      </w:r>
      <w:r w:rsidR="003A2110" w:rsidRPr="00AB6345">
        <w:rPr>
          <w:i/>
          <w:sz w:val="22"/>
          <w:szCs w:val="22"/>
        </w:rPr>
        <w:t>február 13.</w:t>
      </w:r>
    </w:p>
    <w:p w14:paraId="359AB2DF" w14:textId="77777777" w:rsidR="00E25F89" w:rsidRPr="00AB6345" w:rsidRDefault="00E25F89" w:rsidP="00E25F89">
      <w:pPr>
        <w:tabs>
          <w:tab w:val="left" w:pos="-4962"/>
        </w:tabs>
        <w:ind w:left="6946"/>
        <w:jc w:val="center"/>
        <w:rPr>
          <w:i/>
          <w:sz w:val="22"/>
          <w:szCs w:val="22"/>
        </w:rPr>
      </w:pPr>
    </w:p>
    <w:p w14:paraId="0ACCD96D" w14:textId="77777777" w:rsidR="00E25F89" w:rsidRPr="00AB6345" w:rsidRDefault="00E25F89" w:rsidP="00E25F89">
      <w:pPr>
        <w:tabs>
          <w:tab w:val="left" w:pos="-4962"/>
        </w:tabs>
        <w:ind w:left="6946"/>
        <w:jc w:val="center"/>
        <w:rPr>
          <w:i/>
          <w:sz w:val="22"/>
          <w:szCs w:val="22"/>
        </w:rPr>
      </w:pPr>
      <w:r w:rsidRPr="00AB6345">
        <w:rPr>
          <w:i/>
          <w:sz w:val="22"/>
          <w:szCs w:val="22"/>
        </w:rPr>
        <w:t>dr. Turán Csaba</w:t>
      </w:r>
    </w:p>
    <w:p w14:paraId="6FBDD7DA" w14:textId="65079E35" w:rsidR="00B56A9C" w:rsidRDefault="00E25F89" w:rsidP="003414ED">
      <w:pPr>
        <w:tabs>
          <w:tab w:val="left" w:pos="-4962"/>
        </w:tabs>
        <w:ind w:left="6946"/>
        <w:rPr>
          <w:i/>
          <w:sz w:val="22"/>
          <w:szCs w:val="22"/>
        </w:rPr>
      </w:pPr>
      <w:r w:rsidRPr="00DB152D">
        <w:rPr>
          <w:i/>
          <w:sz w:val="22"/>
          <w:szCs w:val="22"/>
        </w:rPr>
        <w:tab/>
      </w:r>
      <w:r w:rsidR="0040270E">
        <w:rPr>
          <w:i/>
          <w:sz w:val="22"/>
          <w:szCs w:val="22"/>
        </w:rPr>
        <w:t xml:space="preserve">          </w:t>
      </w:r>
      <w:r w:rsidRPr="00DB152D">
        <w:rPr>
          <w:i/>
          <w:sz w:val="22"/>
          <w:szCs w:val="22"/>
        </w:rPr>
        <w:t xml:space="preserve">  jegyz</w:t>
      </w:r>
      <w:r w:rsidR="003414ED">
        <w:rPr>
          <w:i/>
          <w:sz w:val="22"/>
          <w:szCs w:val="22"/>
        </w:rPr>
        <w:t>ő</w:t>
      </w:r>
    </w:p>
    <w:p w14:paraId="610EBB4E" w14:textId="77777777" w:rsidR="00AB6345" w:rsidRDefault="00AB6345" w:rsidP="003414ED">
      <w:pPr>
        <w:tabs>
          <w:tab w:val="left" w:pos="-4962"/>
        </w:tabs>
        <w:ind w:left="6946"/>
        <w:rPr>
          <w:i/>
          <w:sz w:val="22"/>
          <w:szCs w:val="22"/>
        </w:rPr>
      </w:pPr>
    </w:p>
    <w:p w14:paraId="31F70A5E" w14:textId="268F3512" w:rsidR="00BE37FB" w:rsidRPr="00492F04" w:rsidRDefault="00AB6345" w:rsidP="00BE37FB">
      <w:pPr>
        <w:jc w:val="both"/>
        <w:rPr>
          <w:i/>
          <w:sz w:val="18"/>
          <w:szCs w:val="18"/>
        </w:rPr>
      </w:pPr>
      <w:r w:rsidRPr="001469E5">
        <w:rPr>
          <w:i/>
          <w:sz w:val="18"/>
          <w:szCs w:val="18"/>
        </w:rPr>
        <w:t xml:space="preserve">Módosította: </w:t>
      </w:r>
      <w:r>
        <w:rPr>
          <w:i/>
          <w:sz w:val="18"/>
          <w:szCs w:val="18"/>
        </w:rPr>
        <w:t>8</w:t>
      </w:r>
      <w:r w:rsidRPr="001469E5">
        <w:rPr>
          <w:i/>
          <w:sz w:val="18"/>
          <w:szCs w:val="18"/>
        </w:rPr>
        <w:t>/20</w:t>
      </w:r>
      <w:r>
        <w:rPr>
          <w:i/>
          <w:sz w:val="18"/>
          <w:szCs w:val="18"/>
        </w:rPr>
        <w:t>20</w:t>
      </w:r>
      <w:r w:rsidRPr="001469E5">
        <w:rPr>
          <w:i/>
          <w:sz w:val="18"/>
          <w:szCs w:val="18"/>
        </w:rPr>
        <w:t xml:space="preserve">. (VI. </w:t>
      </w:r>
      <w:r>
        <w:rPr>
          <w:i/>
          <w:sz w:val="18"/>
          <w:szCs w:val="18"/>
        </w:rPr>
        <w:t>25</w:t>
      </w:r>
      <w:r w:rsidRPr="001469E5">
        <w:rPr>
          <w:i/>
          <w:sz w:val="18"/>
          <w:szCs w:val="18"/>
        </w:rPr>
        <w:t>.) önk. r.</w:t>
      </w:r>
      <w:r w:rsidR="00624454">
        <w:rPr>
          <w:i/>
          <w:sz w:val="18"/>
          <w:szCs w:val="18"/>
        </w:rPr>
        <w:t>, 12</w:t>
      </w:r>
      <w:r w:rsidR="00624454" w:rsidRPr="001469E5">
        <w:rPr>
          <w:i/>
          <w:sz w:val="18"/>
          <w:szCs w:val="18"/>
        </w:rPr>
        <w:t>/20</w:t>
      </w:r>
      <w:r w:rsidR="00624454">
        <w:rPr>
          <w:i/>
          <w:sz w:val="18"/>
          <w:szCs w:val="18"/>
        </w:rPr>
        <w:t>20</w:t>
      </w:r>
      <w:r w:rsidR="00624454" w:rsidRPr="001469E5">
        <w:rPr>
          <w:i/>
          <w:sz w:val="18"/>
          <w:szCs w:val="18"/>
        </w:rPr>
        <w:t>. (V</w:t>
      </w:r>
      <w:r w:rsidR="00624454">
        <w:rPr>
          <w:i/>
          <w:sz w:val="18"/>
          <w:szCs w:val="18"/>
        </w:rPr>
        <w:t>I</w:t>
      </w:r>
      <w:r w:rsidR="00624454" w:rsidRPr="001469E5">
        <w:rPr>
          <w:i/>
          <w:sz w:val="18"/>
          <w:szCs w:val="18"/>
        </w:rPr>
        <w:t xml:space="preserve">I. </w:t>
      </w:r>
      <w:r w:rsidR="00624454">
        <w:rPr>
          <w:i/>
          <w:sz w:val="18"/>
          <w:szCs w:val="18"/>
        </w:rPr>
        <w:t>16</w:t>
      </w:r>
      <w:r w:rsidR="00624454" w:rsidRPr="001469E5">
        <w:rPr>
          <w:i/>
          <w:sz w:val="18"/>
          <w:szCs w:val="18"/>
        </w:rPr>
        <w:t>.) önk. r.</w:t>
      </w:r>
      <w:r w:rsidR="0040270E">
        <w:rPr>
          <w:i/>
          <w:sz w:val="18"/>
          <w:szCs w:val="18"/>
        </w:rPr>
        <w:t>, 13</w:t>
      </w:r>
      <w:r w:rsidR="0040270E" w:rsidRPr="001469E5">
        <w:rPr>
          <w:i/>
          <w:sz w:val="18"/>
          <w:szCs w:val="18"/>
        </w:rPr>
        <w:t>/20</w:t>
      </w:r>
      <w:r w:rsidR="0040270E">
        <w:rPr>
          <w:i/>
          <w:sz w:val="18"/>
          <w:szCs w:val="18"/>
        </w:rPr>
        <w:t>20</w:t>
      </w:r>
      <w:r w:rsidR="0040270E" w:rsidRPr="001469E5">
        <w:rPr>
          <w:i/>
          <w:sz w:val="18"/>
          <w:szCs w:val="18"/>
        </w:rPr>
        <w:t>. (I</w:t>
      </w:r>
      <w:r w:rsidR="0040270E">
        <w:rPr>
          <w:i/>
          <w:sz w:val="18"/>
          <w:szCs w:val="18"/>
        </w:rPr>
        <w:t>X</w:t>
      </w:r>
      <w:r w:rsidR="0040270E" w:rsidRPr="001469E5">
        <w:rPr>
          <w:i/>
          <w:sz w:val="18"/>
          <w:szCs w:val="18"/>
        </w:rPr>
        <w:t xml:space="preserve">. </w:t>
      </w:r>
      <w:r w:rsidR="0040270E">
        <w:rPr>
          <w:i/>
          <w:sz w:val="18"/>
          <w:szCs w:val="18"/>
        </w:rPr>
        <w:t>02</w:t>
      </w:r>
      <w:r w:rsidR="0040270E" w:rsidRPr="001469E5">
        <w:rPr>
          <w:i/>
          <w:sz w:val="18"/>
          <w:szCs w:val="18"/>
        </w:rPr>
        <w:t>.) önk. r</w:t>
      </w:r>
      <w:r w:rsidR="005650FB">
        <w:rPr>
          <w:i/>
          <w:sz w:val="18"/>
          <w:szCs w:val="18"/>
        </w:rPr>
        <w:t>., 17/2020. (XI.30.) önk. r.</w:t>
      </w:r>
      <w:r w:rsidR="00DB5983">
        <w:rPr>
          <w:i/>
          <w:sz w:val="18"/>
          <w:szCs w:val="18"/>
        </w:rPr>
        <w:t>, 20/2020. (XII.21.) önk. r.</w:t>
      </w:r>
      <w:r w:rsidR="00BE37FB">
        <w:rPr>
          <w:i/>
          <w:sz w:val="18"/>
          <w:szCs w:val="18"/>
        </w:rPr>
        <w:t xml:space="preserve">, </w:t>
      </w:r>
      <w:r w:rsidR="00BE37FB">
        <w:rPr>
          <w:i/>
          <w:sz w:val="18"/>
          <w:szCs w:val="18"/>
        </w:rPr>
        <w:t>2/202</w:t>
      </w:r>
      <w:r w:rsidR="00BE37FB">
        <w:rPr>
          <w:i/>
          <w:sz w:val="18"/>
          <w:szCs w:val="18"/>
        </w:rPr>
        <w:t>1</w:t>
      </w:r>
      <w:r w:rsidR="00BE37FB">
        <w:rPr>
          <w:i/>
          <w:sz w:val="18"/>
          <w:szCs w:val="18"/>
        </w:rPr>
        <w:t>. (II.2</w:t>
      </w:r>
      <w:r w:rsidR="00BE37FB">
        <w:rPr>
          <w:i/>
          <w:sz w:val="18"/>
          <w:szCs w:val="18"/>
        </w:rPr>
        <w:t>2</w:t>
      </w:r>
      <w:r w:rsidR="00BE37FB">
        <w:rPr>
          <w:i/>
          <w:sz w:val="18"/>
          <w:szCs w:val="18"/>
        </w:rPr>
        <w:t xml:space="preserve">.) önk. r. </w:t>
      </w:r>
    </w:p>
    <w:p w14:paraId="771698BE" w14:textId="6D55767D" w:rsidR="00DB5983" w:rsidRPr="00492F04" w:rsidRDefault="00DB5983" w:rsidP="00DB5983">
      <w:pPr>
        <w:jc w:val="both"/>
        <w:rPr>
          <w:i/>
          <w:sz w:val="18"/>
          <w:szCs w:val="18"/>
        </w:rPr>
      </w:pPr>
      <w:r>
        <w:rPr>
          <w:i/>
          <w:sz w:val="18"/>
          <w:szCs w:val="18"/>
        </w:rPr>
        <w:t xml:space="preserve"> </w:t>
      </w:r>
    </w:p>
    <w:p w14:paraId="0D349BF2" w14:textId="38EEB772" w:rsidR="00624454" w:rsidRPr="00492F04" w:rsidRDefault="005650FB" w:rsidP="00624454">
      <w:pPr>
        <w:jc w:val="both"/>
        <w:rPr>
          <w:i/>
          <w:sz w:val="18"/>
          <w:szCs w:val="18"/>
        </w:rPr>
      </w:pPr>
      <w:r>
        <w:rPr>
          <w:i/>
          <w:sz w:val="18"/>
          <w:szCs w:val="18"/>
        </w:rPr>
        <w:t xml:space="preserve"> </w:t>
      </w:r>
    </w:p>
    <w:p w14:paraId="364F4903" w14:textId="77777777" w:rsidR="00AB6345" w:rsidRPr="00492F04" w:rsidRDefault="00AB6345" w:rsidP="00AB6345">
      <w:pPr>
        <w:jc w:val="both"/>
        <w:rPr>
          <w:i/>
          <w:sz w:val="18"/>
          <w:szCs w:val="18"/>
        </w:rPr>
      </w:pPr>
    </w:p>
    <w:p w14:paraId="1AB0D77A" w14:textId="77777777" w:rsidR="00AB6345" w:rsidRPr="0019302F" w:rsidRDefault="00AB6345" w:rsidP="00AB6345">
      <w:pPr>
        <w:tabs>
          <w:tab w:val="left" w:pos="-4962"/>
        </w:tabs>
        <w:rPr>
          <w:sz w:val="22"/>
          <w:szCs w:val="22"/>
        </w:rPr>
      </w:pPr>
    </w:p>
    <w:sectPr w:rsidR="00AB6345" w:rsidRPr="0019302F" w:rsidSect="005A7C4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6E8D" w14:textId="77777777" w:rsidR="001C653E" w:rsidRDefault="001C653E" w:rsidP="008960D3">
      <w:r>
        <w:separator/>
      </w:r>
    </w:p>
  </w:endnote>
  <w:endnote w:type="continuationSeparator" w:id="0">
    <w:p w14:paraId="28A3BC36" w14:textId="77777777" w:rsidR="001C653E" w:rsidRDefault="001C653E" w:rsidP="0089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673468"/>
      <w:docPartObj>
        <w:docPartGallery w:val="Page Numbers (Bottom of Page)"/>
        <w:docPartUnique/>
      </w:docPartObj>
    </w:sdtPr>
    <w:sdtEndPr/>
    <w:sdtContent>
      <w:p w14:paraId="0C08D12E" w14:textId="77777777" w:rsidR="0019302F" w:rsidRDefault="0019302F">
        <w:pPr>
          <w:pStyle w:val="llb"/>
          <w:jc w:val="center"/>
        </w:pPr>
        <w:r>
          <w:fldChar w:fldCharType="begin"/>
        </w:r>
        <w:r>
          <w:instrText>PAGE   \* MERGEFORMAT</w:instrText>
        </w:r>
        <w:r>
          <w:fldChar w:fldCharType="separate"/>
        </w:r>
        <w:r w:rsidR="009757C6">
          <w:rPr>
            <w:noProof/>
          </w:rPr>
          <w:t>5</w:t>
        </w:r>
        <w:r>
          <w:fldChar w:fldCharType="end"/>
        </w:r>
      </w:p>
    </w:sdtContent>
  </w:sdt>
  <w:p w14:paraId="494D8928" w14:textId="77777777" w:rsidR="0019302F" w:rsidRDefault="0019302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7AE0D" w14:textId="77777777" w:rsidR="001C653E" w:rsidRDefault="001C653E" w:rsidP="008960D3">
      <w:r>
        <w:separator/>
      </w:r>
    </w:p>
  </w:footnote>
  <w:footnote w:type="continuationSeparator" w:id="0">
    <w:p w14:paraId="68F79D74" w14:textId="77777777" w:rsidR="001C653E" w:rsidRDefault="001C653E" w:rsidP="0089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73FE"/>
    <w:multiLevelType w:val="hybridMultilevel"/>
    <w:tmpl w:val="20F26186"/>
    <w:lvl w:ilvl="0" w:tplc="0A581A2A">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 w15:restartNumberingAfterBreak="0">
    <w:nsid w:val="07602FF3"/>
    <w:multiLevelType w:val="hybridMultilevel"/>
    <w:tmpl w:val="8C308F24"/>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abstractNum w:abstractNumId="2" w15:restartNumberingAfterBreak="0">
    <w:nsid w:val="09AD6ED5"/>
    <w:multiLevelType w:val="hybridMultilevel"/>
    <w:tmpl w:val="808CFAEC"/>
    <w:lvl w:ilvl="0" w:tplc="040E0017">
      <w:start w:val="1"/>
      <w:numFmt w:val="low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 w15:restartNumberingAfterBreak="0">
    <w:nsid w:val="0A0A3FB1"/>
    <w:multiLevelType w:val="hybridMultilevel"/>
    <w:tmpl w:val="13DE825A"/>
    <w:lvl w:ilvl="0" w:tplc="9E6625D8">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4" w15:restartNumberingAfterBreak="0">
    <w:nsid w:val="0EE4013F"/>
    <w:multiLevelType w:val="multilevel"/>
    <w:tmpl w:val="E52686D6"/>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5" w15:restartNumberingAfterBreak="0">
    <w:nsid w:val="10A66362"/>
    <w:multiLevelType w:val="hybridMultilevel"/>
    <w:tmpl w:val="DA8A8DF6"/>
    <w:lvl w:ilvl="0" w:tplc="8260FED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510673"/>
    <w:multiLevelType w:val="hybridMultilevel"/>
    <w:tmpl w:val="815E64EC"/>
    <w:lvl w:ilvl="0" w:tplc="507CFA1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5D753F"/>
    <w:multiLevelType w:val="hybridMultilevel"/>
    <w:tmpl w:val="D9A671D8"/>
    <w:lvl w:ilvl="0" w:tplc="762613BE">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239D7729"/>
    <w:multiLevelType w:val="multilevel"/>
    <w:tmpl w:val="7FAC555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0"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D506F7"/>
    <w:multiLevelType w:val="hybridMultilevel"/>
    <w:tmpl w:val="01B24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115556"/>
    <w:multiLevelType w:val="multilevel"/>
    <w:tmpl w:val="FE62838E"/>
    <w:lvl w:ilvl="0">
      <w:start w:val="1"/>
      <w:numFmt w:val="decimal"/>
      <w:lvlText w:val="(%1)"/>
      <w:lvlJc w:val="left"/>
      <w:pPr>
        <w:ind w:left="93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3"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A95C8E"/>
    <w:multiLevelType w:val="multilevel"/>
    <w:tmpl w:val="FF3E9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1E770E"/>
    <w:multiLevelType w:val="hybridMultilevel"/>
    <w:tmpl w:val="648E363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4C0E00B0"/>
    <w:multiLevelType w:val="hybridMultilevel"/>
    <w:tmpl w:val="1316AAE0"/>
    <w:lvl w:ilvl="0" w:tplc="24F4EB00">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7" w15:restartNumberingAfterBreak="0">
    <w:nsid w:val="4D3D612F"/>
    <w:multiLevelType w:val="hybridMultilevel"/>
    <w:tmpl w:val="220A531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E93703A"/>
    <w:multiLevelType w:val="hybridMultilevel"/>
    <w:tmpl w:val="49AE18B0"/>
    <w:lvl w:ilvl="0" w:tplc="8FDA06FC">
      <w:start w:val="1"/>
      <w:numFmt w:val="decimal"/>
      <w:lvlText w:val="(%1)"/>
      <w:lvlJc w:val="left"/>
      <w:pPr>
        <w:tabs>
          <w:tab w:val="num" w:pos="780"/>
        </w:tabs>
        <w:ind w:left="780" w:hanging="42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63771C88"/>
    <w:multiLevelType w:val="hybridMultilevel"/>
    <w:tmpl w:val="06CE6E20"/>
    <w:lvl w:ilvl="0" w:tplc="56DEF91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0" w15:restartNumberingAfterBreak="0">
    <w:nsid w:val="66534E77"/>
    <w:multiLevelType w:val="hybridMultilevel"/>
    <w:tmpl w:val="F6281B2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0AF41C1"/>
    <w:multiLevelType w:val="hybridMultilevel"/>
    <w:tmpl w:val="FEFCD506"/>
    <w:lvl w:ilvl="0" w:tplc="A76ED72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2" w15:restartNumberingAfterBreak="0">
    <w:nsid w:val="787E5264"/>
    <w:multiLevelType w:val="hybridMultilevel"/>
    <w:tmpl w:val="6C86CAD2"/>
    <w:lvl w:ilvl="0" w:tplc="045C88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CD30399"/>
    <w:multiLevelType w:val="hybridMultilevel"/>
    <w:tmpl w:val="42121E72"/>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num w:numId="1">
    <w:abstractNumId w:val="20"/>
  </w:num>
  <w:num w:numId="2">
    <w:abstractNumId w:val="3"/>
  </w:num>
  <w:num w:numId="3">
    <w:abstractNumId w:val="0"/>
  </w:num>
  <w:num w:numId="4">
    <w:abstractNumId w:val="2"/>
  </w:num>
  <w:num w:numId="5">
    <w:abstractNumId w:val="17"/>
  </w:num>
  <w:num w:numId="6">
    <w:abstractNumId w:val="16"/>
  </w:num>
  <w:num w:numId="7">
    <w:abstractNumId w:val="18"/>
  </w:num>
  <w:num w:numId="8">
    <w:abstractNumId w:val="1"/>
  </w:num>
  <w:num w:numId="9">
    <w:abstractNumId w:val="23"/>
  </w:num>
  <w:num w:numId="10">
    <w:abstractNumId w:val="15"/>
  </w:num>
  <w:num w:numId="11">
    <w:abstractNumId w:val="21"/>
  </w:num>
  <w:num w:numId="12">
    <w:abstractNumId w:val="22"/>
  </w:num>
  <w:num w:numId="13">
    <w:abstractNumId w:val="7"/>
  </w:num>
  <w:num w:numId="14">
    <w:abstractNumId w:val="5"/>
  </w:num>
  <w:num w:numId="15">
    <w:abstractNumId w:val="19"/>
  </w:num>
  <w:num w:numId="16">
    <w:abstractNumId w:val="11"/>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2"/>
  </w:num>
  <w:num w:numId="22">
    <w:abstractNumId w:val="9"/>
  </w:num>
  <w:num w:numId="23">
    <w:abstractNumId w:val="14"/>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58"/>
    <w:rsid w:val="00017D8C"/>
    <w:rsid w:val="000363FD"/>
    <w:rsid w:val="00042F0C"/>
    <w:rsid w:val="00050063"/>
    <w:rsid w:val="000509C5"/>
    <w:rsid w:val="00061FDA"/>
    <w:rsid w:val="0006506D"/>
    <w:rsid w:val="0007280A"/>
    <w:rsid w:val="00075FCD"/>
    <w:rsid w:val="00082FF2"/>
    <w:rsid w:val="00086046"/>
    <w:rsid w:val="00094F01"/>
    <w:rsid w:val="000A220A"/>
    <w:rsid w:val="000A3013"/>
    <w:rsid w:val="000A5791"/>
    <w:rsid w:val="000B1CC1"/>
    <w:rsid w:val="000B2B9C"/>
    <w:rsid w:val="000B34D3"/>
    <w:rsid w:val="000C0B60"/>
    <w:rsid w:val="000C6F45"/>
    <w:rsid w:val="000E2C66"/>
    <w:rsid w:val="000E3BB5"/>
    <w:rsid w:val="000F7B72"/>
    <w:rsid w:val="00111A42"/>
    <w:rsid w:val="00112ADA"/>
    <w:rsid w:val="001173A2"/>
    <w:rsid w:val="001324FF"/>
    <w:rsid w:val="001415D2"/>
    <w:rsid w:val="001549EF"/>
    <w:rsid w:val="00155629"/>
    <w:rsid w:val="001565BF"/>
    <w:rsid w:val="00163784"/>
    <w:rsid w:val="00166908"/>
    <w:rsid w:val="0016745E"/>
    <w:rsid w:val="00172329"/>
    <w:rsid w:val="00186BE8"/>
    <w:rsid w:val="00187AA3"/>
    <w:rsid w:val="0019302F"/>
    <w:rsid w:val="00194D1B"/>
    <w:rsid w:val="001B59E0"/>
    <w:rsid w:val="001B7DAA"/>
    <w:rsid w:val="001C653E"/>
    <w:rsid w:val="001D6EB1"/>
    <w:rsid w:val="001D76C7"/>
    <w:rsid w:val="001F2A29"/>
    <w:rsid w:val="00201763"/>
    <w:rsid w:val="00201AE3"/>
    <w:rsid w:val="00205657"/>
    <w:rsid w:val="002366F5"/>
    <w:rsid w:val="00244430"/>
    <w:rsid w:val="00253969"/>
    <w:rsid w:val="00260158"/>
    <w:rsid w:val="00261519"/>
    <w:rsid w:val="00277B9A"/>
    <w:rsid w:val="00284907"/>
    <w:rsid w:val="00290240"/>
    <w:rsid w:val="0029155C"/>
    <w:rsid w:val="0029701B"/>
    <w:rsid w:val="002A63B1"/>
    <w:rsid w:val="002C5774"/>
    <w:rsid w:val="002E291D"/>
    <w:rsid w:val="002E297E"/>
    <w:rsid w:val="002E5ED6"/>
    <w:rsid w:val="002F46EA"/>
    <w:rsid w:val="00302964"/>
    <w:rsid w:val="0031366B"/>
    <w:rsid w:val="00326F61"/>
    <w:rsid w:val="00335C00"/>
    <w:rsid w:val="003414ED"/>
    <w:rsid w:val="00362E33"/>
    <w:rsid w:val="00372418"/>
    <w:rsid w:val="00382D8D"/>
    <w:rsid w:val="00384539"/>
    <w:rsid w:val="003A2110"/>
    <w:rsid w:val="003A407E"/>
    <w:rsid w:val="003B1033"/>
    <w:rsid w:val="003B210E"/>
    <w:rsid w:val="003B660C"/>
    <w:rsid w:val="003B66A7"/>
    <w:rsid w:val="003C0888"/>
    <w:rsid w:val="003D21B9"/>
    <w:rsid w:val="003E0137"/>
    <w:rsid w:val="003E2B63"/>
    <w:rsid w:val="003E4967"/>
    <w:rsid w:val="003F5090"/>
    <w:rsid w:val="003F6A1A"/>
    <w:rsid w:val="0040270E"/>
    <w:rsid w:val="004042DF"/>
    <w:rsid w:val="00411595"/>
    <w:rsid w:val="00416601"/>
    <w:rsid w:val="004210DD"/>
    <w:rsid w:val="00431123"/>
    <w:rsid w:val="00435020"/>
    <w:rsid w:val="00440289"/>
    <w:rsid w:val="00442F48"/>
    <w:rsid w:val="00443C1E"/>
    <w:rsid w:val="00446F92"/>
    <w:rsid w:val="004603F0"/>
    <w:rsid w:val="004628AF"/>
    <w:rsid w:val="00465C73"/>
    <w:rsid w:val="0046647C"/>
    <w:rsid w:val="00472957"/>
    <w:rsid w:val="004754E9"/>
    <w:rsid w:val="00484B9F"/>
    <w:rsid w:val="004A1C18"/>
    <w:rsid w:val="004A6262"/>
    <w:rsid w:val="004A7430"/>
    <w:rsid w:val="004B16A2"/>
    <w:rsid w:val="004C2D91"/>
    <w:rsid w:val="004D3F56"/>
    <w:rsid w:val="004D7689"/>
    <w:rsid w:val="004E2265"/>
    <w:rsid w:val="004E7ECF"/>
    <w:rsid w:val="004F0471"/>
    <w:rsid w:val="004F1F53"/>
    <w:rsid w:val="004F53CF"/>
    <w:rsid w:val="004F564F"/>
    <w:rsid w:val="005246CA"/>
    <w:rsid w:val="00531872"/>
    <w:rsid w:val="00533098"/>
    <w:rsid w:val="00534557"/>
    <w:rsid w:val="005436C1"/>
    <w:rsid w:val="005448CC"/>
    <w:rsid w:val="005473D0"/>
    <w:rsid w:val="0056305F"/>
    <w:rsid w:val="005650D8"/>
    <w:rsid w:val="005650FB"/>
    <w:rsid w:val="00567263"/>
    <w:rsid w:val="00571D7C"/>
    <w:rsid w:val="00581F96"/>
    <w:rsid w:val="00596F47"/>
    <w:rsid w:val="005A7C44"/>
    <w:rsid w:val="005B61F6"/>
    <w:rsid w:val="005B6BC0"/>
    <w:rsid w:val="005B6C58"/>
    <w:rsid w:val="005B79DB"/>
    <w:rsid w:val="005C5AEF"/>
    <w:rsid w:val="005C61F5"/>
    <w:rsid w:val="005D180C"/>
    <w:rsid w:val="005D37A9"/>
    <w:rsid w:val="005D4AEC"/>
    <w:rsid w:val="005E1C6E"/>
    <w:rsid w:val="00600214"/>
    <w:rsid w:val="00604464"/>
    <w:rsid w:val="00604549"/>
    <w:rsid w:val="006120F7"/>
    <w:rsid w:val="00623C73"/>
    <w:rsid w:val="00624454"/>
    <w:rsid w:val="00626C13"/>
    <w:rsid w:val="00632921"/>
    <w:rsid w:val="00637C07"/>
    <w:rsid w:val="00637E88"/>
    <w:rsid w:val="006419C1"/>
    <w:rsid w:val="00644061"/>
    <w:rsid w:val="006455B8"/>
    <w:rsid w:val="006510F6"/>
    <w:rsid w:val="00656E36"/>
    <w:rsid w:val="00672772"/>
    <w:rsid w:val="0069589C"/>
    <w:rsid w:val="006A654E"/>
    <w:rsid w:val="006C338A"/>
    <w:rsid w:val="006D2C30"/>
    <w:rsid w:val="006E4A57"/>
    <w:rsid w:val="006F7F46"/>
    <w:rsid w:val="00710E0E"/>
    <w:rsid w:val="00714C7A"/>
    <w:rsid w:val="007244DE"/>
    <w:rsid w:val="00725267"/>
    <w:rsid w:val="00725E88"/>
    <w:rsid w:val="00727F74"/>
    <w:rsid w:val="00734B3F"/>
    <w:rsid w:val="0074106A"/>
    <w:rsid w:val="00741E96"/>
    <w:rsid w:val="007456EB"/>
    <w:rsid w:val="00745C58"/>
    <w:rsid w:val="007557A2"/>
    <w:rsid w:val="0077548F"/>
    <w:rsid w:val="00784297"/>
    <w:rsid w:val="007923C1"/>
    <w:rsid w:val="00794958"/>
    <w:rsid w:val="007A4576"/>
    <w:rsid w:val="007B26DC"/>
    <w:rsid w:val="007B280B"/>
    <w:rsid w:val="007B4DE1"/>
    <w:rsid w:val="007B7558"/>
    <w:rsid w:val="007C29EC"/>
    <w:rsid w:val="007E5FA8"/>
    <w:rsid w:val="007F79E2"/>
    <w:rsid w:val="00801106"/>
    <w:rsid w:val="00801150"/>
    <w:rsid w:val="00804072"/>
    <w:rsid w:val="008057D6"/>
    <w:rsid w:val="00813885"/>
    <w:rsid w:val="00813CAA"/>
    <w:rsid w:val="0081459C"/>
    <w:rsid w:val="00815972"/>
    <w:rsid w:val="00823180"/>
    <w:rsid w:val="008418D2"/>
    <w:rsid w:val="00841A1E"/>
    <w:rsid w:val="008431CF"/>
    <w:rsid w:val="00847614"/>
    <w:rsid w:val="008563CD"/>
    <w:rsid w:val="00857B6A"/>
    <w:rsid w:val="0087059B"/>
    <w:rsid w:val="00872EF9"/>
    <w:rsid w:val="00873A1D"/>
    <w:rsid w:val="0087423E"/>
    <w:rsid w:val="00876867"/>
    <w:rsid w:val="00883D0E"/>
    <w:rsid w:val="008960D3"/>
    <w:rsid w:val="008A7F00"/>
    <w:rsid w:val="008B301B"/>
    <w:rsid w:val="008C48FF"/>
    <w:rsid w:val="008D0EB2"/>
    <w:rsid w:val="008D3681"/>
    <w:rsid w:val="008D3E4C"/>
    <w:rsid w:val="008D7771"/>
    <w:rsid w:val="008E3371"/>
    <w:rsid w:val="00901D08"/>
    <w:rsid w:val="009149C9"/>
    <w:rsid w:val="009176A2"/>
    <w:rsid w:val="0092495A"/>
    <w:rsid w:val="00933146"/>
    <w:rsid w:val="009341F9"/>
    <w:rsid w:val="009351CC"/>
    <w:rsid w:val="00936C9D"/>
    <w:rsid w:val="00941844"/>
    <w:rsid w:val="0095533F"/>
    <w:rsid w:val="00956846"/>
    <w:rsid w:val="009757C6"/>
    <w:rsid w:val="00981137"/>
    <w:rsid w:val="00985CDF"/>
    <w:rsid w:val="0098749A"/>
    <w:rsid w:val="00990C0B"/>
    <w:rsid w:val="00995A77"/>
    <w:rsid w:val="009962CF"/>
    <w:rsid w:val="009A3F66"/>
    <w:rsid w:val="009A6B2F"/>
    <w:rsid w:val="009B6560"/>
    <w:rsid w:val="009C5C21"/>
    <w:rsid w:val="009D4728"/>
    <w:rsid w:val="009E28FF"/>
    <w:rsid w:val="009E6424"/>
    <w:rsid w:val="009E6989"/>
    <w:rsid w:val="009F05C4"/>
    <w:rsid w:val="009F12C1"/>
    <w:rsid w:val="009F6B4D"/>
    <w:rsid w:val="00A105BE"/>
    <w:rsid w:val="00A3135C"/>
    <w:rsid w:val="00A32C1E"/>
    <w:rsid w:val="00A41461"/>
    <w:rsid w:val="00A449C0"/>
    <w:rsid w:val="00A46129"/>
    <w:rsid w:val="00A5111F"/>
    <w:rsid w:val="00A6091E"/>
    <w:rsid w:val="00A610E7"/>
    <w:rsid w:val="00A73262"/>
    <w:rsid w:val="00A8162E"/>
    <w:rsid w:val="00A83887"/>
    <w:rsid w:val="00A83BDC"/>
    <w:rsid w:val="00A91B55"/>
    <w:rsid w:val="00AA0699"/>
    <w:rsid w:val="00AA3547"/>
    <w:rsid w:val="00AA7C47"/>
    <w:rsid w:val="00AB4339"/>
    <w:rsid w:val="00AB6345"/>
    <w:rsid w:val="00AD0835"/>
    <w:rsid w:val="00AE1CC0"/>
    <w:rsid w:val="00AE5291"/>
    <w:rsid w:val="00B039B2"/>
    <w:rsid w:val="00B05398"/>
    <w:rsid w:val="00B21665"/>
    <w:rsid w:val="00B22616"/>
    <w:rsid w:val="00B23BDA"/>
    <w:rsid w:val="00B311EF"/>
    <w:rsid w:val="00B37A18"/>
    <w:rsid w:val="00B56A9C"/>
    <w:rsid w:val="00B75A74"/>
    <w:rsid w:val="00B800C0"/>
    <w:rsid w:val="00B84449"/>
    <w:rsid w:val="00B86E6F"/>
    <w:rsid w:val="00B9071A"/>
    <w:rsid w:val="00BA4CC0"/>
    <w:rsid w:val="00BA5BE0"/>
    <w:rsid w:val="00BB4311"/>
    <w:rsid w:val="00BC3B23"/>
    <w:rsid w:val="00BC4302"/>
    <w:rsid w:val="00BC46A0"/>
    <w:rsid w:val="00BE37FB"/>
    <w:rsid w:val="00BE5CD0"/>
    <w:rsid w:val="00BF0627"/>
    <w:rsid w:val="00BF474E"/>
    <w:rsid w:val="00BF7CBB"/>
    <w:rsid w:val="00C01B3A"/>
    <w:rsid w:val="00C025A9"/>
    <w:rsid w:val="00C208F8"/>
    <w:rsid w:val="00C25454"/>
    <w:rsid w:val="00C27412"/>
    <w:rsid w:val="00C32A41"/>
    <w:rsid w:val="00C34B95"/>
    <w:rsid w:val="00C35849"/>
    <w:rsid w:val="00C3739A"/>
    <w:rsid w:val="00C43FAC"/>
    <w:rsid w:val="00C5466A"/>
    <w:rsid w:val="00C57E93"/>
    <w:rsid w:val="00C60F9D"/>
    <w:rsid w:val="00C617F1"/>
    <w:rsid w:val="00C6291B"/>
    <w:rsid w:val="00C63939"/>
    <w:rsid w:val="00C66657"/>
    <w:rsid w:val="00C70C9B"/>
    <w:rsid w:val="00C85851"/>
    <w:rsid w:val="00C9118A"/>
    <w:rsid w:val="00C92329"/>
    <w:rsid w:val="00C96DEB"/>
    <w:rsid w:val="00CA1CD9"/>
    <w:rsid w:val="00CC3178"/>
    <w:rsid w:val="00CC7C89"/>
    <w:rsid w:val="00CD7084"/>
    <w:rsid w:val="00CE3E3A"/>
    <w:rsid w:val="00CF594E"/>
    <w:rsid w:val="00D007E2"/>
    <w:rsid w:val="00D03D2D"/>
    <w:rsid w:val="00D12CBA"/>
    <w:rsid w:val="00D13EAB"/>
    <w:rsid w:val="00D153CF"/>
    <w:rsid w:val="00D16876"/>
    <w:rsid w:val="00D2017A"/>
    <w:rsid w:val="00D327E3"/>
    <w:rsid w:val="00D51E37"/>
    <w:rsid w:val="00D70FF9"/>
    <w:rsid w:val="00D73B86"/>
    <w:rsid w:val="00D81458"/>
    <w:rsid w:val="00D8417E"/>
    <w:rsid w:val="00D87B71"/>
    <w:rsid w:val="00D87E13"/>
    <w:rsid w:val="00D908F4"/>
    <w:rsid w:val="00D94069"/>
    <w:rsid w:val="00DB152D"/>
    <w:rsid w:val="00DB252E"/>
    <w:rsid w:val="00DB5983"/>
    <w:rsid w:val="00DC1346"/>
    <w:rsid w:val="00DD0BFB"/>
    <w:rsid w:val="00DD22EA"/>
    <w:rsid w:val="00DD777B"/>
    <w:rsid w:val="00E0205D"/>
    <w:rsid w:val="00E05D78"/>
    <w:rsid w:val="00E16EA7"/>
    <w:rsid w:val="00E175F0"/>
    <w:rsid w:val="00E22FD7"/>
    <w:rsid w:val="00E25F89"/>
    <w:rsid w:val="00E26E67"/>
    <w:rsid w:val="00E408C0"/>
    <w:rsid w:val="00E415C3"/>
    <w:rsid w:val="00E53BEF"/>
    <w:rsid w:val="00E83E33"/>
    <w:rsid w:val="00E85CBE"/>
    <w:rsid w:val="00E96833"/>
    <w:rsid w:val="00EA49E2"/>
    <w:rsid w:val="00EC13DF"/>
    <w:rsid w:val="00EC5E1D"/>
    <w:rsid w:val="00ED33F4"/>
    <w:rsid w:val="00ED67B9"/>
    <w:rsid w:val="00EF4ED7"/>
    <w:rsid w:val="00EF5C7F"/>
    <w:rsid w:val="00EF5DF6"/>
    <w:rsid w:val="00EF71D9"/>
    <w:rsid w:val="00F00BAE"/>
    <w:rsid w:val="00F32FD2"/>
    <w:rsid w:val="00F36F6E"/>
    <w:rsid w:val="00F505C6"/>
    <w:rsid w:val="00F53C9C"/>
    <w:rsid w:val="00F734D7"/>
    <w:rsid w:val="00F73B8A"/>
    <w:rsid w:val="00F835B4"/>
    <w:rsid w:val="00F86499"/>
    <w:rsid w:val="00F95055"/>
    <w:rsid w:val="00F96CA9"/>
    <w:rsid w:val="00FA6FC7"/>
    <w:rsid w:val="00FB6B4E"/>
    <w:rsid w:val="00FD2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0F171"/>
  <w15:docId w15:val="{20924B5E-C2A8-44FF-8A1D-E91E1FE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94958"/>
    <w:rPr>
      <w:sz w:val="24"/>
      <w:szCs w:val="24"/>
    </w:rPr>
  </w:style>
  <w:style w:type="paragraph" w:styleId="Cmsor1">
    <w:name w:val="heading 1"/>
    <w:basedOn w:val="Norml"/>
    <w:next w:val="Norml"/>
    <w:link w:val="Cmsor1Char"/>
    <w:qFormat/>
    <w:rsid w:val="00794958"/>
    <w:pPr>
      <w:keepNext/>
      <w:jc w:val="both"/>
      <w:outlineLvl w:val="0"/>
    </w:pPr>
    <w:rPr>
      <w:b/>
      <w:bCs/>
    </w:rPr>
  </w:style>
  <w:style w:type="paragraph" w:styleId="Cmsor2">
    <w:name w:val="heading 2"/>
    <w:basedOn w:val="Norml"/>
    <w:next w:val="Norml"/>
    <w:qFormat/>
    <w:rsid w:val="00794958"/>
    <w:pPr>
      <w:keepNext/>
      <w:jc w:val="both"/>
      <w:outlineLvl w:val="1"/>
    </w:pPr>
    <w:rPr>
      <w:b/>
      <w:bCs/>
      <w:u w:val="single"/>
    </w:rPr>
  </w:style>
  <w:style w:type="paragraph" w:styleId="Cmsor3">
    <w:name w:val="heading 3"/>
    <w:basedOn w:val="Norml"/>
    <w:next w:val="Norml"/>
    <w:qFormat/>
    <w:rsid w:val="00794958"/>
    <w:pPr>
      <w:keepNext/>
      <w:outlineLvl w:val="2"/>
    </w:pPr>
    <w:rPr>
      <w:b/>
      <w:bCs/>
    </w:rPr>
  </w:style>
  <w:style w:type="paragraph" w:styleId="Cmsor4">
    <w:name w:val="heading 4"/>
    <w:basedOn w:val="Norml"/>
    <w:next w:val="Norml"/>
    <w:link w:val="Cmsor4Char"/>
    <w:semiHidden/>
    <w:unhideWhenUsed/>
    <w:qFormat/>
    <w:rsid w:val="00F505C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456EB"/>
    <w:pPr>
      <w:jc w:val="both"/>
    </w:pPr>
  </w:style>
  <w:style w:type="paragraph" w:styleId="Listaszerbekezds">
    <w:name w:val="List Paragraph"/>
    <w:basedOn w:val="Norml"/>
    <w:uiPriority w:val="34"/>
    <w:qFormat/>
    <w:rsid w:val="004B16A2"/>
    <w:pPr>
      <w:ind w:left="720"/>
      <w:contextualSpacing/>
    </w:pPr>
  </w:style>
  <w:style w:type="character" w:customStyle="1" w:styleId="Cmsor1Char">
    <w:name w:val="Címsor 1 Char"/>
    <w:basedOn w:val="Bekezdsalapbettpusa"/>
    <w:link w:val="Cmsor1"/>
    <w:rsid w:val="00E96833"/>
    <w:rPr>
      <w:b/>
      <w:bCs/>
      <w:sz w:val="24"/>
      <w:szCs w:val="24"/>
    </w:rPr>
  </w:style>
  <w:style w:type="character" w:customStyle="1" w:styleId="SzvegtrzsChar">
    <w:name w:val="Szövegtörzs Char"/>
    <w:basedOn w:val="Bekezdsalapbettpusa"/>
    <w:link w:val="Szvegtrzs"/>
    <w:rsid w:val="00244430"/>
    <w:rPr>
      <w:sz w:val="24"/>
      <w:szCs w:val="24"/>
    </w:rPr>
  </w:style>
  <w:style w:type="paragraph" w:styleId="lfej">
    <w:name w:val="header"/>
    <w:basedOn w:val="Norml"/>
    <w:link w:val="lfejChar"/>
    <w:unhideWhenUsed/>
    <w:rsid w:val="0019302F"/>
    <w:pPr>
      <w:tabs>
        <w:tab w:val="center" w:pos="4536"/>
        <w:tab w:val="right" w:pos="9072"/>
      </w:tabs>
    </w:pPr>
  </w:style>
  <w:style w:type="character" w:customStyle="1" w:styleId="lfejChar">
    <w:name w:val="Élőfej Char"/>
    <w:basedOn w:val="Bekezdsalapbettpusa"/>
    <w:link w:val="lfej"/>
    <w:rsid w:val="0019302F"/>
    <w:rPr>
      <w:sz w:val="24"/>
      <w:szCs w:val="24"/>
    </w:rPr>
  </w:style>
  <w:style w:type="paragraph" w:styleId="llb">
    <w:name w:val="footer"/>
    <w:basedOn w:val="Norml"/>
    <w:link w:val="llbChar"/>
    <w:uiPriority w:val="99"/>
    <w:unhideWhenUsed/>
    <w:rsid w:val="0019302F"/>
    <w:pPr>
      <w:tabs>
        <w:tab w:val="center" w:pos="4536"/>
        <w:tab w:val="right" w:pos="9072"/>
      </w:tabs>
    </w:pPr>
  </w:style>
  <w:style w:type="character" w:customStyle="1" w:styleId="llbChar">
    <w:name w:val="Élőláb Char"/>
    <w:basedOn w:val="Bekezdsalapbettpusa"/>
    <w:link w:val="llb"/>
    <w:uiPriority w:val="99"/>
    <w:rsid w:val="0019302F"/>
    <w:rPr>
      <w:sz w:val="24"/>
      <w:szCs w:val="24"/>
    </w:rPr>
  </w:style>
  <w:style w:type="character" w:styleId="Oldalszm">
    <w:name w:val="page number"/>
    <w:basedOn w:val="Bekezdsalapbettpusa"/>
    <w:rsid w:val="00656E36"/>
  </w:style>
  <w:style w:type="paragraph" w:styleId="Buborkszveg">
    <w:name w:val="Balloon Text"/>
    <w:basedOn w:val="Norml"/>
    <w:link w:val="BuborkszvegChar"/>
    <w:semiHidden/>
    <w:unhideWhenUsed/>
    <w:rsid w:val="001324FF"/>
    <w:rPr>
      <w:rFonts w:ascii="Segoe UI" w:hAnsi="Segoe UI" w:cs="Segoe UI"/>
      <w:sz w:val="18"/>
      <w:szCs w:val="18"/>
    </w:rPr>
  </w:style>
  <w:style w:type="character" w:customStyle="1" w:styleId="BuborkszvegChar">
    <w:name w:val="Buborékszöveg Char"/>
    <w:basedOn w:val="Bekezdsalapbettpusa"/>
    <w:link w:val="Buborkszveg"/>
    <w:semiHidden/>
    <w:rsid w:val="001324FF"/>
    <w:rPr>
      <w:rFonts w:ascii="Segoe UI" w:hAnsi="Segoe UI" w:cs="Segoe UI"/>
      <w:sz w:val="18"/>
      <w:szCs w:val="18"/>
    </w:rPr>
  </w:style>
  <w:style w:type="character" w:customStyle="1" w:styleId="Cmsor4Char">
    <w:name w:val="Címsor 4 Char"/>
    <w:basedOn w:val="Bekezdsalapbettpusa"/>
    <w:link w:val="Cmsor4"/>
    <w:semiHidden/>
    <w:rsid w:val="00F505C6"/>
    <w:rPr>
      <w:rFonts w:asciiTheme="majorHAnsi" w:eastAsiaTheme="majorEastAsia" w:hAnsiTheme="majorHAnsi" w:cstheme="majorBidi"/>
      <w:i/>
      <w:iCs/>
      <w:color w:val="365F91" w:themeColor="accent1" w:themeShade="BF"/>
      <w:sz w:val="24"/>
      <w:szCs w:val="24"/>
    </w:rPr>
  </w:style>
  <w:style w:type="paragraph" w:styleId="Szvegtrzs2">
    <w:name w:val="Body Text 2"/>
    <w:basedOn w:val="Norml"/>
    <w:link w:val="Szvegtrzs2Char"/>
    <w:semiHidden/>
    <w:unhideWhenUsed/>
    <w:rsid w:val="00F505C6"/>
    <w:pPr>
      <w:spacing w:after="120" w:line="480" w:lineRule="auto"/>
    </w:pPr>
  </w:style>
  <w:style w:type="character" w:customStyle="1" w:styleId="Szvegtrzs2Char">
    <w:name w:val="Szövegtörzs 2 Char"/>
    <w:basedOn w:val="Bekezdsalapbettpusa"/>
    <w:link w:val="Szvegtrzs2"/>
    <w:semiHidden/>
    <w:rsid w:val="00F505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5081">
      <w:bodyDiv w:val="1"/>
      <w:marLeft w:val="0"/>
      <w:marRight w:val="0"/>
      <w:marTop w:val="0"/>
      <w:marBottom w:val="0"/>
      <w:divBdr>
        <w:top w:val="none" w:sz="0" w:space="0" w:color="auto"/>
        <w:left w:val="none" w:sz="0" w:space="0" w:color="auto"/>
        <w:bottom w:val="none" w:sz="0" w:space="0" w:color="auto"/>
        <w:right w:val="none" w:sz="0" w:space="0" w:color="auto"/>
      </w:divBdr>
    </w:div>
    <w:div w:id="385959273">
      <w:bodyDiv w:val="1"/>
      <w:marLeft w:val="0"/>
      <w:marRight w:val="0"/>
      <w:marTop w:val="0"/>
      <w:marBottom w:val="0"/>
      <w:divBdr>
        <w:top w:val="none" w:sz="0" w:space="0" w:color="auto"/>
        <w:left w:val="none" w:sz="0" w:space="0" w:color="auto"/>
        <w:bottom w:val="none" w:sz="0" w:space="0" w:color="auto"/>
        <w:right w:val="none" w:sz="0" w:space="0" w:color="auto"/>
      </w:divBdr>
    </w:div>
    <w:div w:id="632177452">
      <w:bodyDiv w:val="1"/>
      <w:marLeft w:val="0"/>
      <w:marRight w:val="0"/>
      <w:marTop w:val="0"/>
      <w:marBottom w:val="0"/>
      <w:divBdr>
        <w:top w:val="none" w:sz="0" w:space="0" w:color="auto"/>
        <w:left w:val="none" w:sz="0" w:space="0" w:color="auto"/>
        <w:bottom w:val="none" w:sz="0" w:space="0" w:color="auto"/>
        <w:right w:val="none" w:sz="0" w:space="0" w:color="auto"/>
      </w:divBdr>
    </w:div>
    <w:div w:id="710612250">
      <w:bodyDiv w:val="1"/>
      <w:marLeft w:val="0"/>
      <w:marRight w:val="0"/>
      <w:marTop w:val="0"/>
      <w:marBottom w:val="0"/>
      <w:divBdr>
        <w:top w:val="none" w:sz="0" w:space="0" w:color="auto"/>
        <w:left w:val="none" w:sz="0" w:space="0" w:color="auto"/>
        <w:bottom w:val="none" w:sz="0" w:space="0" w:color="auto"/>
        <w:right w:val="none" w:sz="0" w:space="0" w:color="auto"/>
      </w:divBdr>
    </w:div>
    <w:div w:id="1519000362">
      <w:bodyDiv w:val="1"/>
      <w:marLeft w:val="0"/>
      <w:marRight w:val="0"/>
      <w:marTop w:val="0"/>
      <w:marBottom w:val="0"/>
      <w:divBdr>
        <w:top w:val="none" w:sz="0" w:space="0" w:color="auto"/>
        <w:left w:val="none" w:sz="0" w:space="0" w:color="auto"/>
        <w:bottom w:val="none" w:sz="0" w:space="0" w:color="auto"/>
        <w:right w:val="none" w:sz="0" w:space="0" w:color="auto"/>
      </w:divBdr>
    </w:div>
    <w:div w:id="1692947640">
      <w:bodyDiv w:val="1"/>
      <w:marLeft w:val="0"/>
      <w:marRight w:val="0"/>
      <w:marTop w:val="0"/>
      <w:marBottom w:val="0"/>
      <w:divBdr>
        <w:top w:val="none" w:sz="0" w:space="0" w:color="auto"/>
        <w:left w:val="none" w:sz="0" w:space="0" w:color="auto"/>
        <w:bottom w:val="none" w:sz="0" w:space="0" w:color="auto"/>
        <w:right w:val="none" w:sz="0" w:space="0" w:color="auto"/>
      </w:divBdr>
    </w:div>
    <w:div w:id="17717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EDBB8-C510-4C75-878B-E4A981E5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1488</Words>
  <Characters>11234</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Ellátó Szervezete</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aszodinenedroeva</dc:creator>
  <cp:lastModifiedBy>Lucza Alexandra</cp:lastModifiedBy>
  <cp:revision>4</cp:revision>
  <cp:lastPrinted>2020-01-23T09:13:00Z</cp:lastPrinted>
  <dcterms:created xsi:type="dcterms:W3CDTF">2020-11-30T12:59:00Z</dcterms:created>
  <dcterms:modified xsi:type="dcterms:W3CDTF">2021-02-22T09:06:00Z</dcterms:modified>
</cp:coreProperties>
</file>