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BAEF3" w14:textId="7AF5B0DA" w:rsidR="00554927" w:rsidRPr="00ED2492" w:rsidRDefault="00554927" w:rsidP="00C40AAC">
      <w:pPr>
        <w:spacing w:after="0"/>
        <w:jc w:val="right"/>
        <w:rPr>
          <w:b/>
          <w:i/>
          <w:iCs/>
        </w:rPr>
      </w:pPr>
      <w:r w:rsidRPr="00ED2492">
        <w:rPr>
          <w:b/>
          <w:i/>
          <w:iCs/>
        </w:rPr>
        <w:t xml:space="preserve">2. melléklet a </w:t>
      </w:r>
      <w:r w:rsidR="00E1720F">
        <w:rPr>
          <w:b/>
          <w:i/>
          <w:iCs/>
        </w:rPr>
        <w:t>32</w:t>
      </w:r>
      <w:r w:rsidRPr="00ED2492">
        <w:rPr>
          <w:b/>
          <w:i/>
          <w:iCs/>
        </w:rPr>
        <w:t>/20</w:t>
      </w:r>
      <w:r w:rsidR="00FC3D82" w:rsidRPr="00ED2492">
        <w:rPr>
          <w:b/>
          <w:i/>
          <w:iCs/>
        </w:rPr>
        <w:t>2</w:t>
      </w:r>
      <w:r w:rsidR="00C4091C" w:rsidRPr="00ED2492">
        <w:rPr>
          <w:b/>
          <w:i/>
          <w:iCs/>
        </w:rPr>
        <w:t>1</w:t>
      </w:r>
      <w:r w:rsidRPr="00ED2492">
        <w:rPr>
          <w:b/>
          <w:i/>
          <w:iCs/>
        </w:rPr>
        <w:t xml:space="preserve">. </w:t>
      </w:r>
      <w:r w:rsidR="00ED2492" w:rsidRPr="00ED2492">
        <w:rPr>
          <w:b/>
          <w:i/>
          <w:iCs/>
        </w:rPr>
        <w:t>(</w:t>
      </w:r>
      <w:r w:rsidR="00E1720F">
        <w:rPr>
          <w:b/>
          <w:i/>
          <w:iCs/>
        </w:rPr>
        <w:t>III. 26.</w:t>
      </w:r>
      <w:r w:rsidR="00ED2492" w:rsidRPr="00ED2492">
        <w:rPr>
          <w:b/>
          <w:i/>
          <w:iCs/>
        </w:rPr>
        <w:t xml:space="preserve">) </w:t>
      </w:r>
      <w:r w:rsidR="00A15D69" w:rsidRPr="00ED2492">
        <w:rPr>
          <w:b/>
          <w:i/>
          <w:iCs/>
        </w:rPr>
        <w:t>számú polgá</w:t>
      </w:r>
      <w:r w:rsidR="007E38A4" w:rsidRPr="00ED2492">
        <w:rPr>
          <w:b/>
          <w:i/>
          <w:iCs/>
        </w:rPr>
        <w:t>r</w:t>
      </w:r>
      <w:r w:rsidR="00A15D69" w:rsidRPr="00ED2492">
        <w:rPr>
          <w:b/>
          <w:i/>
          <w:iCs/>
        </w:rPr>
        <w:t>mesteri</w:t>
      </w:r>
      <w:r w:rsidRPr="00ED2492">
        <w:rPr>
          <w:b/>
          <w:i/>
          <w:iCs/>
        </w:rPr>
        <w:t xml:space="preserve"> határozathoz:</w:t>
      </w:r>
    </w:p>
    <w:p w14:paraId="4B837C37" w14:textId="77777777" w:rsidR="00554927" w:rsidRPr="00287DED" w:rsidRDefault="00554927" w:rsidP="00554927">
      <w:pPr>
        <w:pStyle w:val="Listaszerbekezds"/>
        <w:numPr>
          <w:ilvl w:val="0"/>
          <w:numId w:val="0"/>
        </w:numPr>
        <w:tabs>
          <w:tab w:val="clear" w:pos="284"/>
        </w:tabs>
        <w:spacing w:before="120"/>
        <w:rPr>
          <w:b/>
          <w:sz w:val="8"/>
          <w:szCs w:val="8"/>
        </w:rPr>
      </w:pPr>
    </w:p>
    <w:p w14:paraId="0E411EF4" w14:textId="77777777" w:rsidR="00554927" w:rsidRPr="005E19EE" w:rsidRDefault="00466588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A </w:t>
      </w:r>
      <w:r w:rsidR="0095666A" w:rsidRPr="0095666A">
        <w:rPr>
          <w:b/>
        </w:rPr>
        <w:t>József Attila és Thököly Imre utcai kereszteződésben a zöldterület kertvárosias lakóterületbe átsorolása</w:t>
      </w:r>
    </w:p>
    <w:p w14:paraId="734D295D" w14:textId="77777777" w:rsidR="00554927" w:rsidRPr="00E3269E" w:rsidRDefault="00554927" w:rsidP="00554927">
      <w:pPr>
        <w:spacing w:after="120"/>
      </w:pPr>
      <w:r w:rsidRPr="00E3269E">
        <w:t xml:space="preserve">A </w:t>
      </w:r>
      <w:r w:rsidR="0095666A">
        <w:t>zöldfelülettel nem rendelkező parkolónak használt terület zöldterület helyett kertvárosias lakóterületbe kerül, hogy a térfalban meglévő hézag beépíthető legyen.</w:t>
      </w:r>
    </w:p>
    <w:p w14:paraId="7238D3DC" w14:textId="77777777" w:rsidR="00554927" w:rsidRPr="00F052DC" w:rsidRDefault="0095666A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 w:rsidRPr="0095666A">
        <w:rPr>
          <w:b/>
        </w:rPr>
        <w:t>Biológiai aktivitásérték pótlása miatt erdősítésre javasolt terület a volt laktanya területén: településközpont terület erdőterületbe sorolásával</w:t>
      </w:r>
    </w:p>
    <w:p w14:paraId="0924A187" w14:textId="77777777" w:rsidR="00554927" w:rsidRPr="00BE188D" w:rsidRDefault="00554927" w:rsidP="00554927">
      <w:pPr>
        <w:spacing w:after="120"/>
      </w:pPr>
      <w:r w:rsidRPr="00BE188D">
        <w:t xml:space="preserve">A </w:t>
      </w:r>
      <w:r w:rsidR="0095666A">
        <w:t>volt laktanya területén van lehetőség kijelölni erdőterületet a fás állománnyal borított területeken.</w:t>
      </w:r>
    </w:p>
    <w:p w14:paraId="5D555C3B" w14:textId="77777777" w:rsidR="00554927" w:rsidRPr="00E277C7" w:rsidRDefault="0095666A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 w:rsidRPr="00E277C7">
        <w:rPr>
          <w:b/>
        </w:rPr>
        <w:t>Volt laktanya területének területfelhasználás módosítása településközpont vegyes területből kereskedelmi szolgáltató területbe</w:t>
      </w:r>
      <w:r w:rsidR="005B7B13" w:rsidRPr="00E277C7">
        <w:rPr>
          <w:b/>
        </w:rPr>
        <w:t>, valamint különleges beépítésre nem szánt honvédelmi, katonai és nemzetbiztonsági célra szolgáló területre</w:t>
      </w:r>
    </w:p>
    <w:p w14:paraId="2EC0395F" w14:textId="77777777" w:rsidR="00554927" w:rsidRPr="00E277C7" w:rsidRDefault="00554927" w:rsidP="00C82BB8">
      <w:pPr>
        <w:pStyle w:val="Listaszerbekezds"/>
        <w:numPr>
          <w:ilvl w:val="0"/>
          <w:numId w:val="0"/>
        </w:numPr>
        <w:tabs>
          <w:tab w:val="clear" w:pos="284"/>
        </w:tabs>
        <w:rPr>
          <w:rFonts w:eastAsia="Arial" w:cs="Arial"/>
          <w:spacing w:val="1"/>
        </w:rPr>
      </w:pPr>
      <w:r w:rsidRPr="00E277C7">
        <w:rPr>
          <w:rFonts w:eastAsia="Arial" w:cs="Arial"/>
          <w:spacing w:val="1"/>
        </w:rPr>
        <w:t xml:space="preserve">A </w:t>
      </w:r>
      <w:r w:rsidR="00D947EC" w:rsidRPr="00E277C7">
        <w:rPr>
          <w:rFonts w:eastAsia="Arial" w:cs="Arial"/>
          <w:spacing w:val="1"/>
        </w:rPr>
        <w:t>barnamezős terület kereskedelmi szolgáltató területbe sorolásával új gazdasági zóna kialakítása a cél, melyet a külterületi és főút menti elhelyezkedés is indokol.</w:t>
      </w:r>
      <w:r w:rsidR="005B7B13" w:rsidRPr="00E277C7">
        <w:rPr>
          <w:rFonts w:eastAsia="Arial" w:cs="Arial"/>
          <w:spacing w:val="1"/>
        </w:rPr>
        <w:t xml:space="preserve"> A 0324/1 hrsz-ú telek különleges beépítésre nem szánt honvédelmi, katonai és nemzetbiztonsági célra szolgáló területre módosul az illetékes honvédelemért felelős miniszter kérésére.</w:t>
      </w:r>
    </w:p>
    <w:p w14:paraId="1F65C79B" w14:textId="77777777" w:rsidR="00C82BB8" w:rsidRPr="00E277C7" w:rsidRDefault="009A35AA" w:rsidP="00C82BB8">
      <w:r w:rsidRPr="00E277C7">
        <w:t xml:space="preserve">A településszerkezeti terv </w:t>
      </w:r>
      <w:r w:rsidR="00C82BB8" w:rsidRPr="00E277C7">
        <w:t xml:space="preserve">jelmagyarázata és </w:t>
      </w:r>
      <w:r w:rsidRPr="00E277C7">
        <w:t xml:space="preserve">leírásának 1.2. fejezetében (Területfelhasználás) a </w:t>
      </w:r>
      <w:r w:rsidR="00C82BB8" w:rsidRPr="00E277C7">
        <w:t>’B</w:t>
      </w:r>
      <w:r w:rsidRPr="00E277C7">
        <w:t>eépítésre nem szánt területek</w:t>
      </w:r>
      <w:r w:rsidR="00C82BB8" w:rsidRPr="00E277C7">
        <w:t>’</w:t>
      </w:r>
      <w:r w:rsidRPr="00E277C7">
        <w:t xml:space="preserve"> táblázata és </w:t>
      </w:r>
      <w:r w:rsidR="00C82BB8" w:rsidRPr="00E277C7">
        <w:t xml:space="preserve">a ’Különleges beépítésre nem szánt területek’ </w:t>
      </w:r>
      <w:r w:rsidRPr="00E277C7">
        <w:t>leírása kiegészül</w:t>
      </w:r>
      <w:r w:rsidR="00C82BB8" w:rsidRPr="00E277C7">
        <w:t xml:space="preserve"> az alábbi új területfelhasználási egységgel:</w:t>
      </w:r>
    </w:p>
    <w:p w14:paraId="1EA753D6" w14:textId="77777777" w:rsidR="009A35AA" w:rsidRPr="00E277C7" w:rsidRDefault="00C82BB8" w:rsidP="00C82BB8">
      <w:pPr>
        <w:rPr>
          <w:b/>
          <w:i/>
        </w:rPr>
      </w:pPr>
      <w:r w:rsidRPr="00E277C7">
        <w:rPr>
          <w:b/>
          <w:i/>
        </w:rPr>
        <w:t>Különleges terület - h</w:t>
      </w:r>
      <w:r w:rsidR="009A35AA" w:rsidRPr="00E277C7">
        <w:rPr>
          <w:b/>
          <w:i/>
        </w:rPr>
        <w:t>onvédelmi, katonai és nemzetbiztonsági célra szolgáló terület</w:t>
      </w:r>
      <w:r w:rsidRPr="00E277C7">
        <w:rPr>
          <w:b/>
          <w:i/>
        </w:rPr>
        <w:t xml:space="preserve"> (</w:t>
      </w:r>
      <w:proofErr w:type="spellStart"/>
      <w:r w:rsidRPr="00E277C7">
        <w:rPr>
          <w:b/>
          <w:i/>
        </w:rPr>
        <w:t>Hv</w:t>
      </w:r>
      <w:proofErr w:type="spellEnd"/>
      <w:r w:rsidRPr="00E277C7">
        <w:rPr>
          <w:b/>
          <w:i/>
        </w:rPr>
        <w:t>)</w:t>
      </w:r>
    </w:p>
    <w:p w14:paraId="1447FA02" w14:textId="77777777" w:rsidR="009A35AA" w:rsidRPr="00E277C7" w:rsidRDefault="009A35AA" w:rsidP="00C82BB8">
      <w:pPr>
        <w:pStyle w:val="Listaszerbekezds"/>
        <w:numPr>
          <w:ilvl w:val="0"/>
          <w:numId w:val="0"/>
        </w:numPr>
        <w:tabs>
          <w:tab w:val="clear" w:pos="284"/>
        </w:tabs>
        <w:spacing w:after="120"/>
        <w:rPr>
          <w:b/>
        </w:rPr>
      </w:pPr>
      <w:r w:rsidRPr="00E277C7">
        <w:t xml:space="preserve">A beépítésre nem szánt különleges honvédelmi, katonai és nemzetbiztonsági célra szolgáló terület a Petőfi úti volt laktanya területén belül a 0324/1 hrsz-ú, nagyrészt erdősült állami terület, ahol kizárólag honvédelmi célú korlátozásmentes használat biztosítása a cél. A honvédelmi célú terület egyben honvédelmi és katonai célú terület övezetébe tartozik a Magyarország és egyes kiemelt térségeinek területrendezési tervéről szóló 2018. évi CXXXIX. törvény (továbbiakban </w:t>
      </w:r>
      <w:proofErr w:type="spellStart"/>
      <w:r w:rsidRPr="00E277C7">
        <w:t>M</w:t>
      </w:r>
      <w:r w:rsidR="00251D8F" w:rsidRPr="00E277C7">
        <w:t>o</w:t>
      </w:r>
      <w:r w:rsidRPr="00E277C7">
        <w:t>TrT</w:t>
      </w:r>
      <w:proofErr w:type="spellEnd"/>
      <w:r w:rsidRPr="00E277C7">
        <w:t>.) alapján.</w:t>
      </w:r>
    </w:p>
    <w:p w14:paraId="284EDA39" w14:textId="77777777" w:rsidR="00554927" w:rsidRDefault="00A52E99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 w:rsidRPr="00A52E99">
        <w:rPr>
          <w:b/>
        </w:rPr>
        <w:t>Az Akasztói úti gazdaságfejlesztési területen a kereskedelmi szolgáltató terület besorolás módosítása egyéb ipari gazdasági területre, ipari park kialakítása céljából</w:t>
      </w:r>
    </w:p>
    <w:p w14:paraId="741678B9" w14:textId="77777777" w:rsidR="00554927" w:rsidRDefault="00554927" w:rsidP="00554927">
      <w:pPr>
        <w:spacing w:after="120"/>
        <w:rPr>
          <w:highlight w:val="yellow"/>
        </w:rPr>
      </w:pPr>
      <w:r>
        <w:rPr>
          <w:rFonts w:eastAsia="Arial" w:cs="Arial"/>
          <w:spacing w:val="1"/>
        </w:rPr>
        <w:t xml:space="preserve">A </w:t>
      </w:r>
      <w:r w:rsidR="00A52E99">
        <w:rPr>
          <w:rFonts w:eastAsia="Arial" w:cs="Arial"/>
          <w:spacing w:val="1"/>
        </w:rPr>
        <w:t>város ipari parkjának megvalósításához ipari területbe szükséges sorolni a területet.</w:t>
      </w:r>
    </w:p>
    <w:p w14:paraId="1D223E01" w14:textId="77777777" w:rsidR="00554927" w:rsidRPr="00224373" w:rsidRDefault="00A52E99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 w:rsidRPr="00A52E99">
        <w:rPr>
          <w:b/>
        </w:rPr>
        <w:t>A katolikus temető különleges területének egy részén kertvárosias lakóterület átsorolás</w:t>
      </w:r>
    </w:p>
    <w:p w14:paraId="45B17C50" w14:textId="77777777" w:rsidR="00554927" w:rsidRPr="00302384" w:rsidRDefault="00554927" w:rsidP="00554927">
      <w:pPr>
        <w:spacing w:after="120"/>
      </w:pPr>
      <w:r w:rsidRPr="00302384">
        <w:t xml:space="preserve">A </w:t>
      </w:r>
      <w:r w:rsidR="00A52E99">
        <w:t xml:space="preserve">kertvárosias lakóterületben fekvő ingatlan telekalakítási szándékának megfelelően bővítésre került </w:t>
      </w:r>
      <w:r w:rsidR="009D4741">
        <w:t xml:space="preserve">kertvárosias lakóterület területfelhasználás </w:t>
      </w:r>
      <w:r w:rsidR="00A52E99">
        <w:t xml:space="preserve">a </w:t>
      </w:r>
      <w:r w:rsidR="009D4741">
        <w:t xml:space="preserve">különleges </w:t>
      </w:r>
      <w:r w:rsidR="00A52E99">
        <w:t>temető területének igénybevételével.</w:t>
      </w:r>
    </w:p>
    <w:p w14:paraId="44FADBA2" w14:textId="77777777" w:rsidR="00554927" w:rsidRDefault="00466588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A </w:t>
      </w:r>
      <w:r w:rsidR="00A52E99" w:rsidRPr="00A52E99">
        <w:rPr>
          <w:b/>
        </w:rPr>
        <w:t>József Attila utca és a Csokonai utca sarkánál a közlekedési terület kisvárosias lakóterületbe sorolása</w:t>
      </w:r>
    </w:p>
    <w:p w14:paraId="66C8B622" w14:textId="77777777" w:rsidR="00554927" w:rsidRPr="003233B8" w:rsidRDefault="00554927" w:rsidP="00554927">
      <w:pPr>
        <w:spacing w:after="120"/>
      </w:pPr>
      <w:r w:rsidRPr="003233B8">
        <w:t xml:space="preserve">A </w:t>
      </w:r>
      <w:r w:rsidR="008D0CB0">
        <w:t xml:space="preserve">gyűjtőút besorolású területen a kisvárosias lakóterület </w:t>
      </w:r>
      <w:r w:rsidR="00774E51">
        <w:t>kerül kiigazításra a</w:t>
      </w:r>
      <w:r w:rsidR="008D0CB0">
        <w:t xml:space="preserve"> Csokonai utca vonalában.</w:t>
      </w:r>
    </w:p>
    <w:p w14:paraId="3D001FDA" w14:textId="77777777" w:rsidR="00554927" w:rsidRDefault="003A03FB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A </w:t>
      </w:r>
      <w:r w:rsidRPr="003A03FB">
        <w:rPr>
          <w:b/>
        </w:rPr>
        <w:t xml:space="preserve">Városközpontban a </w:t>
      </w:r>
      <w:r>
        <w:rPr>
          <w:b/>
        </w:rPr>
        <w:t xml:space="preserve">Luther Márton tér és az Attila utca közötti </w:t>
      </w:r>
      <w:r w:rsidRPr="003A03FB">
        <w:rPr>
          <w:b/>
        </w:rPr>
        <w:t>településközpont területen az épületek közötti beépítetlen területrész területfelhasználásának módosítása zöldterületre</w:t>
      </w:r>
    </w:p>
    <w:p w14:paraId="48D2BE71" w14:textId="77777777" w:rsidR="00554927" w:rsidRPr="003233B8" w:rsidRDefault="00554927" w:rsidP="00554927">
      <w:pPr>
        <w:spacing w:after="120"/>
      </w:pPr>
      <w:r w:rsidRPr="003233B8">
        <w:t xml:space="preserve">A </w:t>
      </w:r>
      <w:r w:rsidR="003A03FB">
        <w:t>tömbtelek közepén az úszótelkek közötti beépítetlen településközpont terület zöldterületbe kerül közpark fejlesztés céljából.</w:t>
      </w:r>
    </w:p>
    <w:p w14:paraId="57E0E37E" w14:textId="77777777" w:rsidR="00554927" w:rsidRDefault="00E3116B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 w:rsidRPr="00E3116B">
        <w:rPr>
          <w:b/>
        </w:rPr>
        <w:t xml:space="preserve">Az </w:t>
      </w:r>
      <w:proofErr w:type="spellStart"/>
      <w:r>
        <w:rPr>
          <w:b/>
        </w:rPr>
        <w:t>E</w:t>
      </w:r>
      <w:r w:rsidRPr="00E3116B">
        <w:rPr>
          <w:b/>
        </w:rPr>
        <w:t>rdőtelki</w:t>
      </w:r>
      <w:proofErr w:type="spellEnd"/>
      <w:r w:rsidRPr="00E3116B">
        <w:rPr>
          <w:b/>
        </w:rPr>
        <w:t xml:space="preserve"> út menti </w:t>
      </w:r>
      <w:r>
        <w:rPr>
          <w:b/>
        </w:rPr>
        <w:t>kertvárosias lakó</w:t>
      </w:r>
      <w:r w:rsidRPr="00E3116B">
        <w:rPr>
          <w:b/>
        </w:rPr>
        <w:t>területen területfelhasználás módosítása többfunkciós, intenzívebb beépítés céljából</w:t>
      </w:r>
    </w:p>
    <w:p w14:paraId="69844EEF" w14:textId="77777777" w:rsidR="00554927" w:rsidRPr="003233B8" w:rsidRDefault="00554927" w:rsidP="00554927">
      <w:pPr>
        <w:spacing w:after="120"/>
      </w:pPr>
      <w:r w:rsidRPr="003233B8">
        <w:t xml:space="preserve">A </w:t>
      </w:r>
      <w:r w:rsidR="00E3116B" w:rsidRPr="00E3116B">
        <w:t>gyógyfürdővel szemben lévő lakóterület</w:t>
      </w:r>
      <w:r w:rsidR="00FD7B0E">
        <w:t xml:space="preserve">en az intenzívebb és </w:t>
      </w:r>
      <w:r w:rsidR="00E3116B" w:rsidRPr="00E3116B">
        <w:t xml:space="preserve">változatosabb </w:t>
      </w:r>
      <w:r w:rsidR="00FD7B0E">
        <w:t>rendeltetések</w:t>
      </w:r>
      <w:r w:rsidR="00E3116B" w:rsidRPr="00E3116B">
        <w:t xml:space="preserve"> elhelyez</w:t>
      </w:r>
      <w:r w:rsidR="00FD7B0E">
        <w:t>ése céljából településközpont terület átsorolására kerül sor, ahol zöldfelületbe ágyazott modern és városias beépítés jöhet létre.</w:t>
      </w:r>
      <w:r w:rsidR="00633D08">
        <w:t xml:space="preserve"> Továbbá az </w:t>
      </w:r>
      <w:proofErr w:type="spellStart"/>
      <w:r w:rsidR="00633D08">
        <w:t>Erdőtelki</w:t>
      </w:r>
      <w:proofErr w:type="spellEnd"/>
      <w:r w:rsidR="00633D08">
        <w:t xml:space="preserve"> út országos mellékút mentén a kertvárosi</w:t>
      </w:r>
      <w:r w:rsidR="002F473A">
        <w:t>as</w:t>
      </w:r>
      <w:r w:rsidR="00633D08">
        <w:t xml:space="preserve"> lakóterületből (0,052 ha) és a településközpont területből (0,013 ha) közlekedési területbe sorolás történik.</w:t>
      </w:r>
    </w:p>
    <w:p w14:paraId="13D511D3" w14:textId="77777777" w:rsidR="00554927" w:rsidRPr="00224373" w:rsidRDefault="00C214F0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Korlátozott használatú </w:t>
      </w:r>
      <w:r w:rsidR="00006DEB">
        <w:rPr>
          <w:b/>
        </w:rPr>
        <w:t xml:space="preserve">és borvidéki általános </w:t>
      </w:r>
      <w:r>
        <w:rPr>
          <w:b/>
        </w:rPr>
        <w:t>mezőgazdasági terület</w:t>
      </w:r>
      <w:r w:rsidRPr="00C214F0">
        <w:rPr>
          <w:b/>
        </w:rPr>
        <w:t xml:space="preserve"> átsorolása beépítésre szánt különleges mezőgazdasági üzemi </w:t>
      </w:r>
      <w:r>
        <w:rPr>
          <w:b/>
        </w:rPr>
        <w:t>területbe</w:t>
      </w:r>
    </w:p>
    <w:p w14:paraId="70198DD0" w14:textId="77777777" w:rsidR="00554927" w:rsidRPr="00F47696" w:rsidRDefault="00C214F0" w:rsidP="00554927">
      <w:pPr>
        <w:spacing w:after="120"/>
      </w:pPr>
      <w:r>
        <w:t>Az állattartó telep területén új beépítésre szánt területként különleges mezőgazdasági üzemi terület kerül kijelölésre, az elkészült Natura2000 hatásbecslés dokumentáció alapján.</w:t>
      </w:r>
    </w:p>
    <w:p w14:paraId="1F624D51" w14:textId="77777777" w:rsidR="006F6E7B" w:rsidRDefault="006F6E7B" w:rsidP="006F6E7B">
      <w:pPr>
        <w:pStyle w:val="Listaszerbekezds"/>
        <w:numPr>
          <w:ilvl w:val="0"/>
          <w:numId w:val="0"/>
        </w:numPr>
        <w:tabs>
          <w:tab w:val="clear" w:pos="284"/>
        </w:tabs>
        <w:ind w:left="360"/>
        <w:rPr>
          <w:b/>
        </w:rPr>
      </w:pPr>
    </w:p>
    <w:p w14:paraId="193CCD82" w14:textId="77777777" w:rsidR="00554927" w:rsidRPr="00224373" w:rsidRDefault="00D23D62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="00466588">
        <w:rPr>
          <w:b/>
        </w:rPr>
        <w:t xml:space="preserve">A </w:t>
      </w:r>
      <w:r w:rsidRPr="00D23D62">
        <w:rPr>
          <w:b/>
        </w:rPr>
        <w:t>Mátyás király utcában a településközpont terület bővítése</w:t>
      </w:r>
    </w:p>
    <w:p w14:paraId="4CA4A6BA" w14:textId="77777777" w:rsidR="00554927" w:rsidRDefault="00D23D62" w:rsidP="00554927">
      <w:pPr>
        <w:spacing w:after="120"/>
      </w:pPr>
      <w:r w:rsidRPr="00D23D62">
        <w:t xml:space="preserve">A Kossuth utca, Mészáros utca, Hunyadi utca és Mátyás király utcák által határolt kertvárosias lakóterületen a </w:t>
      </w:r>
      <w:r>
        <w:t xml:space="preserve">három </w:t>
      </w:r>
      <w:r>
        <w:lastRenderedPageBreak/>
        <w:t>ingatlan</w:t>
      </w:r>
      <w:r w:rsidRPr="00D23D62">
        <w:t xml:space="preserve"> tel</w:t>
      </w:r>
      <w:r>
        <w:t xml:space="preserve">epülésközpont területbe </w:t>
      </w:r>
      <w:r w:rsidR="002D59AA">
        <w:t xml:space="preserve">kerül </w:t>
      </w:r>
      <w:r w:rsidRPr="00D23D62">
        <w:t>a városközponthoz közeli</w:t>
      </w:r>
      <w:r w:rsidR="002D59AA">
        <w:t xml:space="preserve"> területen intenzívebb, városiasabb funkciók elhelyezése céljából.</w:t>
      </w:r>
    </w:p>
    <w:p w14:paraId="639D17BE" w14:textId="77777777" w:rsidR="00554927" w:rsidRDefault="00D15045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="004D02E6" w:rsidRPr="004D02E6">
        <w:rPr>
          <w:b/>
        </w:rPr>
        <w:t>A Petőfi Sándor tér valós állapotának ábrázolása</w:t>
      </w:r>
      <w:r w:rsidR="004D02E6">
        <w:rPr>
          <w:b/>
        </w:rPr>
        <w:t xml:space="preserve"> és a</w:t>
      </w:r>
      <w:r w:rsidRPr="00D15045">
        <w:rPr>
          <w:b/>
        </w:rPr>
        <w:t xml:space="preserve"> térszint alatti parkoló</w:t>
      </w:r>
      <w:r>
        <w:rPr>
          <w:b/>
        </w:rPr>
        <w:t xml:space="preserve"> terület </w:t>
      </w:r>
      <w:r w:rsidR="00D903C7">
        <w:rPr>
          <w:b/>
        </w:rPr>
        <w:t xml:space="preserve">elhelyezésének </w:t>
      </w:r>
      <w:r>
        <w:rPr>
          <w:b/>
        </w:rPr>
        <w:t>biztosítása</w:t>
      </w:r>
    </w:p>
    <w:p w14:paraId="1CA4BCA0" w14:textId="77777777" w:rsidR="004D02E6" w:rsidRPr="00256122" w:rsidRDefault="006439E9" w:rsidP="004D02E6">
      <w:pPr>
        <w:spacing w:after="120"/>
      </w:pPr>
      <w:r>
        <w:t xml:space="preserve">A tér észak-nyugati része a megvalósult, kialakult állapot szerint kerül ábrázolásra a tervben, mely szerint a zöldterület és településközpont terület (0,025 ha) határa kerül korrekcióra. A Petőfi Sándor tér észak-keleti részén, a sétány és a jelenlegi felszíni parkoló területén térszint alatti parkoló kialakítása céljából a vegyes terület (0,141 ha) és zöldterület átsorolása </w:t>
      </w:r>
      <w:r w:rsidRPr="00F60040">
        <w:t>(0,684 ha)</w:t>
      </w:r>
      <w:r>
        <w:rPr>
          <w:sz w:val="18"/>
          <w:szCs w:val="18"/>
        </w:rPr>
        <w:t xml:space="preserve"> </w:t>
      </w:r>
      <w:r>
        <w:t>szükséges különleges beépítésre nem szánt fásított köztér, sétány területre.</w:t>
      </w:r>
    </w:p>
    <w:p w14:paraId="76E50F7A" w14:textId="77777777" w:rsidR="00554927" w:rsidRPr="00224373" w:rsidRDefault="001D069D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A gyógyfürdő melletti </w:t>
      </w:r>
      <w:r w:rsidRPr="001D069D">
        <w:rPr>
          <w:b/>
        </w:rPr>
        <w:t>2712/12</w:t>
      </w:r>
      <w:r w:rsidR="00243E47">
        <w:rPr>
          <w:b/>
        </w:rPr>
        <w:t xml:space="preserve"> és 2724</w:t>
      </w:r>
      <w:r w:rsidRPr="001D069D">
        <w:rPr>
          <w:b/>
        </w:rPr>
        <w:t xml:space="preserve"> hrsz-ú területen a különleges </w:t>
      </w:r>
      <w:proofErr w:type="spellStart"/>
      <w:r w:rsidRPr="001D069D">
        <w:rPr>
          <w:b/>
        </w:rPr>
        <w:t>gyógyturisztikai</w:t>
      </w:r>
      <w:proofErr w:type="spellEnd"/>
      <w:r w:rsidRPr="001D069D">
        <w:rPr>
          <w:b/>
        </w:rPr>
        <w:t xml:space="preserve"> terület bővítése</w:t>
      </w:r>
    </w:p>
    <w:p w14:paraId="4C8FB4DB" w14:textId="77777777" w:rsidR="00554927" w:rsidRPr="007E3D30" w:rsidRDefault="001D069D" w:rsidP="00554927">
      <w:pPr>
        <w:spacing w:after="120"/>
      </w:pPr>
      <w:r w:rsidRPr="001D069D">
        <w:t xml:space="preserve">A </w:t>
      </w:r>
      <w:r>
        <w:t>fürdő bővítése egyedül a szomszédos kereskedelmi szolgáltató terület részbeni</w:t>
      </w:r>
      <w:r w:rsidR="00243E47">
        <w:t xml:space="preserve"> és településközpont terület</w:t>
      </w:r>
      <w:r>
        <w:t xml:space="preserve"> </w:t>
      </w:r>
      <w:r w:rsidR="002F473A">
        <w:t xml:space="preserve">teljes </w:t>
      </w:r>
      <w:r>
        <w:t xml:space="preserve">igénybevételével tud megvalósulni, mely </w:t>
      </w:r>
      <w:r w:rsidRPr="001D069D">
        <w:t xml:space="preserve">különleges </w:t>
      </w:r>
      <w:proofErr w:type="spellStart"/>
      <w:r w:rsidRPr="001D069D">
        <w:t>gyógyturisztikai</w:t>
      </w:r>
      <w:proofErr w:type="spellEnd"/>
      <w:r w:rsidRPr="001D069D">
        <w:t xml:space="preserve"> területbe</w:t>
      </w:r>
      <w:r>
        <w:t xml:space="preserve"> kerül</w:t>
      </w:r>
      <w:r w:rsidRPr="001D069D">
        <w:t>.</w:t>
      </w:r>
    </w:p>
    <w:p w14:paraId="401A0103" w14:textId="77777777" w:rsidR="00554927" w:rsidRDefault="001D069D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Pr="001D069D">
        <w:rPr>
          <w:b/>
        </w:rPr>
        <w:t xml:space="preserve">A </w:t>
      </w:r>
      <w:r>
        <w:rPr>
          <w:b/>
        </w:rPr>
        <w:t>P</w:t>
      </w:r>
      <w:r w:rsidRPr="001D069D">
        <w:rPr>
          <w:b/>
        </w:rPr>
        <w:t xml:space="preserve">etőfi </w:t>
      </w:r>
      <w:r>
        <w:rPr>
          <w:b/>
        </w:rPr>
        <w:t xml:space="preserve">Sándor </w:t>
      </w:r>
      <w:r w:rsidRPr="001D069D">
        <w:rPr>
          <w:b/>
        </w:rPr>
        <w:t>út menti terület felülvizsgálata, kertvárosias lakóterület településközpont területbe sorolása</w:t>
      </w:r>
    </w:p>
    <w:p w14:paraId="40A5A68F" w14:textId="77777777" w:rsidR="00554927" w:rsidRDefault="00554927" w:rsidP="00554927">
      <w:pPr>
        <w:spacing w:after="120"/>
      </w:pPr>
      <w:r w:rsidRPr="007E3D30">
        <w:t xml:space="preserve">A </w:t>
      </w:r>
      <w:r w:rsidR="001D069D">
        <w:t>Petőfi Sándor út dél-keleti végén a vegyes rendeltetésű tömbben a többfunkciójú lakóterület tel</w:t>
      </w:r>
      <w:r w:rsidR="003677A3">
        <w:t xml:space="preserve">epülésközpont területbe kerül a főút menti </w:t>
      </w:r>
      <w:r w:rsidR="00256122">
        <w:t xml:space="preserve">kereskedelmi, </w:t>
      </w:r>
      <w:r w:rsidR="003677A3">
        <w:t>szolgáltató funkciók fejlesztése céljából</w:t>
      </w:r>
      <w:r>
        <w:t>.</w:t>
      </w:r>
    </w:p>
    <w:p w14:paraId="2DF386F4" w14:textId="77777777" w:rsidR="00554927" w:rsidRDefault="00256122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Pr="00256122">
        <w:rPr>
          <w:b/>
        </w:rPr>
        <w:t>Kiskőrös-</w:t>
      </w:r>
      <w:r>
        <w:rPr>
          <w:b/>
        </w:rPr>
        <w:t>T</w:t>
      </w:r>
      <w:r w:rsidRPr="00256122">
        <w:rPr>
          <w:b/>
        </w:rPr>
        <w:t xml:space="preserve">abdi </w:t>
      </w:r>
      <w:r>
        <w:rPr>
          <w:b/>
        </w:rPr>
        <w:t xml:space="preserve">települések között tervezett </w:t>
      </w:r>
      <w:r w:rsidRPr="00256122">
        <w:rPr>
          <w:b/>
        </w:rPr>
        <w:t>kerékpárút feltüntetése</w:t>
      </w:r>
    </w:p>
    <w:p w14:paraId="728D11A9" w14:textId="77777777" w:rsidR="006439E9" w:rsidRDefault="00256122" w:rsidP="006439E9">
      <w:pPr>
        <w:spacing w:after="120"/>
      </w:pPr>
      <w:r w:rsidRPr="00256122">
        <w:t>A tervezett</w:t>
      </w:r>
      <w:r>
        <w:t xml:space="preserve"> térségi jelentőségű kerékpárút tervlapon való ábrázolása szükséges a megyei területrendezési tervvel összhangban.</w:t>
      </w:r>
      <w:r w:rsidR="006439E9">
        <w:t xml:space="preserve"> Az </w:t>
      </w:r>
      <w:r w:rsidR="002F473A">
        <w:t>I</w:t>
      </w:r>
      <w:r w:rsidR="006439E9">
        <w:t xml:space="preserve">zsáki út a szerkezeti terv szerint országos mellékút így a közlekedési terület bővítéssel a szomszédos </w:t>
      </w:r>
      <w:proofErr w:type="spellStart"/>
      <w:r w:rsidR="006439E9">
        <w:t>Máb</w:t>
      </w:r>
      <w:proofErr w:type="spellEnd"/>
      <w:r w:rsidR="006439E9">
        <w:t xml:space="preserve">, </w:t>
      </w:r>
      <w:r w:rsidR="006439E9" w:rsidRPr="00080341">
        <w:t>általános borvidéki mezőgazdasági terület</w:t>
      </w:r>
      <w:r w:rsidR="006439E9">
        <w:t xml:space="preserve"> (0,458 ha), </w:t>
      </w:r>
      <w:proofErr w:type="spellStart"/>
      <w:r w:rsidR="006439E9">
        <w:t>Mko</w:t>
      </w:r>
      <w:proofErr w:type="spellEnd"/>
      <w:r w:rsidR="006439E9">
        <w:t xml:space="preserve">, </w:t>
      </w:r>
      <w:r w:rsidR="006439E9" w:rsidRPr="00080341">
        <w:t>korlátozott használatú mg. terület</w:t>
      </w:r>
      <w:r w:rsidR="006439E9">
        <w:t xml:space="preserve"> (0,137 ha) és V jelű  Vízgazdálkodási ( 0,02 ha) beépítésre nem szánt területekből közlekedési területfelhasználásba sorolása történik. </w:t>
      </w:r>
    </w:p>
    <w:p w14:paraId="28EB6420" w14:textId="77777777" w:rsidR="00256122" w:rsidRDefault="00331357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="00466588">
        <w:rPr>
          <w:b/>
        </w:rPr>
        <w:t xml:space="preserve">A </w:t>
      </w:r>
      <w:proofErr w:type="spellStart"/>
      <w:r w:rsidR="00366157" w:rsidRPr="00366157">
        <w:rPr>
          <w:b/>
        </w:rPr>
        <w:t>Szendrey</w:t>
      </w:r>
      <w:proofErr w:type="spellEnd"/>
      <w:r w:rsidR="00366157" w:rsidRPr="00366157">
        <w:rPr>
          <w:b/>
        </w:rPr>
        <w:t xml:space="preserve"> </w:t>
      </w:r>
      <w:r w:rsidR="00366157">
        <w:rPr>
          <w:b/>
        </w:rPr>
        <w:t>Júlia utca és D</w:t>
      </w:r>
      <w:r w:rsidR="00366157" w:rsidRPr="00366157">
        <w:rPr>
          <w:b/>
        </w:rPr>
        <w:t xml:space="preserve">ózsa </w:t>
      </w:r>
      <w:r w:rsidR="00366157">
        <w:rPr>
          <w:b/>
        </w:rPr>
        <w:t>György út</w:t>
      </w:r>
      <w:r w:rsidR="00366157" w:rsidRPr="00366157">
        <w:rPr>
          <w:b/>
        </w:rPr>
        <w:t xml:space="preserve"> sarkán </w:t>
      </w:r>
      <w:r w:rsidR="00366157">
        <w:rPr>
          <w:b/>
        </w:rPr>
        <w:t>a kisvárosias lakóterület kereskedelmi szolgáltató területbe sorolása</w:t>
      </w:r>
    </w:p>
    <w:p w14:paraId="696CF078" w14:textId="77777777" w:rsidR="00366157" w:rsidRPr="00256122" w:rsidRDefault="00366157" w:rsidP="00366157">
      <w:pPr>
        <w:spacing w:after="120"/>
      </w:pPr>
      <w:r>
        <w:t xml:space="preserve">A </w:t>
      </w:r>
      <w:r w:rsidR="00A37EF9">
        <w:t>többlakásos társasház és az üzemanyag töltő állomás között fekvő kereskedelmi szolgáltató telephelyek fejlesztése miatt szükséges a kisvárosias lakóterület kereskedelmi szolgáltató területbe sorolása.</w:t>
      </w:r>
    </w:p>
    <w:p w14:paraId="13522B6D" w14:textId="77777777" w:rsidR="000A3423" w:rsidRDefault="000A3423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A </w:t>
      </w:r>
      <w:r w:rsidRPr="000A3423">
        <w:rPr>
          <w:b/>
        </w:rPr>
        <w:t xml:space="preserve">Mohácsi </w:t>
      </w:r>
      <w:r>
        <w:rPr>
          <w:b/>
        </w:rPr>
        <w:t>utcában a zöldterület átsorolása kertvárosias lakóterületbe</w:t>
      </w:r>
    </w:p>
    <w:p w14:paraId="5258A36D" w14:textId="77777777" w:rsidR="0065006C" w:rsidRDefault="00255F16" w:rsidP="0065006C">
      <w:pPr>
        <w:spacing w:after="120"/>
      </w:pPr>
      <w:r>
        <w:t>A zöldterületnek jelölt, de az óvoda udvarakén</w:t>
      </w:r>
      <w:r w:rsidR="002F473A">
        <w:t>t</w:t>
      </w:r>
      <w:r>
        <w:t xml:space="preserve"> és bozótos beépítetlen területként funkcionáló zöldterület kertvárosias lakóterület területfelhasználásba sorolása történik, önkormányzati hasznosítás céljából.</w:t>
      </w:r>
    </w:p>
    <w:p w14:paraId="2D827A98" w14:textId="77777777" w:rsidR="00EC48AF" w:rsidRDefault="00EC48AF" w:rsidP="00EC48AF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="00466588">
        <w:rPr>
          <w:b/>
        </w:rPr>
        <w:t>A z</w:t>
      </w:r>
      <w:r w:rsidRPr="00EC48AF">
        <w:rPr>
          <w:b/>
        </w:rPr>
        <w:t xml:space="preserve">áportározó </w:t>
      </w:r>
      <w:r>
        <w:rPr>
          <w:b/>
        </w:rPr>
        <w:t>melletti</w:t>
      </w:r>
      <w:r w:rsidRPr="00EC48AF">
        <w:rPr>
          <w:b/>
        </w:rPr>
        <w:t xml:space="preserve"> </w:t>
      </w:r>
      <w:r>
        <w:rPr>
          <w:b/>
        </w:rPr>
        <w:t xml:space="preserve">kereskedelmi szolgáltató </w:t>
      </w:r>
      <w:r w:rsidR="00466588" w:rsidRPr="00466588">
        <w:rPr>
          <w:b/>
        </w:rPr>
        <w:t xml:space="preserve">terület </w:t>
      </w:r>
      <w:r w:rsidRPr="00466588">
        <w:rPr>
          <w:b/>
        </w:rPr>
        <w:t>zöldterületbe</w:t>
      </w:r>
      <w:r w:rsidRPr="00EC48AF">
        <w:rPr>
          <w:b/>
        </w:rPr>
        <w:t xml:space="preserve"> sorolása, záportározó </w:t>
      </w:r>
      <w:r w:rsidR="00466588">
        <w:rPr>
          <w:b/>
        </w:rPr>
        <w:t>vízfelület határvonalának</w:t>
      </w:r>
      <w:r>
        <w:rPr>
          <w:b/>
        </w:rPr>
        <w:t xml:space="preserve"> módosítása</w:t>
      </w:r>
    </w:p>
    <w:p w14:paraId="01A5E593" w14:textId="77777777" w:rsidR="00EC48AF" w:rsidRPr="00466588" w:rsidRDefault="00466588" w:rsidP="00466588">
      <w:pPr>
        <w:spacing w:after="120"/>
      </w:pPr>
      <w:r>
        <w:t>A záportározó módosított tervével összhangban a zöldterület bővítése szükséges a kereskedelmi szolgáltató terület egy részének igénybevételével. Ezzel együtt a vízfelület kontúrja is módosul, mely a gát területével egyezik meg.</w:t>
      </w:r>
    </w:p>
    <w:p w14:paraId="5464EF66" w14:textId="77777777" w:rsidR="00EC48AF" w:rsidRDefault="00466588" w:rsidP="00466588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Az </w:t>
      </w:r>
      <w:proofErr w:type="spellStart"/>
      <w:r w:rsidRPr="00466588">
        <w:rPr>
          <w:b/>
        </w:rPr>
        <w:t>Erdőtelki</w:t>
      </w:r>
      <w:proofErr w:type="spellEnd"/>
      <w:r w:rsidRPr="00466588">
        <w:rPr>
          <w:b/>
        </w:rPr>
        <w:t xml:space="preserve"> út mentén </w:t>
      </w:r>
      <w:r w:rsidR="009A7C78">
        <w:rPr>
          <w:b/>
        </w:rPr>
        <w:t>korlátozott használatú mezőgazdasági terület átsorolása településközpont területbe</w:t>
      </w:r>
    </w:p>
    <w:p w14:paraId="3F410255" w14:textId="77777777" w:rsidR="00466588" w:rsidRPr="00466588" w:rsidRDefault="0087257A" w:rsidP="00466588">
      <w:pPr>
        <w:spacing w:after="120"/>
      </w:pPr>
      <w:r>
        <w:t xml:space="preserve">Új beépítésre szánt terület kerül kijelölésre belterületen, az </w:t>
      </w:r>
      <w:proofErr w:type="spellStart"/>
      <w:r>
        <w:t>Erdőtelki</w:t>
      </w:r>
      <w:proofErr w:type="spellEnd"/>
      <w:r>
        <w:t xml:space="preserve"> út mentén, szociális otthon kialakítása érdekében.</w:t>
      </w:r>
    </w:p>
    <w:p w14:paraId="3C0359DC" w14:textId="77777777" w:rsidR="00EC48AF" w:rsidRDefault="00C37BBA" w:rsidP="00C37BBA">
      <w:pPr>
        <w:pStyle w:val="Listaszerbekezds"/>
        <w:numPr>
          <w:ilvl w:val="1"/>
          <w:numId w:val="7"/>
        </w:numPr>
        <w:tabs>
          <w:tab w:val="clear" w:pos="284"/>
        </w:tabs>
        <w:rPr>
          <w:b/>
        </w:rPr>
      </w:pPr>
      <w:r>
        <w:rPr>
          <w:b/>
        </w:rPr>
        <w:t xml:space="preserve"> </w:t>
      </w:r>
      <w:r w:rsidR="00EC48AF">
        <w:rPr>
          <w:b/>
        </w:rPr>
        <w:t xml:space="preserve">A </w:t>
      </w:r>
      <w:proofErr w:type="spellStart"/>
      <w:r w:rsidR="00C4592B">
        <w:rPr>
          <w:b/>
        </w:rPr>
        <w:t>Safári</w:t>
      </w:r>
      <w:proofErr w:type="spellEnd"/>
      <w:r w:rsidR="00C4592B">
        <w:rPr>
          <w:b/>
        </w:rPr>
        <w:t xml:space="preserve"> József utcai</w:t>
      </w:r>
      <w:r w:rsidRPr="00C37BBA">
        <w:rPr>
          <w:b/>
        </w:rPr>
        <w:t xml:space="preserve"> zöldterület </w:t>
      </w:r>
      <w:r w:rsidR="00C4592B">
        <w:rPr>
          <w:b/>
        </w:rPr>
        <w:t xml:space="preserve">egy </w:t>
      </w:r>
      <w:r w:rsidRPr="00C37BBA">
        <w:rPr>
          <w:b/>
        </w:rPr>
        <w:t>részének átsorolása közterületi parkoló</w:t>
      </w:r>
      <w:r w:rsidR="00C4592B">
        <w:rPr>
          <w:b/>
        </w:rPr>
        <w:t xml:space="preserve"> </w:t>
      </w:r>
      <w:r w:rsidR="003013B2">
        <w:rPr>
          <w:b/>
        </w:rPr>
        <w:t xml:space="preserve">kialakítása </w:t>
      </w:r>
      <w:r w:rsidR="00C4592B">
        <w:rPr>
          <w:b/>
        </w:rPr>
        <w:t>céljából</w:t>
      </w:r>
    </w:p>
    <w:p w14:paraId="679B24BC" w14:textId="77777777" w:rsidR="00EC48AF" w:rsidRDefault="00C4592B" w:rsidP="0065006C">
      <w:pPr>
        <w:spacing w:after="120"/>
      </w:pPr>
      <w:r>
        <w:t xml:space="preserve">A </w:t>
      </w:r>
      <w:proofErr w:type="spellStart"/>
      <w:r>
        <w:t>Safári</w:t>
      </w:r>
      <w:proofErr w:type="spellEnd"/>
      <w:r>
        <w:t xml:space="preserve"> József utcában a</w:t>
      </w:r>
      <w:r w:rsidRPr="00C4592B">
        <w:t xml:space="preserve"> zöldterületi </w:t>
      </w:r>
      <w:r>
        <w:t>besorolású terület</w:t>
      </w:r>
      <w:r w:rsidRPr="00C4592B">
        <w:t xml:space="preserve"> </w:t>
      </w:r>
      <w:r>
        <w:t>déli része kisvárosias lakóterületbe kerül</w:t>
      </w:r>
      <w:r w:rsidRPr="00C4592B">
        <w:t xml:space="preserve">, </w:t>
      </w:r>
      <w:r w:rsidR="003013B2">
        <w:t>a városközpontban található kiszolgáló út területén</w:t>
      </w:r>
      <w:r w:rsidRPr="00C4592B">
        <w:t xml:space="preserve"> 25 </w:t>
      </w:r>
      <w:r w:rsidR="003013B2">
        <w:t>db új parkolóhely kialakítása céljából</w:t>
      </w:r>
      <w:r w:rsidRPr="00C4592B">
        <w:t>.</w:t>
      </w:r>
    </w:p>
    <w:p w14:paraId="45DD3C01" w14:textId="77777777" w:rsidR="00C37BBA" w:rsidRDefault="00C37BBA" w:rsidP="00C37BBA">
      <w:pPr>
        <w:pStyle w:val="Listaszerbekezds"/>
        <w:numPr>
          <w:ilvl w:val="1"/>
          <w:numId w:val="7"/>
        </w:numPr>
        <w:rPr>
          <w:b/>
        </w:rPr>
      </w:pPr>
      <w:r>
        <w:rPr>
          <w:b/>
        </w:rPr>
        <w:t xml:space="preserve"> </w:t>
      </w:r>
      <w:r w:rsidR="00DC1E41">
        <w:rPr>
          <w:b/>
        </w:rPr>
        <w:t>A v</w:t>
      </w:r>
      <w:r w:rsidRPr="00C37BBA">
        <w:rPr>
          <w:b/>
        </w:rPr>
        <w:t xml:space="preserve">asút menti 0331/17 hrsz-ú </w:t>
      </w:r>
      <w:r w:rsidR="00BF05D0">
        <w:rPr>
          <w:b/>
        </w:rPr>
        <w:t xml:space="preserve">különleges sportterület </w:t>
      </w:r>
      <w:r w:rsidRPr="00C37BBA">
        <w:rPr>
          <w:b/>
        </w:rPr>
        <w:t>átsorolása</w:t>
      </w:r>
      <w:r w:rsidR="00BF05D0">
        <w:rPr>
          <w:b/>
        </w:rPr>
        <w:t xml:space="preserve"> kereskedelmi szolgáltató területbe</w:t>
      </w:r>
    </w:p>
    <w:p w14:paraId="5353C7EE" w14:textId="77777777" w:rsidR="00BE4F0A" w:rsidRDefault="00BF05D0" w:rsidP="00BE4F0A">
      <w:pPr>
        <w:spacing w:after="120"/>
      </w:pPr>
      <w:r>
        <w:t xml:space="preserve">A </w:t>
      </w:r>
      <w:r w:rsidR="00DC1E41">
        <w:t xml:space="preserve">vasút menti beépítetlen különleges sportterület a megváltozott fejlesztési szándék miatt kereskedelmi szolgáltató területbe kerül átsorolásra a </w:t>
      </w:r>
      <w:r w:rsidR="007D2E12">
        <w:t>meglévő</w:t>
      </w:r>
      <w:r w:rsidR="00DC1E41">
        <w:t xml:space="preserve"> telephelyek mellett.</w:t>
      </w:r>
    </w:p>
    <w:p w14:paraId="5029DFEF" w14:textId="77777777" w:rsidR="00EC48AF" w:rsidRPr="00E277C7" w:rsidRDefault="00BE4F0A" w:rsidP="0084001E">
      <w:pPr>
        <w:pStyle w:val="Listaszerbekezds"/>
        <w:numPr>
          <w:ilvl w:val="1"/>
          <w:numId w:val="7"/>
        </w:numPr>
        <w:rPr>
          <w:b/>
        </w:rPr>
      </w:pPr>
      <w:r w:rsidRPr="00E277C7">
        <w:rPr>
          <w:b/>
        </w:rPr>
        <w:t xml:space="preserve"> Ivóvíz kutak feltüntetése</w:t>
      </w:r>
    </w:p>
    <w:p w14:paraId="7180B1EE" w14:textId="77777777" w:rsidR="00BE4F0A" w:rsidRPr="00E277C7" w:rsidRDefault="005B7B13" w:rsidP="0065006C">
      <w:pPr>
        <w:spacing w:after="120"/>
      </w:pPr>
      <w:r w:rsidRPr="00E277C7">
        <w:t>Az i</w:t>
      </w:r>
      <w:r w:rsidR="00BE4F0A" w:rsidRPr="00E277C7">
        <w:t>vóvíz kutak adatszolgáltatás alapján feltüntetés</w:t>
      </w:r>
      <w:r w:rsidR="009A35AA" w:rsidRPr="00E277C7">
        <w:t>re kerültek a Baross Gábor utca, Kassai utca és Holló János utca mellett található vízmű területeken.</w:t>
      </w:r>
    </w:p>
    <w:p w14:paraId="7136FD0E" w14:textId="77777777" w:rsidR="00BE4F0A" w:rsidRPr="00E277C7" w:rsidRDefault="00BE4F0A" w:rsidP="00BE4F0A">
      <w:pPr>
        <w:pStyle w:val="Listaszerbekezds"/>
        <w:numPr>
          <w:ilvl w:val="1"/>
          <w:numId w:val="7"/>
        </w:numPr>
        <w:spacing w:after="0"/>
        <w:rPr>
          <w:b/>
        </w:rPr>
      </w:pPr>
      <w:r w:rsidRPr="00E277C7">
        <w:rPr>
          <w:b/>
        </w:rPr>
        <w:t xml:space="preserve"> A barnamezős területek feltüntetése</w:t>
      </w:r>
    </w:p>
    <w:p w14:paraId="6596FD31" w14:textId="77777777" w:rsidR="00031E50" w:rsidRPr="00E277C7" w:rsidRDefault="00BE4F0A" w:rsidP="00BE4F0A">
      <w:pPr>
        <w:spacing w:after="120"/>
      </w:pPr>
      <w:r w:rsidRPr="00E277C7">
        <w:t>A barnamezős területek adatszolgáltat</w:t>
      </w:r>
      <w:r w:rsidR="005B7B13" w:rsidRPr="00E277C7">
        <w:t>ás alapján feltüntetés</w:t>
      </w:r>
      <w:r w:rsidR="009A35AA" w:rsidRPr="00E277C7">
        <w:t>re</w:t>
      </w:r>
      <w:r w:rsidR="005B7B13" w:rsidRPr="00E277C7">
        <w:t xml:space="preserve"> </w:t>
      </w:r>
      <w:r w:rsidR="009A35AA" w:rsidRPr="00E277C7">
        <w:t xml:space="preserve">kerültek </w:t>
      </w:r>
      <w:r w:rsidR="005B7B13" w:rsidRPr="00E277C7">
        <w:t>az Izsáki úti, Petőfi úti telephelyeken és volt katonai területeken.</w:t>
      </w:r>
    </w:p>
    <w:p w14:paraId="6C7C2B6C" w14:textId="77777777" w:rsidR="00E277C7" w:rsidRDefault="00E277C7">
      <w:pPr>
        <w:widowControl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29ABA47" w14:textId="77777777" w:rsidR="00554927" w:rsidRDefault="00554927" w:rsidP="00EC48AF">
      <w:pPr>
        <w:pStyle w:val="Listaszerbekezds"/>
        <w:numPr>
          <w:ilvl w:val="1"/>
          <w:numId w:val="7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lastRenderedPageBreak/>
        <w:t>Biológiai aktivitás érték számítás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6"/>
        <w:gridCol w:w="871"/>
        <w:gridCol w:w="1360"/>
        <w:gridCol w:w="1786"/>
        <w:gridCol w:w="1493"/>
        <w:gridCol w:w="1064"/>
      </w:tblGrid>
      <w:tr w:rsidR="00802E7D" w:rsidRPr="003C256A" w14:paraId="55EA3DC4" w14:textId="77777777" w:rsidTr="00243E47">
        <w:trPr>
          <w:trHeight w:val="60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9334D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61CE09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2A30E5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2A451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6C38A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878BF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0D1BA5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VÁLTOZÁS</w:t>
            </w:r>
          </w:p>
        </w:tc>
      </w:tr>
      <w:tr w:rsidR="00802E7D" w:rsidRPr="003C256A" w14:paraId="25216DEB" w14:textId="77777777" w:rsidTr="00F1168B">
        <w:trPr>
          <w:trHeight w:val="31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506438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1. módosítás</w:t>
            </w:r>
          </w:p>
        </w:tc>
      </w:tr>
      <w:tr w:rsidR="00802E7D" w:rsidRPr="003C256A" w14:paraId="0F33E5D6" w14:textId="77777777" w:rsidTr="00243E47">
        <w:trPr>
          <w:trHeight w:val="76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2A558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DD3B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Z - Zöldterület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F2C61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6617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0,043 x 6 = 0,258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64FC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– kertvárosias lakóterület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03414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0,043 x 2,7 = 0,1161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AABD7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-0,14</w:t>
            </w:r>
          </w:p>
        </w:tc>
      </w:tr>
      <w:tr w:rsidR="00802E7D" w:rsidRPr="003C256A" w14:paraId="3D017603" w14:textId="77777777" w:rsidTr="00943063"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05079A" w14:textId="77777777" w:rsidR="00802E7D" w:rsidRPr="003C256A" w:rsidRDefault="00802E7D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802E7D" w:rsidRPr="003C256A" w14:paraId="6CF279BC" w14:textId="77777777" w:rsidTr="00F1168B">
        <w:trPr>
          <w:trHeight w:val="34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192D79" w14:textId="77777777" w:rsidR="00802E7D" w:rsidRPr="003C256A" w:rsidRDefault="000B68BC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5B7B13" w:rsidRPr="003C256A" w14:paraId="7EE58334" w14:textId="77777777" w:rsidTr="0038453C">
        <w:trPr>
          <w:trHeight w:val="659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50806" w14:textId="77777777" w:rsidR="005B7B13" w:rsidRPr="003C256A" w:rsidRDefault="005B7B13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A937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277C7">
              <w:rPr>
                <w:sz w:val="18"/>
                <w:szCs w:val="18"/>
              </w:rPr>
              <w:t>Vt</w:t>
            </w:r>
            <w:proofErr w:type="spellEnd"/>
            <w:r w:rsidRPr="00E277C7">
              <w:rPr>
                <w:sz w:val="18"/>
                <w:szCs w:val="18"/>
              </w:rPr>
              <w:t xml:space="preserve"> – településközpont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976C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30,903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EC80C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30,903 x 0,5 = 15,45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6EF2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277C7">
              <w:rPr>
                <w:sz w:val="18"/>
                <w:szCs w:val="18"/>
              </w:rPr>
              <w:t>Gksz</w:t>
            </w:r>
            <w:proofErr w:type="spellEnd"/>
            <w:r w:rsidRPr="00E277C7">
              <w:rPr>
                <w:sz w:val="18"/>
                <w:szCs w:val="18"/>
              </w:rPr>
              <w:t xml:space="preserve"> – kereskedelmi szolgáltató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5F3AF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30,903 x 0,4 = 12,3612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25C22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-3,09</w:t>
            </w:r>
          </w:p>
        </w:tc>
      </w:tr>
      <w:tr w:rsidR="005B7B13" w:rsidRPr="003C256A" w14:paraId="3B381651" w14:textId="77777777" w:rsidTr="0038453C">
        <w:trPr>
          <w:trHeight w:val="659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FA9" w14:textId="77777777" w:rsidR="005B7B13" w:rsidRPr="003C256A" w:rsidRDefault="005B7B13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E447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277C7">
              <w:rPr>
                <w:sz w:val="18"/>
                <w:szCs w:val="18"/>
              </w:rPr>
              <w:t>Vt</w:t>
            </w:r>
            <w:proofErr w:type="spellEnd"/>
            <w:r w:rsidRPr="00E277C7">
              <w:rPr>
                <w:sz w:val="18"/>
                <w:szCs w:val="18"/>
              </w:rPr>
              <w:t xml:space="preserve"> – településközpont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D687C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2,327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E3E14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2,327x0,5=1,16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067B8" w14:textId="77777777" w:rsidR="005B7B13" w:rsidRPr="00E277C7" w:rsidRDefault="005B7B13" w:rsidP="005B7B1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277C7">
              <w:rPr>
                <w:sz w:val="18"/>
                <w:szCs w:val="18"/>
              </w:rPr>
              <w:t>Kb-hv</w:t>
            </w:r>
            <w:proofErr w:type="spellEnd"/>
            <w:r w:rsidRPr="00E277C7">
              <w:rPr>
                <w:sz w:val="18"/>
                <w:szCs w:val="18"/>
              </w:rPr>
              <w:t xml:space="preserve"> – különleges beépítésre nem szánt honvédelmi, katonai és nemzetbiztonsági célra szolgáló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7F19C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2,327x3,2=7,45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CB994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6,28</w:t>
            </w:r>
          </w:p>
        </w:tc>
      </w:tr>
      <w:tr w:rsidR="00802E7D" w:rsidRPr="003C256A" w14:paraId="79D23371" w14:textId="77777777" w:rsidTr="00F1168B">
        <w:trPr>
          <w:trHeight w:val="333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BCFA10" w14:textId="77777777" w:rsidR="00802E7D" w:rsidRPr="003C256A" w:rsidRDefault="000B68BC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22FB9739" w14:textId="77777777" w:rsidTr="00243E47">
        <w:trPr>
          <w:trHeight w:val="65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6B2B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0080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kereskedelmi szolgáltató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AF6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14,39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EC0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14,39 x 0,4 = 5,76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E5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Gip</w:t>
            </w:r>
            <w:proofErr w:type="spellEnd"/>
            <w:r w:rsidRPr="003C256A">
              <w:rPr>
                <w:sz w:val="18"/>
                <w:szCs w:val="18"/>
              </w:rPr>
              <w:t xml:space="preserve"> – Ipari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5465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14,39 x 0,4 = 5,76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90B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</w:t>
            </w:r>
          </w:p>
        </w:tc>
      </w:tr>
      <w:tr w:rsidR="00802E7D" w:rsidRPr="003C256A" w14:paraId="77D313F1" w14:textId="77777777" w:rsidTr="00F1168B">
        <w:trPr>
          <w:trHeight w:val="288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E517E9" w14:textId="77777777" w:rsidR="00802E7D" w:rsidRPr="003C256A" w:rsidRDefault="000B68BC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03023774" w14:textId="77777777" w:rsidTr="00243E47">
        <w:trPr>
          <w:trHeight w:val="76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FDA2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F1E1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T – különleges temető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179DE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37F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0,045x3=0,135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9551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293C6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0,045x2,7=0,1215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BD7C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-0,01</w:t>
            </w:r>
          </w:p>
        </w:tc>
      </w:tr>
      <w:tr w:rsidR="00802E7D" w:rsidRPr="003C256A" w14:paraId="74EA0AAC" w14:textId="77777777" w:rsidTr="00943063">
        <w:trPr>
          <w:trHeight w:val="27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6132B" w14:textId="77777777" w:rsidR="00802E7D" w:rsidRPr="003C256A" w:rsidRDefault="000B68BC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6EA98C04" w14:textId="77777777" w:rsidTr="00243E47">
        <w:trPr>
          <w:trHeight w:val="83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634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5C204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Köu</w:t>
            </w:r>
            <w:proofErr w:type="spellEnd"/>
            <w:r w:rsidRPr="003C256A">
              <w:rPr>
                <w:sz w:val="18"/>
                <w:szCs w:val="18"/>
              </w:rPr>
              <w:t xml:space="preserve"> – közlekedési terület, helyi gyűjtőút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E73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35264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0,004x0,6=0,0024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CBA9E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</w:t>
            </w:r>
            <w:proofErr w:type="spellEnd"/>
            <w:r w:rsidRPr="003C256A">
              <w:rPr>
                <w:sz w:val="18"/>
                <w:szCs w:val="18"/>
              </w:rPr>
              <w:t xml:space="preserve"> – kisvárosias lakóterület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015A4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0,004x1,2=0,0048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B110B" w14:textId="77777777" w:rsidR="00802E7D" w:rsidRPr="003C256A" w:rsidRDefault="000061A6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802E7D" w:rsidRPr="003C256A">
              <w:rPr>
                <w:sz w:val="18"/>
                <w:szCs w:val="18"/>
              </w:rPr>
              <w:t>0,0024</w:t>
            </w:r>
          </w:p>
        </w:tc>
      </w:tr>
      <w:tr w:rsidR="00802E7D" w:rsidRPr="003C256A" w14:paraId="72D812C9" w14:textId="77777777" w:rsidTr="00943063">
        <w:trPr>
          <w:trHeight w:val="326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6D580E" w14:textId="77777777" w:rsidR="00802E7D" w:rsidRPr="003C256A" w:rsidRDefault="000B68BC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5B7B13" w:rsidRPr="003C256A" w14:paraId="29E623BD" w14:textId="77777777" w:rsidTr="00943063">
        <w:trPr>
          <w:trHeight w:val="69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930B" w14:textId="77777777" w:rsidR="005B7B13" w:rsidRPr="003C256A" w:rsidRDefault="005B7B13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E7BB" w14:textId="77777777" w:rsidR="005B7B13" w:rsidRPr="003C256A" w:rsidRDefault="005B7B13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4EFDD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0,193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BFBD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0,193 x 0,5=0,096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26FF5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Zöldterület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DC99F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0,193 x 6=1,158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C9468" w14:textId="77777777" w:rsidR="005B7B13" w:rsidRPr="00E277C7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E277C7">
              <w:rPr>
                <w:sz w:val="18"/>
                <w:szCs w:val="18"/>
              </w:rPr>
              <w:t>+1,06</w:t>
            </w:r>
          </w:p>
        </w:tc>
      </w:tr>
      <w:tr w:rsidR="00802E7D" w:rsidRPr="003C256A" w14:paraId="7C00C6E4" w14:textId="77777777" w:rsidTr="00943063">
        <w:trPr>
          <w:trHeight w:val="330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5C7D9" w14:textId="77777777" w:rsidR="00802E7D" w:rsidRPr="003C256A" w:rsidRDefault="000B68BC" w:rsidP="00943063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2E17FBB3" w14:textId="77777777" w:rsidTr="00943063">
        <w:trPr>
          <w:trHeight w:val="23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B0ACB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F23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64CD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0,052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DC1F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0,052 x 2,7=0,14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26E5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Köu</w:t>
            </w:r>
            <w:proofErr w:type="spellEnd"/>
            <w:r w:rsidRPr="003C256A">
              <w:rPr>
                <w:sz w:val="18"/>
                <w:szCs w:val="18"/>
              </w:rPr>
              <w:t xml:space="preserve"> – közlekedési terület, országos mellékút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F308E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0,052 x 0,6 = 0,0312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9FA9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-0,11</w:t>
            </w:r>
          </w:p>
        </w:tc>
      </w:tr>
      <w:tr w:rsidR="00802E7D" w:rsidRPr="003C256A" w14:paraId="762CD139" w14:textId="77777777" w:rsidTr="00943063">
        <w:trPr>
          <w:trHeight w:val="610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FCBAE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5C14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3BBC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1,281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84B24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1,281 x 2,7 = 3,46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7693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D15BD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1,281 x 0,5 = 0,64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7BF91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-2,82</w:t>
            </w:r>
          </w:p>
        </w:tc>
      </w:tr>
      <w:tr w:rsidR="00802E7D" w:rsidRPr="003C256A" w14:paraId="7D825E6B" w14:textId="77777777" w:rsidTr="00943063">
        <w:trPr>
          <w:trHeight w:val="331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6B6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DF975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7F96F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01F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0,013 x 0,5 = 0,0065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C8CF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Köu</w:t>
            </w:r>
            <w:proofErr w:type="spellEnd"/>
            <w:r w:rsidRPr="003C256A">
              <w:rPr>
                <w:sz w:val="18"/>
                <w:szCs w:val="18"/>
              </w:rPr>
              <w:t xml:space="preserve"> – közlekedési terület, helyi gyűjtőút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8908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0,013 x 0,6 = 0,0078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CAE95" w14:textId="77777777" w:rsidR="00802E7D" w:rsidRPr="003C256A" w:rsidRDefault="000061A6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802E7D" w:rsidRPr="003C256A">
              <w:rPr>
                <w:sz w:val="18"/>
                <w:szCs w:val="18"/>
              </w:rPr>
              <w:t>0,0013</w:t>
            </w:r>
          </w:p>
        </w:tc>
      </w:tr>
      <w:tr w:rsidR="00802E7D" w:rsidRPr="003C256A" w14:paraId="32B086AF" w14:textId="77777777" w:rsidTr="00943063">
        <w:trPr>
          <w:trHeight w:val="330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6D3C57" w14:textId="77777777" w:rsidR="00802E7D" w:rsidRPr="003C256A" w:rsidRDefault="000B68BC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802E7D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6A6AF919" w14:textId="77777777" w:rsidTr="00943063">
        <w:trPr>
          <w:trHeight w:val="81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BC071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272D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Mko</w:t>
            </w:r>
            <w:proofErr w:type="spellEnd"/>
            <w:r w:rsidRPr="003C256A">
              <w:rPr>
                <w:sz w:val="18"/>
                <w:szCs w:val="18"/>
              </w:rPr>
              <w:t>-korlátozott használatú mg.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4A85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0,504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0C008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0,504 x 4,35=2,19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3EC70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Km – különleges mezőgazdasági üzemi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765B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0,504 x 0,7 = 0,35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34998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-1,84</w:t>
            </w:r>
          </w:p>
        </w:tc>
      </w:tr>
      <w:tr w:rsidR="00802E7D" w:rsidRPr="003C256A" w14:paraId="5681D4FC" w14:textId="77777777" w:rsidTr="00943063">
        <w:trPr>
          <w:trHeight w:val="560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CB9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6A4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Máb</w:t>
            </w:r>
            <w:proofErr w:type="spellEnd"/>
            <w:r w:rsidRPr="003C256A">
              <w:rPr>
                <w:sz w:val="18"/>
                <w:szCs w:val="18"/>
              </w:rPr>
              <w:t xml:space="preserve"> – általános borvidéki mezőgazdasági terület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308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0,074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0F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0,074 x 3,7=0,27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36E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Km – különleges mezőgazdasági üzemi terület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90F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0,074x0,7=0,05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B3D5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-0,22</w:t>
            </w:r>
          </w:p>
        </w:tc>
      </w:tr>
      <w:tr w:rsidR="00802E7D" w:rsidRPr="003C256A" w14:paraId="7179A20C" w14:textId="77777777" w:rsidTr="00943063">
        <w:trPr>
          <w:trHeight w:val="329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4A2E2" w14:textId="77777777" w:rsidR="00802E7D" w:rsidRPr="003C256A" w:rsidRDefault="00802E7D" w:rsidP="000B68B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0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18127776" w14:textId="77777777" w:rsidTr="00F1168B">
        <w:trPr>
          <w:trHeight w:val="109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06A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8FEAA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98C5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B5A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0,341x2,7=0,92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8E34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9518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0,341x0,5=0,17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8C24B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-0,75</w:t>
            </w:r>
          </w:p>
        </w:tc>
      </w:tr>
      <w:tr w:rsidR="00802E7D" w:rsidRPr="003C256A" w14:paraId="4CDE3E8A" w14:textId="77777777" w:rsidTr="00943063">
        <w:trPr>
          <w:trHeight w:val="33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DB6E5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1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802E7D" w:rsidRPr="003C256A" w14:paraId="5C6FC6C2" w14:textId="77777777" w:rsidTr="00943063">
        <w:trPr>
          <w:trHeight w:val="67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21BB0" w14:textId="77777777" w:rsidR="00802E7D" w:rsidRPr="003C256A" w:rsidRDefault="00802E7D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CE37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Zöldterület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0C5F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0,684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5E93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0,684 x 6 = 4,1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ADA8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Különleges fásított köztér, sétány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D946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0,684 x 1,2 = 0,82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311D5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-3,28</w:t>
            </w:r>
          </w:p>
        </w:tc>
      </w:tr>
      <w:tr w:rsidR="00802E7D" w:rsidRPr="003C256A" w14:paraId="7BF08835" w14:textId="77777777" w:rsidTr="00243E47">
        <w:trPr>
          <w:trHeight w:val="722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8EB0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D38A6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2E84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0F67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0,025 x 0,5=0,0125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CE40B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Z - Zöldterület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5D20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0,025 x 6=0,15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27A74" w14:textId="77777777" w:rsidR="00802E7D" w:rsidRPr="003C256A" w:rsidRDefault="000061A6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802E7D" w:rsidRPr="003C256A">
              <w:rPr>
                <w:sz w:val="18"/>
                <w:szCs w:val="18"/>
              </w:rPr>
              <w:t>0,14</w:t>
            </w:r>
          </w:p>
        </w:tc>
      </w:tr>
      <w:tr w:rsidR="00802E7D" w:rsidRPr="003C256A" w14:paraId="43D2C935" w14:textId="77777777" w:rsidTr="00243E47">
        <w:trPr>
          <w:trHeight w:val="705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1D0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7C71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D9C2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0,141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D818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0,141 x 0,5=0,07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EAD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Kt</w:t>
            </w:r>
            <w:proofErr w:type="spellEnd"/>
            <w:r w:rsidRPr="003C256A">
              <w:rPr>
                <w:sz w:val="18"/>
                <w:szCs w:val="18"/>
              </w:rPr>
              <w:t xml:space="preserve"> - Különleges fásított köztér, sétány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9C11C" w14:textId="77777777" w:rsidR="00802E7D" w:rsidRPr="003C256A" w:rsidRDefault="00802E7D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0,141 x 1,2=0,17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1F1B8" w14:textId="77777777" w:rsidR="00802E7D" w:rsidRPr="003C256A" w:rsidRDefault="000061A6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802E7D" w:rsidRPr="003C256A">
              <w:rPr>
                <w:sz w:val="18"/>
                <w:szCs w:val="18"/>
              </w:rPr>
              <w:t>0,10</w:t>
            </w:r>
          </w:p>
        </w:tc>
      </w:tr>
      <w:tr w:rsidR="00802E7D" w:rsidRPr="003C256A" w14:paraId="5CDEA350" w14:textId="77777777" w:rsidTr="00943063">
        <w:trPr>
          <w:trHeight w:val="32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7DCAED" w14:textId="77777777" w:rsidR="00802E7D" w:rsidRPr="003C256A" w:rsidRDefault="00802E7D" w:rsidP="000B68B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2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37E51398" w14:textId="77777777" w:rsidTr="00243E47">
        <w:trPr>
          <w:trHeight w:val="716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C1D43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6E15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CDD5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732A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0,345 x 0,4 = 0,138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00FE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Kgy</w:t>
            </w:r>
            <w:proofErr w:type="spellEnd"/>
            <w:r w:rsidRPr="003C256A">
              <w:rPr>
                <w:sz w:val="18"/>
                <w:szCs w:val="18"/>
              </w:rPr>
              <w:t xml:space="preserve"> – Különleges </w:t>
            </w:r>
            <w:proofErr w:type="spellStart"/>
            <w:r w:rsidRPr="003C256A">
              <w:rPr>
                <w:sz w:val="18"/>
                <w:szCs w:val="18"/>
              </w:rPr>
              <w:t>gyógyturisztikai</w:t>
            </w:r>
            <w:proofErr w:type="spellEnd"/>
            <w:r w:rsidRPr="003C256A">
              <w:rPr>
                <w:sz w:val="18"/>
                <w:szCs w:val="18"/>
              </w:rPr>
              <w:t xml:space="preserve">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00BAF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0,345 x 3 = 1,035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CF378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3C256A">
              <w:rPr>
                <w:sz w:val="18"/>
                <w:szCs w:val="18"/>
              </w:rPr>
              <w:t>0,9</w:t>
            </w:r>
          </w:p>
        </w:tc>
      </w:tr>
      <w:tr w:rsidR="00243E47" w:rsidRPr="003C256A" w14:paraId="0B261C55" w14:textId="77777777" w:rsidTr="00243E47">
        <w:trPr>
          <w:trHeight w:val="698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D6F41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203ED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D89D8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DE8E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0,440 x 0,5= 0,22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DB48D" w14:textId="77777777" w:rsidR="00243E47" w:rsidRPr="003C256A" w:rsidRDefault="00243E47" w:rsidP="00243E47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Kgy</w:t>
            </w:r>
            <w:proofErr w:type="spellEnd"/>
            <w:r w:rsidRPr="003C256A">
              <w:rPr>
                <w:sz w:val="18"/>
                <w:szCs w:val="18"/>
              </w:rPr>
              <w:t xml:space="preserve"> – Különleges </w:t>
            </w:r>
            <w:proofErr w:type="spellStart"/>
            <w:r w:rsidRPr="003C256A">
              <w:rPr>
                <w:sz w:val="18"/>
                <w:szCs w:val="18"/>
              </w:rPr>
              <w:t>gyógyturisztikai</w:t>
            </w:r>
            <w:proofErr w:type="spellEnd"/>
            <w:r w:rsidRPr="003C256A">
              <w:rPr>
                <w:sz w:val="18"/>
                <w:szCs w:val="18"/>
              </w:rPr>
              <w:t xml:space="preserve">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440A5" w14:textId="77777777" w:rsidR="00243E47" w:rsidRPr="003C256A" w:rsidRDefault="00243E47" w:rsidP="00243E47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440</w:t>
            </w:r>
            <w:r w:rsidRPr="003C256A">
              <w:rPr>
                <w:sz w:val="18"/>
                <w:szCs w:val="18"/>
              </w:rPr>
              <w:t xml:space="preserve"> x 3 = </w:t>
            </w:r>
            <w:r>
              <w:rPr>
                <w:sz w:val="18"/>
                <w:szCs w:val="18"/>
              </w:rPr>
              <w:t>1,32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0AEFF" w14:textId="77777777" w:rsidR="00243E47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+1,1</w:t>
            </w:r>
          </w:p>
        </w:tc>
      </w:tr>
      <w:tr w:rsidR="00243E47" w:rsidRPr="003C256A" w14:paraId="0238492B" w14:textId="77777777" w:rsidTr="00943063">
        <w:trPr>
          <w:trHeight w:val="311"/>
        </w:trPr>
        <w:tc>
          <w:tcPr>
            <w:tcW w:w="9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19A0BD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3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6888C166" w14:textId="77777777" w:rsidTr="00243E47">
        <w:trPr>
          <w:trHeight w:val="79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BB1F7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7252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A1506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1,092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573A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1,092 x 2,7 =2,95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8E49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66994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1,092x0,5=0,55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0B57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-2,4</w:t>
            </w:r>
          </w:p>
        </w:tc>
      </w:tr>
      <w:tr w:rsidR="00243E47" w:rsidRPr="003C256A" w14:paraId="2E3E189A" w14:textId="77777777" w:rsidTr="00943063">
        <w:trPr>
          <w:trHeight w:val="28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05A1E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4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15F60DE4" w14:textId="77777777" w:rsidTr="00943063">
        <w:trPr>
          <w:trHeight w:val="68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28E69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E0A0A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V – vízgazdálkodási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40EC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8C144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0,02 x 6=0,12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B0BAB" w14:textId="77777777" w:rsidR="00243E47" w:rsidRPr="003C256A" w:rsidRDefault="006439E9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Köu</w:t>
            </w:r>
            <w:proofErr w:type="spellEnd"/>
            <w:r w:rsidRPr="003C256A">
              <w:rPr>
                <w:sz w:val="18"/>
                <w:szCs w:val="18"/>
              </w:rPr>
              <w:t xml:space="preserve"> – közlekedési terület, országos mellékút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B8147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0,02 x 0,6=0,012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B58AF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-0,11</w:t>
            </w:r>
          </w:p>
        </w:tc>
      </w:tr>
      <w:tr w:rsidR="00243E47" w:rsidRPr="003C256A" w14:paraId="37836B75" w14:textId="77777777" w:rsidTr="00943063">
        <w:trPr>
          <w:trHeight w:val="140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8EEA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A6B7F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Máb</w:t>
            </w:r>
            <w:proofErr w:type="spellEnd"/>
            <w:r w:rsidRPr="003C256A">
              <w:rPr>
                <w:sz w:val="18"/>
                <w:szCs w:val="18"/>
              </w:rPr>
              <w:t xml:space="preserve"> – általános borvidéki mezőgazdasági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A9B5D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0,458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70969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0,458 x 3,7=1,7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0FE0C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Köu</w:t>
            </w:r>
            <w:proofErr w:type="spellEnd"/>
            <w:r w:rsidRPr="003C256A">
              <w:rPr>
                <w:sz w:val="18"/>
                <w:szCs w:val="18"/>
              </w:rPr>
              <w:t xml:space="preserve"> – közlekedési terület, országos mellékút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F0AC4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0,458 x 0,6=0,27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CFD6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-1,42</w:t>
            </w:r>
          </w:p>
        </w:tc>
      </w:tr>
      <w:tr w:rsidR="00243E47" w:rsidRPr="003C256A" w14:paraId="4033A785" w14:textId="77777777" w:rsidTr="00943063">
        <w:trPr>
          <w:trHeight w:val="230"/>
        </w:trPr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E4324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29B89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Mko</w:t>
            </w:r>
            <w:proofErr w:type="spellEnd"/>
            <w:r w:rsidRPr="003C256A">
              <w:rPr>
                <w:sz w:val="18"/>
                <w:szCs w:val="18"/>
              </w:rPr>
              <w:t>-korlátozott használatú mg.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5C057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0,137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0C730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0,137 x 4,35=0,6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64065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Köu</w:t>
            </w:r>
            <w:proofErr w:type="spellEnd"/>
            <w:r w:rsidRPr="003C256A">
              <w:rPr>
                <w:sz w:val="18"/>
                <w:szCs w:val="18"/>
              </w:rPr>
              <w:t xml:space="preserve"> – közlekedési terület, országos mellékút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1593B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0,137 x 0,6=0,08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8EDB2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-0,51</w:t>
            </w:r>
          </w:p>
        </w:tc>
      </w:tr>
      <w:tr w:rsidR="00243E47" w:rsidRPr="003C256A" w14:paraId="78CC4875" w14:textId="77777777" w:rsidTr="00943063">
        <w:trPr>
          <w:trHeight w:val="316"/>
        </w:trPr>
        <w:tc>
          <w:tcPr>
            <w:tcW w:w="9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AE7BB3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5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7B5A1D8E" w14:textId="77777777" w:rsidTr="00243E47">
        <w:trPr>
          <w:trHeight w:val="89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A6D1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07292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</w:t>
            </w:r>
            <w:proofErr w:type="spellEnd"/>
            <w:r w:rsidRPr="003C256A">
              <w:rPr>
                <w:sz w:val="18"/>
                <w:szCs w:val="18"/>
              </w:rPr>
              <w:t xml:space="preserve"> - Kisvárosias lakóterület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8324B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0,533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2642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0,533x1,2=0,64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A8F6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4D04B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0,533x0,4=0,21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8871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-0,43</w:t>
            </w:r>
          </w:p>
        </w:tc>
      </w:tr>
      <w:tr w:rsidR="00243E47" w:rsidRPr="003C256A" w14:paraId="10E28C1A" w14:textId="77777777" w:rsidTr="00943063">
        <w:trPr>
          <w:trHeight w:val="328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CCDDE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6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15F660F9" w14:textId="77777777" w:rsidTr="00243E47">
        <w:trPr>
          <w:trHeight w:val="92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BBD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8E7A3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Z - Zöldterület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B3A38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0,206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566AA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0,206x6=1,24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04607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Lke</w:t>
            </w:r>
            <w:proofErr w:type="spellEnd"/>
            <w:r w:rsidRPr="003C256A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2BD9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0,206x2,7=0,556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DEB3D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-0,68</w:t>
            </w:r>
          </w:p>
        </w:tc>
      </w:tr>
      <w:tr w:rsidR="00243E47" w:rsidRPr="003C256A" w14:paraId="2E807E15" w14:textId="77777777" w:rsidTr="00943063">
        <w:trPr>
          <w:trHeight w:val="33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2F3D2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7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0E97DD3E" w14:textId="77777777" w:rsidTr="00943063">
        <w:trPr>
          <w:trHeight w:val="69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1A75A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DD242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E80C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DE56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0,192 x 0,4=0,77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79B55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Z - Zöldterület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ED4B5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0,192 x 6=1,15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12DF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Pr="003C256A">
              <w:rPr>
                <w:sz w:val="18"/>
                <w:szCs w:val="18"/>
              </w:rPr>
              <w:t>1,08</w:t>
            </w:r>
          </w:p>
        </w:tc>
      </w:tr>
      <w:tr w:rsidR="00243E47" w:rsidRPr="003C256A" w14:paraId="2A32530C" w14:textId="77777777" w:rsidTr="00943063">
        <w:trPr>
          <w:trHeight w:val="325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F3A09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1</w:t>
            </w:r>
            <w:r w:rsidR="000B68BC">
              <w:rPr>
                <w:b/>
                <w:sz w:val="18"/>
                <w:szCs w:val="18"/>
              </w:rPr>
              <w:t>8</w:t>
            </w:r>
            <w:r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3988E83F" w14:textId="77777777" w:rsidTr="00243E47">
        <w:trPr>
          <w:trHeight w:val="8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BCDD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2.1</w:t>
            </w:r>
            <w:r w:rsidR="000B68BC">
              <w:rPr>
                <w:sz w:val="18"/>
                <w:szCs w:val="18"/>
              </w:rPr>
              <w:t>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24B64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Mko</w:t>
            </w:r>
            <w:proofErr w:type="spellEnd"/>
            <w:r w:rsidRPr="003C256A">
              <w:rPr>
                <w:sz w:val="18"/>
                <w:szCs w:val="18"/>
              </w:rPr>
              <w:t>-korlátozott használatú mg. 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24C2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0,264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5C964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0,264 x 4,35=1,15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BF3E6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Vt</w:t>
            </w:r>
            <w:proofErr w:type="spellEnd"/>
            <w:r w:rsidRPr="003C256A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867B2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0,264 x 0,5=0,132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C06C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-1,02</w:t>
            </w:r>
          </w:p>
        </w:tc>
      </w:tr>
      <w:tr w:rsidR="00243E47" w:rsidRPr="003C256A" w14:paraId="15468650" w14:textId="77777777" w:rsidTr="00943063">
        <w:trPr>
          <w:trHeight w:val="33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279C6" w14:textId="77777777" w:rsidR="00243E47" w:rsidRPr="003C256A" w:rsidRDefault="000B68BC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243E47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78536F2E" w14:textId="77777777" w:rsidTr="00243E47">
        <w:trPr>
          <w:trHeight w:val="78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5552" w14:textId="77777777" w:rsidR="00243E47" w:rsidRPr="003C256A" w:rsidRDefault="00243E47" w:rsidP="000B68B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2.</w:t>
            </w:r>
            <w:r w:rsidR="000B68BC">
              <w:rPr>
                <w:sz w:val="18"/>
                <w:szCs w:val="18"/>
              </w:rPr>
              <w:t>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15B6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Z - Zöldterület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EC8AD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55B5C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 x 6=0,24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E88F9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Lk</w:t>
            </w:r>
            <w:proofErr w:type="spellEnd"/>
            <w:r w:rsidRPr="003C256A">
              <w:rPr>
                <w:sz w:val="18"/>
                <w:szCs w:val="18"/>
              </w:rPr>
              <w:t xml:space="preserve"> - Kisvárosias lakóterület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9AD45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0,04 x 1,2=0,048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910B9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-0,19</w:t>
            </w:r>
          </w:p>
        </w:tc>
      </w:tr>
      <w:tr w:rsidR="00243E47" w:rsidRPr="003C256A" w14:paraId="49F30F87" w14:textId="77777777" w:rsidTr="00943063">
        <w:trPr>
          <w:trHeight w:val="26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D4028" w14:textId="77777777" w:rsidR="00243E47" w:rsidRPr="003C256A" w:rsidRDefault="000B68BC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243E47" w:rsidRPr="003C256A">
              <w:rPr>
                <w:b/>
                <w:sz w:val="18"/>
                <w:szCs w:val="18"/>
              </w:rPr>
              <w:t>. módosítás</w:t>
            </w:r>
          </w:p>
        </w:tc>
      </w:tr>
      <w:tr w:rsidR="00243E47" w:rsidRPr="003C256A" w14:paraId="4BB25407" w14:textId="77777777" w:rsidTr="00243E47">
        <w:trPr>
          <w:trHeight w:val="84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9573" w14:textId="77777777" w:rsidR="00243E47" w:rsidRPr="003C256A" w:rsidRDefault="000B68BC" w:rsidP="0094306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D035E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Ksp</w:t>
            </w:r>
            <w:proofErr w:type="spellEnd"/>
            <w:r w:rsidRPr="003C256A">
              <w:rPr>
                <w:sz w:val="18"/>
                <w:szCs w:val="18"/>
              </w:rPr>
              <w:t xml:space="preserve"> – különleges sportterület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6F588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1,757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627B7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1,757 x 3=5,27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E71FF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8074D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1,757 x 0,4=0,7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CC946" w14:textId="77777777" w:rsidR="00243E47" w:rsidRPr="003C256A" w:rsidRDefault="00243E47" w:rsidP="00943063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-4,57</w:t>
            </w:r>
          </w:p>
        </w:tc>
      </w:tr>
      <w:tr w:rsidR="00243E47" w:rsidRPr="003C256A" w14:paraId="06D37AA6" w14:textId="77777777" w:rsidTr="00943063">
        <w:tc>
          <w:tcPr>
            <w:tcW w:w="8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4E62F8" w14:textId="77777777" w:rsidR="00243E47" w:rsidRPr="003C256A" w:rsidRDefault="00243E47" w:rsidP="00943063">
            <w:pPr>
              <w:spacing w:after="0"/>
              <w:jc w:val="right"/>
              <w:rPr>
                <w:b/>
                <w:sz w:val="20"/>
                <w:szCs w:val="18"/>
              </w:rPr>
            </w:pPr>
            <w:r w:rsidRPr="003C256A">
              <w:rPr>
                <w:b/>
                <w:sz w:val="20"/>
                <w:szCs w:val="18"/>
              </w:rPr>
              <w:t>ÖSSZESEN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77014" w14:textId="77777777" w:rsidR="00243E47" w:rsidRPr="003C256A" w:rsidRDefault="000B68BC" w:rsidP="005B7B13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  <w:r w:rsidR="00516185" w:rsidRPr="000B68BC">
              <w:rPr>
                <w:b/>
                <w:sz w:val="20"/>
                <w:szCs w:val="18"/>
              </w:rPr>
              <w:t>12,94</w:t>
            </w:r>
          </w:p>
        </w:tc>
      </w:tr>
    </w:tbl>
    <w:p w14:paraId="7A14DB70" w14:textId="77777777" w:rsidR="00424F60" w:rsidRDefault="00424F60" w:rsidP="00554927">
      <w:pPr>
        <w:spacing w:before="120"/>
      </w:pPr>
    </w:p>
    <w:p w14:paraId="0D334D2E" w14:textId="77777777" w:rsidR="00424F60" w:rsidRDefault="00424F60">
      <w:pPr>
        <w:widowControl/>
        <w:spacing w:after="200" w:line="276" w:lineRule="auto"/>
        <w:jc w:val="left"/>
      </w:pPr>
      <w:r>
        <w:br w:type="page"/>
      </w:r>
    </w:p>
    <w:p w14:paraId="042489FF" w14:textId="77777777" w:rsidR="00554927" w:rsidRDefault="00554927" w:rsidP="00554927">
      <w:pPr>
        <w:spacing w:before="120"/>
      </w:pPr>
      <w:r>
        <w:lastRenderedPageBreak/>
        <w:t xml:space="preserve">A biológiai </w:t>
      </w:r>
      <w:r w:rsidR="00802E7D">
        <w:t>aktivitás</w:t>
      </w:r>
      <w:r>
        <w:t xml:space="preserve">érték a módosítás során jelentősen csökken, ezért a hiányt </w:t>
      </w:r>
      <w:r w:rsidR="00802E7D">
        <w:t xml:space="preserve">a volt laktanya területén </w:t>
      </w:r>
      <w:r>
        <w:t>erdő kijelöléssel javasoljuk az alábbiak szerint pótolni (cserélni!):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01"/>
        <w:gridCol w:w="1053"/>
        <w:gridCol w:w="1325"/>
        <w:gridCol w:w="1801"/>
        <w:gridCol w:w="1308"/>
        <w:gridCol w:w="1085"/>
      </w:tblGrid>
      <w:tr w:rsidR="00554927" w14:paraId="66F13ACD" w14:textId="77777777" w:rsidTr="00F116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BC87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23460E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37E13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486375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C876C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42741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E2CD78" w14:textId="77777777" w:rsidR="00554927" w:rsidRDefault="00554927" w:rsidP="0094353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554927" w14:paraId="23F3B5AD" w14:textId="77777777" w:rsidTr="00F1168B">
        <w:trPr>
          <w:trHeight w:val="3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69ABE1" w14:textId="77777777" w:rsidR="00554927" w:rsidRDefault="00C57E6B" w:rsidP="0094353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554927">
              <w:rPr>
                <w:b/>
                <w:sz w:val="18"/>
                <w:szCs w:val="18"/>
              </w:rPr>
              <w:t>. módosítás</w:t>
            </w:r>
          </w:p>
        </w:tc>
      </w:tr>
      <w:tr w:rsidR="005B7B13" w14:paraId="6F6D9B9F" w14:textId="77777777" w:rsidTr="00F1168B">
        <w:trPr>
          <w:trHeight w:val="55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66A4" w14:textId="77777777" w:rsidR="005B7B13" w:rsidRPr="000B68BC" w:rsidRDefault="005B7B13" w:rsidP="00C57E6B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2.3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95A4" w14:textId="77777777" w:rsidR="005B7B13" w:rsidRPr="000B68BC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Korlátozott használatú mezőgazdasági terület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9C47" w14:textId="77777777" w:rsidR="005B7B13" w:rsidRPr="000B68BC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4,691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89F" w14:textId="77777777" w:rsidR="005B7B13" w:rsidRPr="000B68BC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4,691 x 4,35 = 20,4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3A8" w14:textId="77777777" w:rsidR="005B7B13" w:rsidRPr="000B68BC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0B68BC">
              <w:rPr>
                <w:sz w:val="18"/>
                <w:szCs w:val="18"/>
              </w:rPr>
              <w:t>Ev</w:t>
            </w:r>
            <w:proofErr w:type="spellEnd"/>
            <w:r w:rsidRPr="000B68BC"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9135" w14:textId="77777777" w:rsidR="005B7B13" w:rsidRPr="000B68BC" w:rsidRDefault="005B7B13" w:rsidP="0038453C">
            <w:pPr>
              <w:spacing w:after="0"/>
              <w:jc w:val="center"/>
              <w:rPr>
                <w:sz w:val="18"/>
                <w:szCs w:val="18"/>
              </w:rPr>
            </w:pPr>
            <w:r w:rsidRPr="000B68BC">
              <w:rPr>
                <w:sz w:val="18"/>
                <w:szCs w:val="18"/>
              </w:rPr>
              <w:t>4,691 x 9 = 42,22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4464" w14:textId="77777777" w:rsidR="005B7B13" w:rsidRPr="000B68BC" w:rsidRDefault="005B7B13" w:rsidP="0038453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B68BC">
              <w:rPr>
                <w:b/>
                <w:sz w:val="20"/>
                <w:szCs w:val="20"/>
              </w:rPr>
              <w:t>+21,81</w:t>
            </w:r>
          </w:p>
        </w:tc>
      </w:tr>
    </w:tbl>
    <w:p w14:paraId="5AF82729" w14:textId="77777777" w:rsidR="00554927" w:rsidRPr="0062737D" w:rsidRDefault="00554927" w:rsidP="00554927">
      <w:pPr>
        <w:rPr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3"/>
        <w:gridCol w:w="1085"/>
      </w:tblGrid>
      <w:tr w:rsidR="000061A6" w14:paraId="04E3D7D3" w14:textId="77777777" w:rsidTr="00F1168B"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03283B" w14:textId="77777777" w:rsidR="000061A6" w:rsidRDefault="000061A6" w:rsidP="00943063">
            <w:pPr>
              <w:spacing w:after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ÖSSZESEN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B658D" w14:textId="77777777" w:rsidR="0062652E" w:rsidRDefault="0062652E" w:rsidP="005B7B13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0B68BC">
              <w:rPr>
                <w:b/>
                <w:sz w:val="20"/>
                <w:szCs w:val="18"/>
              </w:rPr>
              <w:t>+8,87</w:t>
            </w:r>
          </w:p>
        </w:tc>
      </w:tr>
    </w:tbl>
    <w:p w14:paraId="33DB6809" w14:textId="77777777" w:rsidR="000061A6" w:rsidRDefault="000061A6" w:rsidP="00554927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3"/>
        <w:gridCol w:w="1085"/>
      </w:tblGrid>
      <w:tr w:rsidR="000B68BC" w14:paraId="64A5D775" w14:textId="77777777" w:rsidTr="005435FA"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32E575" w14:textId="77777777" w:rsidR="000B68BC" w:rsidRDefault="000B68BC" w:rsidP="000B68BC">
            <w:pPr>
              <w:spacing w:after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BIOLÓGIAI AKTIVITÁSÉRTÉK NÖVEKMÉNY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97838" w14:textId="77777777" w:rsidR="000B68BC" w:rsidRDefault="000B68BC" w:rsidP="005435FA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0B68BC">
              <w:rPr>
                <w:b/>
                <w:sz w:val="20"/>
                <w:szCs w:val="18"/>
              </w:rPr>
              <w:t>+8,87</w:t>
            </w:r>
          </w:p>
        </w:tc>
      </w:tr>
    </w:tbl>
    <w:p w14:paraId="49478F8D" w14:textId="77777777" w:rsidR="000B68BC" w:rsidRDefault="000B68BC" w:rsidP="00554927"/>
    <w:p w14:paraId="595AEB37" w14:textId="77777777" w:rsidR="00554927" w:rsidRDefault="00554927" w:rsidP="00554927">
      <w:r>
        <w:t>A biológiai aktivitásérték a módosítás során így már nem csökken (+</w:t>
      </w:r>
      <w:r w:rsidR="000B68BC" w:rsidRPr="000B68BC">
        <w:t>8</w:t>
      </w:r>
      <w:r w:rsidR="005B7B13" w:rsidRPr="000B68BC">
        <w:t>,</w:t>
      </w:r>
      <w:r w:rsidR="000B68BC" w:rsidRPr="000B68BC">
        <w:t>87</w:t>
      </w:r>
      <w:r>
        <w:t xml:space="preserve">), ez megfelel az </w:t>
      </w:r>
      <w:r w:rsidR="00D5231A">
        <w:t xml:space="preserve">épített környezet alakításáról és védelméről szóló </w:t>
      </w:r>
      <w:r>
        <w:t>1997. évi LXXVIII. törvény 7.</w:t>
      </w:r>
      <w:r w:rsidR="00A65FA0">
        <w:t xml:space="preserve"> </w:t>
      </w:r>
      <w:r w:rsidR="00D5231A">
        <w:t>§ (3) bekezdés</w:t>
      </w:r>
      <w:r>
        <w:t xml:space="preserve"> b) pontjának:</w:t>
      </w:r>
    </w:p>
    <w:p w14:paraId="0FFE7267" w14:textId="77777777" w:rsidR="00554927" w:rsidRDefault="00554927" w:rsidP="00D5231A">
      <w:pPr>
        <w:ind w:left="567" w:right="565"/>
        <w:rPr>
          <w:i/>
        </w:rPr>
      </w:pPr>
      <w:r>
        <w:rPr>
          <w:i/>
        </w:rPr>
        <w:t xml:space="preserve">„b) </w:t>
      </w:r>
      <w:r w:rsidR="00D5231A" w:rsidRPr="00D5231A">
        <w:rPr>
          <w:i/>
        </w:rPr>
        <w:t>újonnan beépítésre szánt területek kijelölésével egyidejűleg a település közigazgatási területének biológiai aktivitás értéke az átminősítés előtti aktivitás értékhez képest, az e törvény végrehajtására kiadott jogszabályokban meghatározottak szerint nem csökkenhet,</w:t>
      </w:r>
      <w:r w:rsidR="00D5231A">
        <w:rPr>
          <w:i/>
        </w:rPr>
        <w:t>”</w:t>
      </w:r>
    </w:p>
    <w:p w14:paraId="2F778F98" w14:textId="77777777" w:rsidR="00554927" w:rsidRDefault="00554927" w:rsidP="00554927">
      <w:pPr>
        <w:ind w:left="567" w:right="565"/>
        <w:rPr>
          <w:i/>
        </w:rPr>
      </w:pPr>
    </w:p>
    <w:p w14:paraId="18CC7A36" w14:textId="77777777" w:rsidR="00554927" w:rsidRPr="00E04B2A" w:rsidRDefault="00554927" w:rsidP="00EC48AF">
      <w:pPr>
        <w:pStyle w:val="Listaszerbekezds"/>
        <w:numPr>
          <w:ilvl w:val="1"/>
          <w:numId w:val="7"/>
        </w:numPr>
        <w:tabs>
          <w:tab w:val="clear" w:pos="284"/>
        </w:tabs>
        <w:ind w:left="426" w:hanging="426"/>
        <w:rPr>
          <w:b/>
        </w:rPr>
      </w:pPr>
      <w:r w:rsidRPr="00E04B2A">
        <w:rPr>
          <w:b/>
        </w:rPr>
        <w:t>Területi mérleg</w:t>
      </w:r>
    </w:p>
    <w:p w14:paraId="777921BC" w14:textId="77777777" w:rsidR="00554927" w:rsidRPr="00D63D9E" w:rsidRDefault="00554927" w:rsidP="00554927">
      <w:r>
        <w:t>Kiskőrös Város Önkormányzat 95/2015. sz. Képviselő tes</w:t>
      </w:r>
      <w:r w:rsidR="002D4423">
        <w:t>t</w:t>
      </w:r>
      <w:r>
        <w:t xml:space="preserve">ület határozatának 2. melléklete, a </w:t>
      </w:r>
      <w:r w:rsidRPr="00D63D9E">
        <w:t>szerkezeti terv leírás</w:t>
      </w:r>
      <w:r>
        <w:t>ának</w:t>
      </w:r>
      <w:r w:rsidRPr="00D63D9E">
        <w:t xml:space="preserve"> 3. fejezete, a város területi mérlege az alább</w:t>
      </w:r>
      <w:r>
        <w:t xml:space="preserve"> felsorolt területfelhasználások tekintetében </w:t>
      </w:r>
      <w:r w:rsidRPr="00D63D9E">
        <w:t>változik</w:t>
      </w:r>
      <w: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8"/>
        <w:gridCol w:w="1256"/>
        <w:gridCol w:w="1257"/>
        <w:gridCol w:w="1023"/>
        <w:gridCol w:w="1241"/>
        <w:gridCol w:w="905"/>
      </w:tblGrid>
      <w:tr w:rsidR="003516D5" w:rsidRPr="00A7314F" w14:paraId="6252B65D" w14:textId="77777777" w:rsidTr="00F1168B">
        <w:trPr>
          <w:trHeight w:val="281"/>
          <w:tblHeader/>
        </w:trPr>
        <w:tc>
          <w:tcPr>
            <w:tcW w:w="3828" w:type="dxa"/>
            <w:shd w:val="clear" w:color="auto" w:fill="D9D9D9"/>
            <w:vAlign w:val="center"/>
            <w:hideMark/>
          </w:tcPr>
          <w:p w14:paraId="7D102B5E" w14:textId="77777777" w:rsidR="003516D5" w:rsidRPr="00B4009A" w:rsidRDefault="003516D5" w:rsidP="0094353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TERÜLETFELHASZNÁLÁS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05CC1F0" w14:textId="77777777" w:rsidR="003516D5" w:rsidRPr="00B4009A" w:rsidRDefault="003516D5" w:rsidP="0094353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 NAGYSÁGA</w:t>
            </w:r>
            <w:r>
              <w:rPr>
                <w:rFonts w:cs="Arial"/>
                <w:b/>
                <w:sz w:val="18"/>
                <w:szCs w:val="20"/>
              </w:rPr>
              <w:br/>
            </w:r>
            <w:r w:rsidRPr="00B4009A">
              <w:rPr>
                <w:rFonts w:cs="Arial"/>
                <w:b/>
                <w:sz w:val="18"/>
                <w:szCs w:val="20"/>
              </w:rPr>
              <w:t>201</w:t>
            </w:r>
            <w:r w:rsidR="00100607">
              <w:rPr>
                <w:rFonts w:cs="Arial"/>
                <w:b/>
                <w:sz w:val="18"/>
                <w:szCs w:val="20"/>
              </w:rPr>
              <w:t>7</w:t>
            </w:r>
            <w:r w:rsidRPr="00B4009A">
              <w:rPr>
                <w:rFonts w:cs="Arial"/>
                <w:b/>
                <w:sz w:val="18"/>
                <w:szCs w:val="20"/>
              </w:rPr>
              <w:t>-B</w:t>
            </w:r>
            <w:r w:rsidR="00100607">
              <w:rPr>
                <w:rFonts w:cs="Arial"/>
                <w:b/>
                <w:sz w:val="18"/>
                <w:szCs w:val="20"/>
              </w:rPr>
              <w:t>E</w:t>
            </w:r>
            <w:r w:rsidRPr="00B4009A">
              <w:rPr>
                <w:rFonts w:cs="Arial"/>
                <w:b/>
                <w:sz w:val="18"/>
                <w:szCs w:val="20"/>
              </w:rPr>
              <w:t>N</w:t>
            </w:r>
          </w:p>
          <w:p w14:paraId="3188F9B7" w14:textId="77777777" w:rsidR="003516D5" w:rsidRPr="00B4009A" w:rsidRDefault="003516D5" w:rsidP="0094353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HEKTÁRBAN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EE0C01D" w14:textId="77777777" w:rsidR="003516D5" w:rsidRPr="00B4009A" w:rsidRDefault="003516D5" w:rsidP="0094353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 NAGYSÁGA</w:t>
            </w:r>
            <w:r>
              <w:rPr>
                <w:rFonts w:cs="Arial"/>
                <w:b/>
                <w:sz w:val="18"/>
                <w:szCs w:val="20"/>
              </w:rPr>
              <w:br/>
            </w:r>
            <w:r w:rsidRPr="00B4009A">
              <w:rPr>
                <w:rFonts w:cs="Arial"/>
                <w:b/>
                <w:sz w:val="18"/>
                <w:szCs w:val="20"/>
              </w:rPr>
              <w:t>201</w:t>
            </w:r>
            <w:r w:rsidR="009E0BAF">
              <w:rPr>
                <w:rFonts w:cs="Arial"/>
                <w:b/>
                <w:sz w:val="18"/>
                <w:szCs w:val="20"/>
              </w:rPr>
              <w:t>8</w:t>
            </w:r>
            <w:r w:rsidRPr="00B4009A">
              <w:rPr>
                <w:rFonts w:cs="Arial"/>
                <w:b/>
                <w:sz w:val="18"/>
                <w:szCs w:val="20"/>
              </w:rPr>
              <w:t>-B</w:t>
            </w:r>
            <w:r w:rsidR="009E0BAF">
              <w:rPr>
                <w:rFonts w:cs="Arial"/>
                <w:b/>
                <w:sz w:val="18"/>
                <w:szCs w:val="20"/>
              </w:rPr>
              <w:t>A</w:t>
            </w:r>
            <w:r w:rsidRPr="00B4009A">
              <w:rPr>
                <w:rFonts w:cs="Arial"/>
                <w:b/>
                <w:sz w:val="18"/>
                <w:szCs w:val="20"/>
              </w:rPr>
              <w:t>N</w:t>
            </w:r>
          </w:p>
          <w:p w14:paraId="3F37022F" w14:textId="77777777" w:rsidR="003516D5" w:rsidRPr="00B4009A" w:rsidRDefault="003516D5" w:rsidP="0094353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HEKTÁRBAN</w:t>
            </w:r>
          </w:p>
        </w:tc>
        <w:tc>
          <w:tcPr>
            <w:tcW w:w="1033" w:type="dxa"/>
            <w:shd w:val="clear" w:color="auto" w:fill="D9D9D9"/>
            <w:vAlign w:val="center"/>
          </w:tcPr>
          <w:p w14:paraId="3C5BA369" w14:textId="77777777" w:rsidR="003516D5" w:rsidRDefault="003516D5" w:rsidP="0094353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VÁLTOZÁS</w:t>
            </w:r>
          </w:p>
          <w:p w14:paraId="2298C0EC" w14:textId="77777777" w:rsidR="00663639" w:rsidRPr="00B4009A" w:rsidRDefault="00663639" w:rsidP="009E0BAF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201</w:t>
            </w:r>
            <w:r w:rsidR="009E0BAF">
              <w:rPr>
                <w:rFonts w:cs="Arial"/>
                <w:b/>
                <w:sz w:val="18"/>
                <w:szCs w:val="20"/>
              </w:rPr>
              <w:t>8</w:t>
            </w:r>
            <w:r>
              <w:rPr>
                <w:rFonts w:cs="Arial"/>
                <w:b/>
                <w:sz w:val="18"/>
                <w:szCs w:val="20"/>
              </w:rPr>
              <w:t>-b</w:t>
            </w:r>
            <w:r w:rsidR="009E0BAF">
              <w:rPr>
                <w:rFonts w:cs="Arial"/>
                <w:b/>
                <w:sz w:val="18"/>
                <w:szCs w:val="20"/>
              </w:rPr>
              <w:t>a</w:t>
            </w:r>
            <w:r>
              <w:rPr>
                <w:rFonts w:cs="Arial"/>
                <w:b/>
                <w:sz w:val="18"/>
                <w:szCs w:val="20"/>
              </w:rPr>
              <w:t>n</w:t>
            </w:r>
          </w:p>
        </w:tc>
        <w:tc>
          <w:tcPr>
            <w:tcW w:w="1259" w:type="dxa"/>
            <w:shd w:val="clear" w:color="auto" w:fill="D9D9D9"/>
          </w:tcPr>
          <w:p w14:paraId="592DE60A" w14:textId="77777777" w:rsidR="003516D5" w:rsidRPr="00B4009A" w:rsidRDefault="003516D5" w:rsidP="003516D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 NAGYSÁGA</w:t>
            </w:r>
            <w:r>
              <w:rPr>
                <w:rFonts w:cs="Arial"/>
                <w:b/>
                <w:sz w:val="18"/>
                <w:szCs w:val="20"/>
              </w:rPr>
              <w:br/>
              <w:t>202</w:t>
            </w:r>
            <w:r w:rsidR="005B7B13">
              <w:rPr>
                <w:rFonts w:cs="Arial"/>
                <w:b/>
                <w:sz w:val="18"/>
                <w:szCs w:val="20"/>
              </w:rPr>
              <w:t>1</w:t>
            </w:r>
            <w:r w:rsidRPr="00B4009A">
              <w:rPr>
                <w:rFonts w:cs="Arial"/>
                <w:b/>
                <w:sz w:val="18"/>
                <w:szCs w:val="20"/>
              </w:rPr>
              <w:t>-B</w:t>
            </w:r>
            <w:r w:rsidR="005B7B13">
              <w:rPr>
                <w:rFonts w:cs="Arial"/>
                <w:b/>
                <w:sz w:val="18"/>
                <w:szCs w:val="20"/>
              </w:rPr>
              <w:t>E</w:t>
            </w:r>
            <w:r w:rsidRPr="00B4009A">
              <w:rPr>
                <w:rFonts w:cs="Arial"/>
                <w:b/>
                <w:sz w:val="18"/>
                <w:szCs w:val="20"/>
              </w:rPr>
              <w:t>N</w:t>
            </w:r>
          </w:p>
          <w:p w14:paraId="50DEF256" w14:textId="77777777" w:rsidR="003516D5" w:rsidRDefault="003516D5" w:rsidP="003516D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HEKTÁRBAN</w:t>
            </w:r>
          </w:p>
        </w:tc>
        <w:tc>
          <w:tcPr>
            <w:tcW w:w="905" w:type="dxa"/>
            <w:shd w:val="clear" w:color="auto" w:fill="D9D9D9"/>
            <w:vAlign w:val="center"/>
          </w:tcPr>
          <w:p w14:paraId="1403ABE1" w14:textId="77777777" w:rsidR="003516D5" w:rsidRDefault="003516D5" w:rsidP="003516D5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VÁLTOZÁS</w:t>
            </w:r>
          </w:p>
          <w:p w14:paraId="6BE59A06" w14:textId="77777777" w:rsidR="00663639" w:rsidRPr="00B4009A" w:rsidRDefault="00663639" w:rsidP="005B7B13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202</w:t>
            </w:r>
            <w:r w:rsidR="005B7B13">
              <w:rPr>
                <w:rFonts w:cs="Arial"/>
                <w:b/>
                <w:sz w:val="18"/>
                <w:szCs w:val="20"/>
              </w:rPr>
              <w:t>1</w:t>
            </w:r>
            <w:r>
              <w:rPr>
                <w:rFonts w:cs="Arial"/>
                <w:b/>
                <w:sz w:val="18"/>
                <w:szCs w:val="20"/>
              </w:rPr>
              <w:t>-b</w:t>
            </w:r>
            <w:r w:rsidR="005B7B13">
              <w:rPr>
                <w:rFonts w:cs="Arial"/>
                <w:b/>
                <w:sz w:val="18"/>
                <w:szCs w:val="20"/>
              </w:rPr>
              <w:t>e</w:t>
            </w:r>
            <w:r>
              <w:rPr>
                <w:rFonts w:cs="Arial"/>
                <w:b/>
                <w:sz w:val="18"/>
                <w:szCs w:val="20"/>
              </w:rPr>
              <w:t>n</w:t>
            </w:r>
          </w:p>
        </w:tc>
      </w:tr>
      <w:tr w:rsidR="003516D5" w:rsidRPr="00A7314F" w14:paraId="40CE5CED" w14:textId="77777777" w:rsidTr="00F1168B">
        <w:trPr>
          <w:trHeight w:val="216"/>
          <w:tblHeader/>
        </w:trPr>
        <w:tc>
          <w:tcPr>
            <w:tcW w:w="3828" w:type="dxa"/>
            <w:shd w:val="clear" w:color="auto" w:fill="F2F2F2"/>
          </w:tcPr>
          <w:p w14:paraId="1A2AF411" w14:textId="77777777" w:rsidR="003516D5" w:rsidRPr="00B4009A" w:rsidRDefault="00E57D0B" w:rsidP="00943535">
            <w:pPr>
              <w:pStyle w:val="tablazatszoveg"/>
              <w:rPr>
                <w:b/>
              </w:rPr>
            </w:pPr>
            <w:r>
              <w:rPr>
                <w:b/>
              </w:rPr>
              <w:t>Beépítésre szánt területek</w:t>
            </w:r>
            <w:r w:rsidR="003516D5" w:rsidRPr="00B4009A">
              <w:rPr>
                <w:b/>
              </w:rPr>
              <w:t xml:space="preserve"> összesen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CE1E153" w14:textId="77777777" w:rsidR="003516D5" w:rsidRPr="00B4009A" w:rsidRDefault="003516D5" w:rsidP="00943535">
            <w:pPr>
              <w:pStyle w:val="tablazatszoveg"/>
              <w:jc w:val="center"/>
              <w:rPr>
                <w:b/>
              </w:rPr>
            </w:pPr>
            <w:r>
              <w:rPr>
                <w:b/>
              </w:rPr>
              <w:t>1033,45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08E335A" w14:textId="77777777" w:rsidR="003516D5" w:rsidRPr="00B4009A" w:rsidRDefault="003516D5" w:rsidP="00943535">
            <w:pPr>
              <w:pStyle w:val="tablazatszoveg"/>
              <w:jc w:val="center"/>
              <w:rPr>
                <w:b/>
              </w:rPr>
            </w:pPr>
            <w:r>
              <w:rPr>
                <w:b/>
              </w:rPr>
              <w:t>1055,23</w:t>
            </w:r>
          </w:p>
        </w:tc>
        <w:tc>
          <w:tcPr>
            <w:tcW w:w="1033" w:type="dxa"/>
            <w:shd w:val="clear" w:color="auto" w:fill="F2F2F2"/>
          </w:tcPr>
          <w:p w14:paraId="6A54C375" w14:textId="77777777" w:rsidR="003516D5" w:rsidRPr="00D10B95" w:rsidRDefault="003516D5" w:rsidP="00943535">
            <w:pPr>
              <w:pStyle w:val="tablazatszoveg"/>
              <w:jc w:val="center"/>
              <w:rPr>
                <w:b/>
              </w:rPr>
            </w:pPr>
            <w:r>
              <w:rPr>
                <w:b/>
              </w:rPr>
              <w:t>+21,78</w:t>
            </w:r>
          </w:p>
        </w:tc>
        <w:tc>
          <w:tcPr>
            <w:tcW w:w="1259" w:type="dxa"/>
            <w:shd w:val="clear" w:color="auto" w:fill="F2F2F2"/>
          </w:tcPr>
          <w:p w14:paraId="50DB4F72" w14:textId="77777777" w:rsidR="003516D5" w:rsidRPr="00D10B95" w:rsidRDefault="00B03C09" w:rsidP="007F0AED">
            <w:pPr>
              <w:pStyle w:val="tablazatszoveg"/>
              <w:jc w:val="center"/>
              <w:rPr>
                <w:b/>
              </w:rPr>
            </w:pPr>
            <w:r w:rsidRPr="00D10B95">
              <w:rPr>
                <w:b/>
              </w:rPr>
              <w:t>105</w:t>
            </w:r>
            <w:r w:rsidR="007F0AED" w:rsidRPr="00D10B95">
              <w:rPr>
                <w:b/>
              </w:rPr>
              <w:t>4</w:t>
            </w:r>
            <w:r w:rsidRPr="00D10B95">
              <w:rPr>
                <w:b/>
              </w:rPr>
              <w:t>,</w:t>
            </w:r>
            <w:r w:rsidR="007F0AED" w:rsidRPr="00D10B95">
              <w:rPr>
                <w:b/>
              </w:rPr>
              <w:t>33</w:t>
            </w:r>
          </w:p>
        </w:tc>
        <w:tc>
          <w:tcPr>
            <w:tcW w:w="905" w:type="dxa"/>
            <w:shd w:val="clear" w:color="auto" w:fill="F2F2F2"/>
          </w:tcPr>
          <w:p w14:paraId="0883BBF5" w14:textId="77777777" w:rsidR="003516D5" w:rsidRPr="00D10B95" w:rsidRDefault="0038453C" w:rsidP="00D10B95">
            <w:pPr>
              <w:pStyle w:val="tablazatszoveg"/>
              <w:jc w:val="center"/>
              <w:rPr>
                <w:b/>
              </w:rPr>
            </w:pPr>
            <w:r w:rsidRPr="00D10B95">
              <w:rPr>
                <w:b/>
              </w:rPr>
              <w:t>-</w:t>
            </w:r>
            <w:r w:rsidR="00D10B95" w:rsidRPr="00D10B95">
              <w:rPr>
                <w:b/>
              </w:rPr>
              <w:t>1,81</w:t>
            </w:r>
          </w:p>
        </w:tc>
      </w:tr>
      <w:tr w:rsidR="00663639" w:rsidRPr="00A7314F" w14:paraId="3411F5DA" w14:textId="77777777" w:rsidTr="00F1168B">
        <w:trPr>
          <w:trHeight w:val="317"/>
          <w:tblHeader/>
        </w:trPr>
        <w:tc>
          <w:tcPr>
            <w:tcW w:w="3828" w:type="dxa"/>
            <w:hideMark/>
          </w:tcPr>
          <w:p w14:paraId="47CFCF68" w14:textId="77777777" w:rsidR="00663639" w:rsidRPr="00E04B2A" w:rsidRDefault="00663639" w:rsidP="00943535">
            <w:pPr>
              <w:pStyle w:val="tablazatszoveg"/>
            </w:pPr>
            <w:r w:rsidRPr="00E04B2A">
              <w:t>Településközpont terület</w:t>
            </w:r>
          </w:p>
        </w:tc>
        <w:tc>
          <w:tcPr>
            <w:tcW w:w="1275" w:type="dxa"/>
            <w:vAlign w:val="center"/>
          </w:tcPr>
          <w:p w14:paraId="0A54A46C" w14:textId="77777777" w:rsidR="00663639" w:rsidRPr="00E04B2A" w:rsidRDefault="00663639" w:rsidP="00943535">
            <w:pPr>
              <w:pStyle w:val="tablazatszoveg"/>
              <w:jc w:val="center"/>
            </w:pPr>
            <w:r w:rsidRPr="00E04B2A">
              <w:t>99,6</w:t>
            </w:r>
          </w:p>
        </w:tc>
        <w:tc>
          <w:tcPr>
            <w:tcW w:w="1276" w:type="dxa"/>
            <w:vAlign w:val="center"/>
          </w:tcPr>
          <w:p w14:paraId="6C347C54" w14:textId="77777777" w:rsidR="00663639" w:rsidRPr="00E04B2A" w:rsidRDefault="00663639" w:rsidP="00943535">
            <w:pPr>
              <w:pStyle w:val="tablazatszoveg"/>
              <w:jc w:val="center"/>
            </w:pPr>
            <w:r w:rsidRPr="00E04B2A">
              <w:t>94,52</w:t>
            </w:r>
          </w:p>
        </w:tc>
        <w:tc>
          <w:tcPr>
            <w:tcW w:w="1033" w:type="dxa"/>
          </w:tcPr>
          <w:p w14:paraId="34928C17" w14:textId="77777777" w:rsidR="00663639" w:rsidRPr="00E04B2A" w:rsidRDefault="00663639" w:rsidP="00943535">
            <w:pPr>
              <w:pStyle w:val="tablazatszoveg"/>
              <w:jc w:val="center"/>
            </w:pPr>
            <w:r w:rsidRPr="00E04B2A">
              <w:t>-5,08</w:t>
            </w:r>
          </w:p>
        </w:tc>
        <w:tc>
          <w:tcPr>
            <w:tcW w:w="1259" w:type="dxa"/>
          </w:tcPr>
          <w:p w14:paraId="751525A5" w14:textId="77777777" w:rsidR="00663639" w:rsidRPr="00A81B82" w:rsidRDefault="00FB6E79" w:rsidP="00943063">
            <w:pPr>
              <w:pStyle w:val="tablazatszoveg"/>
              <w:jc w:val="center"/>
            </w:pPr>
            <w:r w:rsidRPr="00A81B82">
              <w:t>70,7</w:t>
            </w:r>
          </w:p>
        </w:tc>
        <w:tc>
          <w:tcPr>
            <w:tcW w:w="905" w:type="dxa"/>
          </w:tcPr>
          <w:p w14:paraId="47521C3C" w14:textId="77777777" w:rsidR="00663639" w:rsidRPr="00A81B82" w:rsidRDefault="00663639" w:rsidP="00FB6E79">
            <w:pPr>
              <w:pStyle w:val="tablazatszoveg"/>
              <w:jc w:val="center"/>
            </w:pPr>
            <w:r w:rsidRPr="00A81B82">
              <w:t>-2</w:t>
            </w:r>
            <w:r w:rsidR="00FB6E79" w:rsidRPr="00A81B82">
              <w:t>3</w:t>
            </w:r>
            <w:r w:rsidRPr="00A81B82">
              <w:t>,</w:t>
            </w:r>
            <w:r w:rsidR="00FB6E79" w:rsidRPr="00A81B82">
              <w:t>83</w:t>
            </w:r>
          </w:p>
        </w:tc>
      </w:tr>
      <w:tr w:rsidR="00663639" w:rsidRPr="00A7314F" w14:paraId="27C57CED" w14:textId="77777777" w:rsidTr="00F1168B">
        <w:trPr>
          <w:trHeight w:val="227"/>
          <w:tblHeader/>
        </w:trPr>
        <w:tc>
          <w:tcPr>
            <w:tcW w:w="3828" w:type="dxa"/>
            <w:hideMark/>
          </w:tcPr>
          <w:p w14:paraId="30116DAF" w14:textId="77777777" w:rsidR="00663639" w:rsidRPr="00E04B2A" w:rsidRDefault="00663639" w:rsidP="00943535">
            <w:pPr>
              <w:pStyle w:val="tablazatszoveg"/>
            </w:pPr>
            <w:r w:rsidRPr="00E04B2A">
              <w:t>Kisvárosias lakóterület</w:t>
            </w:r>
          </w:p>
        </w:tc>
        <w:tc>
          <w:tcPr>
            <w:tcW w:w="1275" w:type="dxa"/>
            <w:vAlign w:val="center"/>
          </w:tcPr>
          <w:p w14:paraId="27A9A2F9" w14:textId="77777777" w:rsidR="00663639" w:rsidRPr="00E04B2A" w:rsidRDefault="00663639" w:rsidP="00943535">
            <w:pPr>
              <w:pStyle w:val="tablazatszoveg"/>
              <w:jc w:val="center"/>
            </w:pPr>
            <w:r w:rsidRPr="00E04B2A">
              <w:t>58,35</w:t>
            </w:r>
          </w:p>
        </w:tc>
        <w:tc>
          <w:tcPr>
            <w:tcW w:w="1276" w:type="dxa"/>
            <w:vAlign w:val="center"/>
          </w:tcPr>
          <w:p w14:paraId="31DE007A" w14:textId="77777777" w:rsidR="00663639" w:rsidRPr="00E04B2A" w:rsidDel="00E537CB" w:rsidRDefault="00663639" w:rsidP="00943535">
            <w:pPr>
              <w:pStyle w:val="tablazatszoveg"/>
              <w:jc w:val="center"/>
            </w:pPr>
            <w:r w:rsidRPr="00E04B2A">
              <w:t>58,7</w:t>
            </w:r>
          </w:p>
        </w:tc>
        <w:tc>
          <w:tcPr>
            <w:tcW w:w="1033" w:type="dxa"/>
          </w:tcPr>
          <w:p w14:paraId="2CC50FE1" w14:textId="77777777" w:rsidR="00663639" w:rsidRPr="00E04B2A" w:rsidDel="00E537CB" w:rsidRDefault="00663639" w:rsidP="00943535">
            <w:pPr>
              <w:pStyle w:val="tablazatszoveg"/>
              <w:jc w:val="center"/>
            </w:pPr>
            <w:r w:rsidRPr="00E04B2A">
              <w:t>+0,35</w:t>
            </w:r>
          </w:p>
        </w:tc>
        <w:tc>
          <w:tcPr>
            <w:tcW w:w="1259" w:type="dxa"/>
          </w:tcPr>
          <w:p w14:paraId="1EFEF020" w14:textId="77777777" w:rsidR="00663639" w:rsidRPr="00E04B2A" w:rsidRDefault="00057097" w:rsidP="00943535">
            <w:pPr>
              <w:pStyle w:val="tablazatszoveg"/>
              <w:jc w:val="center"/>
            </w:pPr>
            <w:r w:rsidRPr="00E04B2A">
              <w:t>58,21</w:t>
            </w:r>
          </w:p>
        </w:tc>
        <w:tc>
          <w:tcPr>
            <w:tcW w:w="905" w:type="dxa"/>
          </w:tcPr>
          <w:p w14:paraId="354EB6BF" w14:textId="77777777" w:rsidR="00663639" w:rsidRPr="00E04B2A" w:rsidRDefault="00057097" w:rsidP="00943535">
            <w:pPr>
              <w:pStyle w:val="tablazatszoveg"/>
              <w:jc w:val="center"/>
            </w:pPr>
            <w:r w:rsidRPr="00E04B2A">
              <w:t>-0,49</w:t>
            </w:r>
          </w:p>
        </w:tc>
      </w:tr>
      <w:tr w:rsidR="00663639" w:rsidRPr="00A7314F" w14:paraId="13554307" w14:textId="77777777" w:rsidTr="00F1168B">
        <w:trPr>
          <w:trHeight w:val="227"/>
          <w:tblHeader/>
        </w:trPr>
        <w:tc>
          <w:tcPr>
            <w:tcW w:w="3828" w:type="dxa"/>
          </w:tcPr>
          <w:p w14:paraId="5E566B22" w14:textId="77777777" w:rsidR="00663639" w:rsidRPr="00E04B2A" w:rsidDel="00AC55EF" w:rsidRDefault="00663639" w:rsidP="00943535">
            <w:pPr>
              <w:pStyle w:val="tablazatszoveg"/>
            </w:pPr>
            <w:r w:rsidRPr="00E04B2A">
              <w:t>Kertvárosias lakóterület</w:t>
            </w:r>
          </w:p>
        </w:tc>
        <w:tc>
          <w:tcPr>
            <w:tcW w:w="1275" w:type="dxa"/>
            <w:vAlign w:val="center"/>
          </w:tcPr>
          <w:p w14:paraId="3458EBCB" w14:textId="77777777" w:rsidR="00663639" w:rsidRPr="00E04B2A" w:rsidDel="00E537CB" w:rsidRDefault="00663639" w:rsidP="00943535">
            <w:pPr>
              <w:pStyle w:val="tablazatszoveg"/>
              <w:jc w:val="center"/>
            </w:pPr>
            <w:r w:rsidRPr="00E04B2A">
              <w:rPr>
                <w:rFonts w:cs="Arial"/>
              </w:rPr>
              <w:t>423,98</w:t>
            </w:r>
          </w:p>
        </w:tc>
        <w:tc>
          <w:tcPr>
            <w:tcW w:w="1276" w:type="dxa"/>
            <w:vAlign w:val="center"/>
          </w:tcPr>
          <w:p w14:paraId="525A8890" w14:textId="77777777" w:rsidR="00663639" w:rsidRPr="00E04B2A" w:rsidRDefault="00663639" w:rsidP="00A65FA0">
            <w:pPr>
              <w:pStyle w:val="tablazatszoveg"/>
              <w:jc w:val="center"/>
            </w:pPr>
            <w:r w:rsidRPr="00E04B2A">
              <w:t>419,53</w:t>
            </w:r>
          </w:p>
        </w:tc>
        <w:tc>
          <w:tcPr>
            <w:tcW w:w="1033" w:type="dxa"/>
          </w:tcPr>
          <w:p w14:paraId="7635D087" w14:textId="77777777" w:rsidR="00663639" w:rsidRPr="00E04B2A" w:rsidRDefault="00663639" w:rsidP="00A65FA0">
            <w:pPr>
              <w:pStyle w:val="tablazatszoveg"/>
              <w:jc w:val="center"/>
            </w:pPr>
            <w:r w:rsidRPr="00E04B2A">
              <w:t>-4,45</w:t>
            </w:r>
          </w:p>
        </w:tc>
        <w:tc>
          <w:tcPr>
            <w:tcW w:w="1259" w:type="dxa"/>
          </w:tcPr>
          <w:p w14:paraId="098DD18B" w14:textId="77777777" w:rsidR="00663639" w:rsidRPr="00E04B2A" w:rsidRDefault="005E2172" w:rsidP="00A65FA0">
            <w:pPr>
              <w:pStyle w:val="tablazatszoveg"/>
              <w:jc w:val="center"/>
            </w:pPr>
            <w:r w:rsidRPr="00E04B2A">
              <w:t>415,96</w:t>
            </w:r>
          </w:p>
        </w:tc>
        <w:tc>
          <w:tcPr>
            <w:tcW w:w="905" w:type="dxa"/>
          </w:tcPr>
          <w:p w14:paraId="20AC76C6" w14:textId="77777777" w:rsidR="00663639" w:rsidRPr="00E04B2A" w:rsidRDefault="005E2172" w:rsidP="00A65FA0">
            <w:pPr>
              <w:pStyle w:val="tablazatszoveg"/>
              <w:jc w:val="center"/>
            </w:pPr>
            <w:r w:rsidRPr="00E04B2A">
              <w:t>-3,564</w:t>
            </w:r>
          </w:p>
        </w:tc>
      </w:tr>
      <w:tr w:rsidR="00663639" w:rsidRPr="00A7314F" w14:paraId="1778F82C" w14:textId="77777777" w:rsidTr="00F1168B">
        <w:trPr>
          <w:trHeight w:val="259"/>
          <w:tblHeader/>
        </w:trPr>
        <w:tc>
          <w:tcPr>
            <w:tcW w:w="3828" w:type="dxa"/>
            <w:hideMark/>
          </w:tcPr>
          <w:p w14:paraId="48F926C1" w14:textId="77777777" w:rsidR="00663639" w:rsidRPr="00E04B2A" w:rsidRDefault="00663639" w:rsidP="00943535">
            <w:pPr>
              <w:pStyle w:val="tablazatszoveg"/>
            </w:pPr>
            <w:r w:rsidRPr="00E04B2A">
              <w:t>Kereskedelmi, szolgáltató terület</w:t>
            </w:r>
          </w:p>
        </w:tc>
        <w:tc>
          <w:tcPr>
            <w:tcW w:w="1275" w:type="dxa"/>
            <w:vAlign w:val="center"/>
          </w:tcPr>
          <w:p w14:paraId="19509155" w14:textId="77777777" w:rsidR="00663639" w:rsidRPr="00E04B2A" w:rsidRDefault="00663639" w:rsidP="00943535">
            <w:pPr>
              <w:pStyle w:val="tablazatszoveg"/>
              <w:jc w:val="center"/>
            </w:pPr>
            <w:r w:rsidRPr="00E04B2A">
              <w:t>195,94</w:t>
            </w:r>
          </w:p>
        </w:tc>
        <w:tc>
          <w:tcPr>
            <w:tcW w:w="1276" w:type="dxa"/>
            <w:vAlign w:val="center"/>
          </w:tcPr>
          <w:p w14:paraId="42E42DD7" w14:textId="77777777" w:rsidR="00663639" w:rsidRPr="00E04B2A" w:rsidDel="00964EEC" w:rsidRDefault="00663639" w:rsidP="00943535">
            <w:pPr>
              <w:pStyle w:val="tablazatszoveg"/>
              <w:jc w:val="center"/>
            </w:pPr>
            <w:r w:rsidRPr="00E04B2A">
              <w:t>221,61</w:t>
            </w:r>
          </w:p>
        </w:tc>
        <w:tc>
          <w:tcPr>
            <w:tcW w:w="1033" w:type="dxa"/>
          </w:tcPr>
          <w:p w14:paraId="46BF6147" w14:textId="77777777" w:rsidR="00663639" w:rsidRPr="00E04B2A" w:rsidDel="00964EEC" w:rsidRDefault="00663639" w:rsidP="00943535">
            <w:pPr>
              <w:pStyle w:val="tablazatszoveg"/>
              <w:jc w:val="center"/>
            </w:pPr>
            <w:r w:rsidRPr="00E04B2A">
              <w:t>+25,67</w:t>
            </w:r>
          </w:p>
        </w:tc>
        <w:tc>
          <w:tcPr>
            <w:tcW w:w="1259" w:type="dxa"/>
          </w:tcPr>
          <w:p w14:paraId="3703C845" w14:textId="77777777" w:rsidR="00663639" w:rsidRPr="0062737D" w:rsidRDefault="0062737D" w:rsidP="002C2D30">
            <w:pPr>
              <w:pStyle w:val="tablazatszoveg"/>
              <w:jc w:val="center"/>
            </w:pPr>
            <w:r w:rsidRPr="0062737D">
              <w:t>239,69</w:t>
            </w:r>
          </w:p>
        </w:tc>
        <w:tc>
          <w:tcPr>
            <w:tcW w:w="905" w:type="dxa"/>
          </w:tcPr>
          <w:p w14:paraId="2726D2FD" w14:textId="77777777" w:rsidR="00663639" w:rsidRPr="0062737D" w:rsidRDefault="0065491E" w:rsidP="0062737D">
            <w:pPr>
              <w:pStyle w:val="tablazatszoveg"/>
              <w:jc w:val="center"/>
            </w:pPr>
            <w:r w:rsidRPr="0062737D">
              <w:t>+1</w:t>
            </w:r>
            <w:r w:rsidR="00A81B82" w:rsidRPr="0062737D">
              <w:t>8</w:t>
            </w:r>
            <w:r w:rsidRPr="0062737D">
              <w:t>,</w:t>
            </w:r>
            <w:r w:rsidR="0062737D" w:rsidRPr="0062737D">
              <w:t>08</w:t>
            </w:r>
          </w:p>
        </w:tc>
      </w:tr>
      <w:tr w:rsidR="00100607" w:rsidRPr="00A7314F" w14:paraId="3EC06E31" w14:textId="77777777" w:rsidTr="00F1168B">
        <w:trPr>
          <w:trHeight w:val="259"/>
          <w:tblHeader/>
        </w:trPr>
        <w:tc>
          <w:tcPr>
            <w:tcW w:w="3828" w:type="dxa"/>
          </w:tcPr>
          <w:p w14:paraId="16D575AC" w14:textId="77777777" w:rsidR="00100607" w:rsidRPr="00E04B2A" w:rsidRDefault="00100607" w:rsidP="00943535">
            <w:pPr>
              <w:pStyle w:val="tablazatszoveg"/>
            </w:pPr>
            <w:r w:rsidRPr="00E04B2A">
              <w:t>Ipari terület</w:t>
            </w:r>
          </w:p>
        </w:tc>
        <w:tc>
          <w:tcPr>
            <w:tcW w:w="1275" w:type="dxa"/>
            <w:vAlign w:val="center"/>
          </w:tcPr>
          <w:p w14:paraId="160FF81E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0,47</w:t>
            </w:r>
          </w:p>
        </w:tc>
        <w:tc>
          <w:tcPr>
            <w:tcW w:w="1276" w:type="dxa"/>
            <w:vAlign w:val="center"/>
          </w:tcPr>
          <w:p w14:paraId="7DAE45F3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0,47</w:t>
            </w:r>
          </w:p>
        </w:tc>
        <w:tc>
          <w:tcPr>
            <w:tcW w:w="1033" w:type="dxa"/>
          </w:tcPr>
          <w:p w14:paraId="21BE7E2E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0</w:t>
            </w:r>
          </w:p>
        </w:tc>
        <w:tc>
          <w:tcPr>
            <w:tcW w:w="1259" w:type="dxa"/>
          </w:tcPr>
          <w:p w14:paraId="23FB6AC7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14,86</w:t>
            </w:r>
          </w:p>
        </w:tc>
        <w:tc>
          <w:tcPr>
            <w:tcW w:w="905" w:type="dxa"/>
          </w:tcPr>
          <w:p w14:paraId="7F3C1361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+14,39</w:t>
            </w:r>
          </w:p>
        </w:tc>
      </w:tr>
      <w:tr w:rsidR="00663639" w:rsidRPr="00A7314F" w14:paraId="3FB79611" w14:textId="77777777" w:rsidTr="00F1168B">
        <w:trPr>
          <w:trHeight w:val="259"/>
          <w:tblHeader/>
        </w:trPr>
        <w:tc>
          <w:tcPr>
            <w:tcW w:w="3828" w:type="dxa"/>
          </w:tcPr>
          <w:p w14:paraId="775034AD" w14:textId="77777777" w:rsidR="00663639" w:rsidRPr="00E04B2A" w:rsidRDefault="00663639" w:rsidP="00943535">
            <w:pPr>
              <w:pStyle w:val="tablazatszoveg"/>
            </w:pPr>
            <w:r w:rsidRPr="00E04B2A">
              <w:t>Különleges mezőgazdasági + borászati üzemi terület</w:t>
            </w:r>
          </w:p>
        </w:tc>
        <w:tc>
          <w:tcPr>
            <w:tcW w:w="1275" w:type="dxa"/>
            <w:vAlign w:val="center"/>
          </w:tcPr>
          <w:p w14:paraId="5B01B9BF" w14:textId="77777777" w:rsidR="00663639" w:rsidRPr="00E04B2A" w:rsidDel="00964EEC" w:rsidRDefault="00663639" w:rsidP="00943535">
            <w:pPr>
              <w:pStyle w:val="tablazatszoveg"/>
              <w:jc w:val="center"/>
            </w:pPr>
            <w:r w:rsidRPr="00E04B2A">
              <w:t>43,3</w:t>
            </w:r>
          </w:p>
        </w:tc>
        <w:tc>
          <w:tcPr>
            <w:tcW w:w="1276" w:type="dxa"/>
            <w:vAlign w:val="center"/>
          </w:tcPr>
          <w:p w14:paraId="6C3FB99D" w14:textId="77777777" w:rsidR="00663639" w:rsidRPr="00E04B2A" w:rsidDel="005E19EE" w:rsidRDefault="00663639" w:rsidP="00943535">
            <w:pPr>
              <w:pStyle w:val="tablazatszoveg"/>
              <w:jc w:val="center"/>
            </w:pPr>
            <w:r w:rsidRPr="00E04B2A">
              <w:t>45,19</w:t>
            </w:r>
          </w:p>
        </w:tc>
        <w:tc>
          <w:tcPr>
            <w:tcW w:w="1033" w:type="dxa"/>
            <w:vAlign w:val="center"/>
          </w:tcPr>
          <w:p w14:paraId="63C0A515" w14:textId="77777777" w:rsidR="00663639" w:rsidRPr="00E04B2A" w:rsidRDefault="00663639" w:rsidP="00057097">
            <w:pPr>
              <w:pStyle w:val="tablazatszoveg"/>
              <w:jc w:val="center"/>
            </w:pPr>
            <w:r w:rsidRPr="00E04B2A">
              <w:t>+1,89</w:t>
            </w:r>
          </w:p>
        </w:tc>
        <w:tc>
          <w:tcPr>
            <w:tcW w:w="1259" w:type="dxa"/>
            <w:vAlign w:val="center"/>
          </w:tcPr>
          <w:p w14:paraId="708A09F1" w14:textId="77777777" w:rsidR="00663639" w:rsidRPr="00E04B2A" w:rsidRDefault="00100607" w:rsidP="00057097">
            <w:pPr>
              <w:pStyle w:val="tablazatszoveg"/>
              <w:jc w:val="center"/>
            </w:pPr>
            <w:r w:rsidRPr="00E04B2A">
              <w:t>45,77</w:t>
            </w:r>
          </w:p>
        </w:tc>
        <w:tc>
          <w:tcPr>
            <w:tcW w:w="905" w:type="dxa"/>
            <w:vAlign w:val="center"/>
          </w:tcPr>
          <w:p w14:paraId="7AAC514B" w14:textId="77777777" w:rsidR="00663639" w:rsidRPr="00E04B2A" w:rsidRDefault="00100607" w:rsidP="00057097">
            <w:pPr>
              <w:pStyle w:val="tablazatszoveg"/>
              <w:jc w:val="center"/>
            </w:pPr>
            <w:r w:rsidRPr="00E04B2A">
              <w:t>+0,578</w:t>
            </w:r>
          </w:p>
        </w:tc>
      </w:tr>
      <w:tr w:rsidR="00663639" w:rsidRPr="00A7314F" w14:paraId="192399F0" w14:textId="77777777" w:rsidTr="00F1168B">
        <w:trPr>
          <w:trHeight w:val="259"/>
          <w:tblHeader/>
        </w:trPr>
        <w:tc>
          <w:tcPr>
            <w:tcW w:w="3828" w:type="dxa"/>
          </w:tcPr>
          <w:p w14:paraId="0104F2B4" w14:textId="77777777" w:rsidR="00663639" w:rsidRPr="00E04B2A" w:rsidRDefault="00663639" w:rsidP="00057097">
            <w:pPr>
              <w:pStyle w:val="tablazatszoveg"/>
            </w:pPr>
            <w:r w:rsidRPr="00E04B2A">
              <w:t xml:space="preserve">Különleges </w:t>
            </w:r>
            <w:r w:rsidR="00057097" w:rsidRPr="00E04B2A">
              <w:t>temető</w:t>
            </w:r>
            <w:r w:rsidRPr="00E04B2A">
              <w:t xml:space="preserve"> terület</w:t>
            </w:r>
          </w:p>
        </w:tc>
        <w:tc>
          <w:tcPr>
            <w:tcW w:w="1275" w:type="dxa"/>
            <w:vAlign w:val="center"/>
          </w:tcPr>
          <w:p w14:paraId="35DFA5C7" w14:textId="77777777" w:rsidR="00663639" w:rsidRPr="00E04B2A" w:rsidDel="00964EEC" w:rsidRDefault="00663639" w:rsidP="00943535">
            <w:pPr>
              <w:pStyle w:val="tablazatszoveg"/>
              <w:jc w:val="center"/>
            </w:pPr>
            <w:r w:rsidRPr="00E04B2A">
              <w:t>3,32</w:t>
            </w:r>
          </w:p>
        </w:tc>
        <w:tc>
          <w:tcPr>
            <w:tcW w:w="1276" w:type="dxa"/>
            <w:vAlign w:val="center"/>
          </w:tcPr>
          <w:p w14:paraId="5FE79A95" w14:textId="77777777" w:rsidR="00663639" w:rsidRPr="00E04B2A" w:rsidDel="005E19EE" w:rsidRDefault="00663639" w:rsidP="00943535">
            <w:pPr>
              <w:pStyle w:val="tablazatszoveg"/>
              <w:jc w:val="center"/>
            </w:pPr>
            <w:r w:rsidRPr="00E04B2A">
              <w:t>3,06</w:t>
            </w:r>
          </w:p>
        </w:tc>
        <w:tc>
          <w:tcPr>
            <w:tcW w:w="1033" w:type="dxa"/>
          </w:tcPr>
          <w:p w14:paraId="532242E2" w14:textId="77777777" w:rsidR="00663639" w:rsidRPr="00E04B2A" w:rsidRDefault="00663639" w:rsidP="00943535">
            <w:pPr>
              <w:pStyle w:val="tablazatszoveg"/>
              <w:jc w:val="center"/>
            </w:pPr>
            <w:r w:rsidRPr="00E04B2A">
              <w:t>-0,26</w:t>
            </w:r>
          </w:p>
        </w:tc>
        <w:tc>
          <w:tcPr>
            <w:tcW w:w="1259" w:type="dxa"/>
          </w:tcPr>
          <w:p w14:paraId="646CC27F" w14:textId="77777777" w:rsidR="00663639" w:rsidRPr="00E04B2A" w:rsidRDefault="006D5989" w:rsidP="00943535">
            <w:pPr>
              <w:pStyle w:val="tablazatszoveg"/>
              <w:jc w:val="center"/>
            </w:pPr>
            <w:r w:rsidRPr="00E04B2A">
              <w:t>3,015</w:t>
            </w:r>
          </w:p>
        </w:tc>
        <w:tc>
          <w:tcPr>
            <w:tcW w:w="905" w:type="dxa"/>
          </w:tcPr>
          <w:p w14:paraId="3B6E7FA4" w14:textId="77777777" w:rsidR="00663639" w:rsidRPr="00E04B2A" w:rsidRDefault="006D5989" w:rsidP="00943535">
            <w:pPr>
              <w:pStyle w:val="tablazatszoveg"/>
              <w:jc w:val="center"/>
            </w:pPr>
            <w:r w:rsidRPr="00E04B2A">
              <w:t>-0,045</w:t>
            </w:r>
          </w:p>
        </w:tc>
      </w:tr>
      <w:tr w:rsidR="00100607" w:rsidRPr="00A7314F" w14:paraId="78B2D46A" w14:textId="77777777" w:rsidTr="00F1168B">
        <w:trPr>
          <w:trHeight w:val="259"/>
          <w:tblHeader/>
        </w:trPr>
        <w:tc>
          <w:tcPr>
            <w:tcW w:w="3828" w:type="dxa"/>
          </w:tcPr>
          <w:p w14:paraId="05D53A1F" w14:textId="77777777" w:rsidR="00100607" w:rsidRPr="00E04B2A" w:rsidRDefault="00100607" w:rsidP="00100607">
            <w:pPr>
              <w:pStyle w:val="tablazatszoveg"/>
            </w:pPr>
            <w:r w:rsidRPr="00E04B2A">
              <w:t>Különleges sport terület</w:t>
            </w:r>
          </w:p>
        </w:tc>
        <w:tc>
          <w:tcPr>
            <w:tcW w:w="1275" w:type="dxa"/>
            <w:vAlign w:val="center"/>
          </w:tcPr>
          <w:p w14:paraId="60237800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6,73</w:t>
            </w:r>
          </w:p>
        </w:tc>
        <w:tc>
          <w:tcPr>
            <w:tcW w:w="1276" w:type="dxa"/>
            <w:vAlign w:val="center"/>
          </w:tcPr>
          <w:p w14:paraId="4BBF6F71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6,73</w:t>
            </w:r>
          </w:p>
        </w:tc>
        <w:tc>
          <w:tcPr>
            <w:tcW w:w="1033" w:type="dxa"/>
          </w:tcPr>
          <w:p w14:paraId="0A231AEB" w14:textId="77777777" w:rsidR="00100607" w:rsidRPr="00E04B2A" w:rsidRDefault="00100607" w:rsidP="00943535">
            <w:pPr>
              <w:pStyle w:val="tablazatszoveg"/>
              <w:jc w:val="center"/>
            </w:pPr>
            <w:r w:rsidRPr="00E04B2A">
              <w:t>0</w:t>
            </w:r>
          </w:p>
        </w:tc>
        <w:tc>
          <w:tcPr>
            <w:tcW w:w="1259" w:type="dxa"/>
          </w:tcPr>
          <w:p w14:paraId="7FCC6D2D" w14:textId="77777777" w:rsidR="00100607" w:rsidRPr="00E04B2A" w:rsidRDefault="006D5989" w:rsidP="00943535">
            <w:pPr>
              <w:pStyle w:val="tablazatszoveg"/>
              <w:jc w:val="center"/>
            </w:pPr>
            <w:r w:rsidRPr="00E04B2A">
              <w:t>4,97</w:t>
            </w:r>
          </w:p>
        </w:tc>
        <w:tc>
          <w:tcPr>
            <w:tcW w:w="905" w:type="dxa"/>
          </w:tcPr>
          <w:p w14:paraId="6085664F" w14:textId="77777777" w:rsidR="00100607" w:rsidRPr="00E04B2A" w:rsidRDefault="006D5989" w:rsidP="00943535">
            <w:pPr>
              <w:pStyle w:val="tablazatszoveg"/>
              <w:jc w:val="center"/>
            </w:pPr>
            <w:r w:rsidRPr="00E04B2A">
              <w:t>-1,757</w:t>
            </w:r>
          </w:p>
        </w:tc>
      </w:tr>
      <w:tr w:rsidR="00057097" w:rsidRPr="00A7314F" w14:paraId="7DB4FF73" w14:textId="77777777" w:rsidTr="00F1168B">
        <w:trPr>
          <w:trHeight w:val="259"/>
          <w:tblHeader/>
        </w:trPr>
        <w:tc>
          <w:tcPr>
            <w:tcW w:w="3828" w:type="dxa"/>
          </w:tcPr>
          <w:p w14:paraId="7F8BE00A" w14:textId="77777777" w:rsidR="00057097" w:rsidRPr="00E04B2A" w:rsidRDefault="00057097" w:rsidP="00057097">
            <w:pPr>
              <w:pStyle w:val="tablazatszoveg"/>
            </w:pPr>
            <w:r w:rsidRPr="00E04B2A">
              <w:t xml:space="preserve">Különleges </w:t>
            </w:r>
            <w:proofErr w:type="spellStart"/>
            <w:r w:rsidRPr="00E04B2A">
              <w:t>gyógyturisztikai</w:t>
            </w:r>
            <w:proofErr w:type="spellEnd"/>
            <w:r w:rsidRPr="00E04B2A">
              <w:t xml:space="preserve"> terület</w:t>
            </w:r>
          </w:p>
        </w:tc>
        <w:tc>
          <w:tcPr>
            <w:tcW w:w="1275" w:type="dxa"/>
            <w:vAlign w:val="center"/>
          </w:tcPr>
          <w:p w14:paraId="341ED173" w14:textId="77777777" w:rsidR="00057097" w:rsidRPr="00E04B2A" w:rsidRDefault="00100607" w:rsidP="00943535">
            <w:pPr>
              <w:pStyle w:val="tablazatszoveg"/>
              <w:jc w:val="center"/>
            </w:pPr>
            <w:r w:rsidRPr="00E04B2A">
              <w:t>4,56</w:t>
            </w:r>
          </w:p>
        </w:tc>
        <w:tc>
          <w:tcPr>
            <w:tcW w:w="1276" w:type="dxa"/>
            <w:vAlign w:val="center"/>
          </w:tcPr>
          <w:p w14:paraId="1D55FF52" w14:textId="77777777" w:rsidR="00057097" w:rsidRPr="00E04B2A" w:rsidRDefault="00100607" w:rsidP="00943535">
            <w:pPr>
              <w:pStyle w:val="tablazatszoveg"/>
              <w:jc w:val="center"/>
            </w:pPr>
            <w:r w:rsidRPr="00E04B2A">
              <w:t>4,56</w:t>
            </w:r>
          </w:p>
        </w:tc>
        <w:tc>
          <w:tcPr>
            <w:tcW w:w="1033" w:type="dxa"/>
          </w:tcPr>
          <w:p w14:paraId="0730BEC4" w14:textId="77777777" w:rsidR="00057097" w:rsidRPr="00E04B2A" w:rsidRDefault="00100607" w:rsidP="00943535">
            <w:pPr>
              <w:pStyle w:val="tablazatszoveg"/>
              <w:jc w:val="center"/>
            </w:pPr>
            <w:r w:rsidRPr="00E04B2A">
              <w:t>0</w:t>
            </w:r>
          </w:p>
        </w:tc>
        <w:tc>
          <w:tcPr>
            <w:tcW w:w="1259" w:type="dxa"/>
          </w:tcPr>
          <w:p w14:paraId="74130DBD" w14:textId="77777777" w:rsidR="00057097" w:rsidRPr="00E04B2A" w:rsidRDefault="006D5989" w:rsidP="00943535">
            <w:pPr>
              <w:pStyle w:val="tablazatszoveg"/>
              <w:jc w:val="center"/>
            </w:pPr>
            <w:r w:rsidRPr="00E04B2A">
              <w:t>4,9</w:t>
            </w:r>
          </w:p>
        </w:tc>
        <w:tc>
          <w:tcPr>
            <w:tcW w:w="905" w:type="dxa"/>
          </w:tcPr>
          <w:p w14:paraId="1A02EFC4" w14:textId="77777777" w:rsidR="00057097" w:rsidRPr="00E04B2A" w:rsidRDefault="006D5989" w:rsidP="00943535">
            <w:pPr>
              <w:pStyle w:val="tablazatszoveg"/>
              <w:jc w:val="center"/>
            </w:pPr>
            <w:r w:rsidRPr="00E04B2A">
              <w:t>+0,345</w:t>
            </w:r>
          </w:p>
        </w:tc>
      </w:tr>
      <w:tr w:rsidR="00663639" w:rsidRPr="00A7314F" w14:paraId="22F71257" w14:textId="77777777" w:rsidTr="00F1168B">
        <w:trPr>
          <w:trHeight w:val="227"/>
          <w:tblHeader/>
        </w:trPr>
        <w:tc>
          <w:tcPr>
            <w:tcW w:w="3828" w:type="dxa"/>
          </w:tcPr>
          <w:p w14:paraId="23B8E966" w14:textId="77777777" w:rsidR="00663639" w:rsidRPr="00E04B2A" w:rsidRDefault="00663639" w:rsidP="00943535">
            <w:pPr>
              <w:pStyle w:val="tablazatszoveg"/>
            </w:pPr>
            <w:r w:rsidRPr="00E04B2A">
              <w:rPr>
                <w:b/>
              </w:rPr>
              <w:t>Beépítésre nem szánt területek</w:t>
            </w:r>
          </w:p>
        </w:tc>
        <w:tc>
          <w:tcPr>
            <w:tcW w:w="1275" w:type="dxa"/>
            <w:vAlign w:val="center"/>
          </w:tcPr>
          <w:p w14:paraId="07DEA308" w14:textId="77777777" w:rsidR="00663639" w:rsidRPr="00E04B2A" w:rsidDel="00B4009A" w:rsidRDefault="00663639" w:rsidP="00943535">
            <w:pPr>
              <w:pStyle w:val="tablazatszoveg"/>
              <w:jc w:val="center"/>
            </w:pPr>
          </w:p>
        </w:tc>
        <w:tc>
          <w:tcPr>
            <w:tcW w:w="1276" w:type="dxa"/>
            <w:vAlign w:val="center"/>
          </w:tcPr>
          <w:p w14:paraId="03212D7F" w14:textId="77777777" w:rsidR="00663639" w:rsidRPr="00E04B2A" w:rsidRDefault="00663639" w:rsidP="00943535">
            <w:pPr>
              <w:pStyle w:val="tablazatszoveg"/>
              <w:jc w:val="center"/>
            </w:pPr>
          </w:p>
        </w:tc>
        <w:tc>
          <w:tcPr>
            <w:tcW w:w="1033" w:type="dxa"/>
          </w:tcPr>
          <w:p w14:paraId="2ADB0E78" w14:textId="77777777" w:rsidR="00663639" w:rsidRPr="00E04B2A" w:rsidRDefault="00663639" w:rsidP="00943535">
            <w:pPr>
              <w:pStyle w:val="tablazatszoveg"/>
              <w:jc w:val="center"/>
            </w:pPr>
          </w:p>
        </w:tc>
        <w:tc>
          <w:tcPr>
            <w:tcW w:w="1259" w:type="dxa"/>
          </w:tcPr>
          <w:p w14:paraId="30C6E751" w14:textId="77777777" w:rsidR="00663639" w:rsidRPr="00E04B2A" w:rsidRDefault="00663639" w:rsidP="00943535">
            <w:pPr>
              <w:pStyle w:val="tablazatszoveg"/>
              <w:jc w:val="center"/>
            </w:pPr>
          </w:p>
        </w:tc>
        <w:tc>
          <w:tcPr>
            <w:tcW w:w="905" w:type="dxa"/>
          </w:tcPr>
          <w:p w14:paraId="59A4D11C" w14:textId="77777777" w:rsidR="00663639" w:rsidRPr="00E04B2A" w:rsidRDefault="00663639" w:rsidP="00943535">
            <w:pPr>
              <w:pStyle w:val="tablazatszoveg"/>
              <w:jc w:val="center"/>
            </w:pPr>
          </w:p>
        </w:tc>
      </w:tr>
      <w:tr w:rsidR="00E57D0B" w:rsidRPr="00A7314F" w14:paraId="0CDDAF09" w14:textId="77777777" w:rsidTr="00F1168B">
        <w:trPr>
          <w:trHeight w:val="227"/>
          <w:tblHeader/>
        </w:trPr>
        <w:tc>
          <w:tcPr>
            <w:tcW w:w="3828" w:type="dxa"/>
          </w:tcPr>
          <w:p w14:paraId="7B874E0C" w14:textId="77777777" w:rsidR="00E57D0B" w:rsidRPr="00E04B2A" w:rsidRDefault="00E57D0B" w:rsidP="00E57D0B">
            <w:pPr>
              <w:pStyle w:val="tablazatszoveg"/>
            </w:pPr>
            <w:r w:rsidRPr="00E04B2A">
              <w:t>Különleges fásított köztér, sétány</w:t>
            </w:r>
          </w:p>
        </w:tc>
        <w:tc>
          <w:tcPr>
            <w:tcW w:w="1275" w:type="dxa"/>
            <w:vAlign w:val="center"/>
          </w:tcPr>
          <w:p w14:paraId="10CA1647" w14:textId="77777777" w:rsidR="00E57D0B" w:rsidRPr="00E04B2A" w:rsidDel="00B4009A" w:rsidRDefault="00E57D0B" w:rsidP="001323A1">
            <w:pPr>
              <w:pStyle w:val="tablazatszoveg"/>
              <w:jc w:val="center"/>
            </w:pPr>
            <w:r w:rsidRPr="00E04B2A">
              <w:t>0,35</w:t>
            </w:r>
          </w:p>
        </w:tc>
        <w:tc>
          <w:tcPr>
            <w:tcW w:w="1276" w:type="dxa"/>
            <w:vAlign w:val="center"/>
          </w:tcPr>
          <w:p w14:paraId="33C55545" w14:textId="77777777" w:rsidR="00E57D0B" w:rsidRPr="00E04B2A" w:rsidRDefault="00E57D0B" w:rsidP="001323A1">
            <w:pPr>
              <w:pStyle w:val="tablazatszoveg"/>
              <w:jc w:val="center"/>
            </w:pPr>
            <w:r w:rsidRPr="00E04B2A">
              <w:t>0,31</w:t>
            </w:r>
          </w:p>
        </w:tc>
        <w:tc>
          <w:tcPr>
            <w:tcW w:w="1033" w:type="dxa"/>
          </w:tcPr>
          <w:p w14:paraId="346509BD" w14:textId="77777777" w:rsidR="00E57D0B" w:rsidRPr="00E04B2A" w:rsidRDefault="00E57D0B" w:rsidP="001323A1">
            <w:pPr>
              <w:pStyle w:val="tablazatszoveg"/>
              <w:jc w:val="center"/>
            </w:pPr>
            <w:r w:rsidRPr="00E04B2A">
              <w:t>-0,04</w:t>
            </w:r>
          </w:p>
        </w:tc>
        <w:tc>
          <w:tcPr>
            <w:tcW w:w="1259" w:type="dxa"/>
          </w:tcPr>
          <w:p w14:paraId="2333710D" w14:textId="77777777" w:rsidR="00E57D0B" w:rsidRPr="00E04B2A" w:rsidRDefault="00E57D0B" w:rsidP="001323A1">
            <w:pPr>
              <w:pStyle w:val="tablazatszoveg"/>
              <w:jc w:val="center"/>
            </w:pPr>
            <w:r w:rsidRPr="00E04B2A">
              <w:t>1,13</w:t>
            </w:r>
          </w:p>
        </w:tc>
        <w:tc>
          <w:tcPr>
            <w:tcW w:w="905" w:type="dxa"/>
          </w:tcPr>
          <w:p w14:paraId="0784CDF4" w14:textId="77777777" w:rsidR="00E57D0B" w:rsidRPr="00E04B2A" w:rsidRDefault="00E57D0B" w:rsidP="001323A1">
            <w:pPr>
              <w:pStyle w:val="tablazatszoveg"/>
              <w:jc w:val="center"/>
            </w:pPr>
            <w:r w:rsidRPr="00E04B2A">
              <w:t>+0,825</w:t>
            </w:r>
          </w:p>
        </w:tc>
      </w:tr>
      <w:tr w:rsidR="005B7B13" w:rsidRPr="00A7314F" w14:paraId="12FFB511" w14:textId="77777777" w:rsidTr="00F1168B">
        <w:trPr>
          <w:trHeight w:val="227"/>
          <w:tblHeader/>
        </w:trPr>
        <w:tc>
          <w:tcPr>
            <w:tcW w:w="3828" w:type="dxa"/>
          </w:tcPr>
          <w:p w14:paraId="2F9091E3" w14:textId="77777777" w:rsidR="005B7B13" w:rsidRPr="00E277C7" w:rsidRDefault="005B7B13" w:rsidP="00E57D0B">
            <w:pPr>
              <w:pStyle w:val="tablazatszoveg"/>
            </w:pPr>
            <w:r w:rsidRPr="00E277C7">
              <w:t>különleges beépítésre nem szánt honvédelmi, katonai és nemzetbiztonsági célra szolgáló terület</w:t>
            </w:r>
          </w:p>
        </w:tc>
        <w:tc>
          <w:tcPr>
            <w:tcW w:w="1275" w:type="dxa"/>
            <w:vAlign w:val="center"/>
          </w:tcPr>
          <w:p w14:paraId="58396BFC" w14:textId="77777777" w:rsidR="005B7B13" w:rsidRPr="00E277C7" w:rsidRDefault="005B7B13" w:rsidP="001323A1">
            <w:pPr>
              <w:pStyle w:val="tablazatszoveg"/>
              <w:jc w:val="center"/>
            </w:pPr>
            <w:r w:rsidRPr="00E277C7">
              <w:t>-</w:t>
            </w:r>
          </w:p>
        </w:tc>
        <w:tc>
          <w:tcPr>
            <w:tcW w:w="1276" w:type="dxa"/>
            <w:vAlign w:val="center"/>
          </w:tcPr>
          <w:p w14:paraId="2DF07711" w14:textId="77777777" w:rsidR="005B7B13" w:rsidRPr="00E277C7" w:rsidRDefault="005B7B13" w:rsidP="001323A1">
            <w:pPr>
              <w:pStyle w:val="tablazatszoveg"/>
              <w:jc w:val="center"/>
            </w:pPr>
            <w:r w:rsidRPr="00E277C7">
              <w:t>-</w:t>
            </w:r>
          </w:p>
        </w:tc>
        <w:tc>
          <w:tcPr>
            <w:tcW w:w="1033" w:type="dxa"/>
            <w:vAlign w:val="center"/>
          </w:tcPr>
          <w:p w14:paraId="7D149CD1" w14:textId="77777777" w:rsidR="005B7B13" w:rsidRPr="00E277C7" w:rsidRDefault="005B7B13" w:rsidP="005B7B13">
            <w:pPr>
              <w:pStyle w:val="tablazatszoveg"/>
              <w:jc w:val="center"/>
            </w:pPr>
            <w:r w:rsidRPr="00E277C7">
              <w:t>-</w:t>
            </w:r>
          </w:p>
        </w:tc>
        <w:tc>
          <w:tcPr>
            <w:tcW w:w="1259" w:type="dxa"/>
            <w:vAlign w:val="center"/>
          </w:tcPr>
          <w:p w14:paraId="1AD0EF5F" w14:textId="77777777" w:rsidR="005B7B13" w:rsidRPr="00E277C7" w:rsidRDefault="005B7B13" w:rsidP="005B7B13">
            <w:pPr>
              <w:pStyle w:val="tablazatszoveg"/>
              <w:jc w:val="center"/>
            </w:pPr>
            <w:r w:rsidRPr="00E277C7">
              <w:t>2,32</w:t>
            </w:r>
          </w:p>
        </w:tc>
        <w:tc>
          <w:tcPr>
            <w:tcW w:w="905" w:type="dxa"/>
            <w:vAlign w:val="center"/>
          </w:tcPr>
          <w:p w14:paraId="5C7BC349" w14:textId="77777777" w:rsidR="005B7B13" w:rsidRPr="00E277C7" w:rsidRDefault="0038453C" w:rsidP="005B7B13">
            <w:pPr>
              <w:pStyle w:val="tablazatszoveg"/>
              <w:jc w:val="center"/>
            </w:pPr>
            <w:r w:rsidRPr="00E277C7">
              <w:t>+2,32</w:t>
            </w:r>
          </w:p>
        </w:tc>
      </w:tr>
      <w:tr w:rsidR="00E57D0B" w:rsidRPr="00A7314F" w14:paraId="561AC4EE" w14:textId="77777777" w:rsidTr="00F1168B">
        <w:trPr>
          <w:trHeight w:val="227"/>
          <w:tblHeader/>
        </w:trPr>
        <w:tc>
          <w:tcPr>
            <w:tcW w:w="3828" w:type="dxa"/>
          </w:tcPr>
          <w:p w14:paraId="76D21614" w14:textId="77777777" w:rsidR="00E57D0B" w:rsidRPr="00E277C7" w:rsidRDefault="00E57D0B" w:rsidP="00943063">
            <w:pPr>
              <w:pStyle w:val="tablazatszoveg"/>
            </w:pPr>
            <w:r w:rsidRPr="00E277C7">
              <w:t>Zöldterület</w:t>
            </w:r>
          </w:p>
        </w:tc>
        <w:tc>
          <w:tcPr>
            <w:tcW w:w="1275" w:type="dxa"/>
            <w:vAlign w:val="center"/>
          </w:tcPr>
          <w:p w14:paraId="74A5F35A" w14:textId="77777777" w:rsidR="00E57D0B" w:rsidRPr="00E277C7" w:rsidDel="00B4009A" w:rsidRDefault="00E57D0B" w:rsidP="00943063">
            <w:pPr>
              <w:pStyle w:val="tablazatszoveg"/>
              <w:jc w:val="center"/>
            </w:pPr>
            <w:r w:rsidRPr="00E277C7">
              <w:t>28,39</w:t>
            </w:r>
          </w:p>
        </w:tc>
        <w:tc>
          <w:tcPr>
            <w:tcW w:w="1276" w:type="dxa"/>
            <w:vAlign w:val="center"/>
          </w:tcPr>
          <w:p w14:paraId="1D75A7BA" w14:textId="77777777" w:rsidR="00E57D0B" w:rsidRPr="00E277C7" w:rsidRDefault="00E57D0B" w:rsidP="00943063">
            <w:pPr>
              <w:pStyle w:val="tablazatszoveg"/>
              <w:jc w:val="center"/>
            </w:pPr>
            <w:r w:rsidRPr="00E277C7">
              <w:t>31,93</w:t>
            </w:r>
          </w:p>
        </w:tc>
        <w:tc>
          <w:tcPr>
            <w:tcW w:w="1033" w:type="dxa"/>
          </w:tcPr>
          <w:p w14:paraId="45B050EE" w14:textId="77777777" w:rsidR="00E57D0B" w:rsidRPr="00E277C7" w:rsidRDefault="00E57D0B" w:rsidP="00943063">
            <w:pPr>
              <w:pStyle w:val="tablazatszoveg"/>
              <w:jc w:val="center"/>
            </w:pPr>
            <w:r w:rsidRPr="00E277C7">
              <w:t>+3,54</w:t>
            </w:r>
          </w:p>
        </w:tc>
        <w:tc>
          <w:tcPr>
            <w:tcW w:w="1259" w:type="dxa"/>
          </w:tcPr>
          <w:p w14:paraId="181D8372" w14:textId="77777777" w:rsidR="00E57D0B" w:rsidRPr="00E277C7" w:rsidRDefault="00E57D0B" w:rsidP="00A81B82">
            <w:pPr>
              <w:pStyle w:val="tablazatszoveg"/>
              <w:jc w:val="center"/>
            </w:pPr>
            <w:r w:rsidRPr="00E277C7">
              <w:t>31,5</w:t>
            </w:r>
            <w:r w:rsidR="00A81B82" w:rsidRPr="00E277C7">
              <w:t>5</w:t>
            </w:r>
          </w:p>
        </w:tc>
        <w:tc>
          <w:tcPr>
            <w:tcW w:w="905" w:type="dxa"/>
          </w:tcPr>
          <w:p w14:paraId="3F485CBE" w14:textId="77777777" w:rsidR="00E57D0B" w:rsidRPr="00E277C7" w:rsidRDefault="00E57D0B" w:rsidP="00A81B82">
            <w:pPr>
              <w:pStyle w:val="tablazatszoveg"/>
              <w:jc w:val="center"/>
            </w:pPr>
            <w:r w:rsidRPr="00E277C7">
              <w:t>-0,</w:t>
            </w:r>
            <w:r w:rsidR="00A81B82" w:rsidRPr="00E277C7">
              <w:t>38</w:t>
            </w:r>
          </w:p>
        </w:tc>
      </w:tr>
      <w:tr w:rsidR="00E57D0B" w:rsidRPr="00A7314F" w14:paraId="3E7DBF75" w14:textId="77777777" w:rsidTr="00F1168B">
        <w:trPr>
          <w:trHeight w:val="227"/>
          <w:tblHeader/>
        </w:trPr>
        <w:tc>
          <w:tcPr>
            <w:tcW w:w="3828" w:type="dxa"/>
          </w:tcPr>
          <w:p w14:paraId="5C01CB7B" w14:textId="77777777" w:rsidR="00E57D0B" w:rsidRPr="00E277C7" w:rsidRDefault="00E57D0B" w:rsidP="00943535">
            <w:pPr>
              <w:pStyle w:val="tablazatszoveg"/>
            </w:pPr>
            <w:r w:rsidRPr="00E277C7">
              <w:t>Erdőterület</w:t>
            </w:r>
          </w:p>
        </w:tc>
        <w:tc>
          <w:tcPr>
            <w:tcW w:w="1275" w:type="dxa"/>
            <w:vAlign w:val="center"/>
          </w:tcPr>
          <w:p w14:paraId="4BE81289" w14:textId="77777777" w:rsidR="00E57D0B" w:rsidRPr="00E277C7" w:rsidDel="00B4009A" w:rsidRDefault="00E57D0B" w:rsidP="00943535">
            <w:pPr>
              <w:pStyle w:val="tablazatszoveg"/>
              <w:jc w:val="center"/>
            </w:pPr>
            <w:r w:rsidRPr="00E277C7">
              <w:t>1017,1</w:t>
            </w:r>
          </w:p>
        </w:tc>
        <w:tc>
          <w:tcPr>
            <w:tcW w:w="1276" w:type="dxa"/>
            <w:vAlign w:val="center"/>
          </w:tcPr>
          <w:p w14:paraId="211BFE58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1029,17</w:t>
            </w:r>
          </w:p>
        </w:tc>
        <w:tc>
          <w:tcPr>
            <w:tcW w:w="1033" w:type="dxa"/>
          </w:tcPr>
          <w:p w14:paraId="49F93103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+12,07</w:t>
            </w:r>
          </w:p>
        </w:tc>
        <w:tc>
          <w:tcPr>
            <w:tcW w:w="1259" w:type="dxa"/>
          </w:tcPr>
          <w:p w14:paraId="77DA1F05" w14:textId="77777777" w:rsidR="00E57D0B" w:rsidRPr="00D10B95" w:rsidRDefault="0062737D" w:rsidP="0065491E">
            <w:pPr>
              <w:pStyle w:val="tablazatszoveg"/>
              <w:jc w:val="center"/>
            </w:pPr>
            <w:r w:rsidRPr="00D10B95">
              <w:t>1034,76</w:t>
            </w:r>
          </w:p>
        </w:tc>
        <w:tc>
          <w:tcPr>
            <w:tcW w:w="905" w:type="dxa"/>
          </w:tcPr>
          <w:p w14:paraId="05E50858" w14:textId="77777777" w:rsidR="00E57D0B" w:rsidRPr="00D10B95" w:rsidRDefault="00E57D0B" w:rsidP="0062737D">
            <w:pPr>
              <w:pStyle w:val="tablazatszoveg"/>
              <w:jc w:val="center"/>
            </w:pPr>
            <w:r w:rsidRPr="00D10B95">
              <w:t>+</w:t>
            </w:r>
            <w:r w:rsidR="0062737D" w:rsidRPr="00D10B95">
              <w:t>5,59</w:t>
            </w:r>
          </w:p>
        </w:tc>
      </w:tr>
      <w:tr w:rsidR="00E57D0B" w:rsidRPr="00A7314F" w14:paraId="63E1AF4D" w14:textId="77777777" w:rsidTr="00F1168B">
        <w:trPr>
          <w:trHeight w:val="227"/>
          <w:tblHeader/>
        </w:trPr>
        <w:tc>
          <w:tcPr>
            <w:tcW w:w="3828" w:type="dxa"/>
          </w:tcPr>
          <w:p w14:paraId="7926BAC6" w14:textId="77777777" w:rsidR="00E57D0B" w:rsidRPr="00E277C7" w:rsidRDefault="00E57D0B" w:rsidP="00943535">
            <w:pPr>
              <w:pStyle w:val="tablazatszoveg"/>
            </w:pPr>
            <w:r w:rsidRPr="00E277C7">
              <w:t>Korlátozott használatú mezőgazdasági terület</w:t>
            </w:r>
          </w:p>
        </w:tc>
        <w:tc>
          <w:tcPr>
            <w:tcW w:w="1275" w:type="dxa"/>
            <w:vAlign w:val="center"/>
          </w:tcPr>
          <w:p w14:paraId="5DD844E0" w14:textId="77777777" w:rsidR="00E57D0B" w:rsidRPr="00E277C7" w:rsidDel="00B4009A" w:rsidRDefault="00E57D0B" w:rsidP="00943535">
            <w:pPr>
              <w:pStyle w:val="tablazatszoveg"/>
              <w:jc w:val="center"/>
            </w:pPr>
            <w:r w:rsidRPr="00E277C7">
              <w:t>2407,5</w:t>
            </w:r>
          </w:p>
        </w:tc>
        <w:tc>
          <w:tcPr>
            <w:tcW w:w="1276" w:type="dxa"/>
            <w:vAlign w:val="center"/>
          </w:tcPr>
          <w:p w14:paraId="4CD72475" w14:textId="77777777" w:rsidR="00E57D0B" w:rsidRPr="00E277C7" w:rsidRDefault="00E57D0B" w:rsidP="00A65FA0">
            <w:pPr>
              <w:pStyle w:val="tablazatszoveg"/>
              <w:jc w:val="center"/>
            </w:pPr>
            <w:r w:rsidRPr="00E277C7">
              <w:t>2412,3</w:t>
            </w:r>
          </w:p>
        </w:tc>
        <w:tc>
          <w:tcPr>
            <w:tcW w:w="1033" w:type="dxa"/>
            <w:vAlign w:val="center"/>
          </w:tcPr>
          <w:p w14:paraId="749E8999" w14:textId="77777777" w:rsidR="00E57D0B" w:rsidRPr="00E277C7" w:rsidRDefault="00E57D0B" w:rsidP="009E0BAF">
            <w:pPr>
              <w:pStyle w:val="tablazatszoveg"/>
              <w:jc w:val="center"/>
            </w:pPr>
            <w:r w:rsidRPr="00E277C7">
              <w:t>+4,8</w:t>
            </w:r>
          </w:p>
        </w:tc>
        <w:tc>
          <w:tcPr>
            <w:tcW w:w="1259" w:type="dxa"/>
            <w:vAlign w:val="center"/>
          </w:tcPr>
          <w:p w14:paraId="01119E68" w14:textId="77777777" w:rsidR="00E57D0B" w:rsidRPr="00E277C7" w:rsidRDefault="00A81B82" w:rsidP="00810C2A">
            <w:pPr>
              <w:pStyle w:val="tablazatszoveg"/>
              <w:jc w:val="center"/>
            </w:pPr>
            <w:r w:rsidRPr="00E277C7">
              <w:t>2406,7</w:t>
            </w:r>
          </w:p>
        </w:tc>
        <w:tc>
          <w:tcPr>
            <w:tcW w:w="905" w:type="dxa"/>
            <w:vAlign w:val="center"/>
          </w:tcPr>
          <w:p w14:paraId="1BF6BDF2" w14:textId="77777777" w:rsidR="00E57D0B" w:rsidRPr="00E277C7" w:rsidRDefault="00E57D0B" w:rsidP="00A81B82">
            <w:pPr>
              <w:pStyle w:val="tablazatszoveg"/>
              <w:jc w:val="center"/>
            </w:pPr>
            <w:r w:rsidRPr="00E277C7">
              <w:t>-</w:t>
            </w:r>
            <w:r w:rsidR="00A81B82" w:rsidRPr="00E277C7">
              <w:t>5,596</w:t>
            </w:r>
          </w:p>
        </w:tc>
      </w:tr>
      <w:tr w:rsidR="00E57D0B" w:rsidRPr="00A7314F" w14:paraId="2C44F678" w14:textId="77777777" w:rsidTr="00F1168B">
        <w:trPr>
          <w:trHeight w:val="227"/>
          <w:tblHeader/>
        </w:trPr>
        <w:tc>
          <w:tcPr>
            <w:tcW w:w="3828" w:type="dxa"/>
          </w:tcPr>
          <w:p w14:paraId="640EFFC4" w14:textId="77777777" w:rsidR="00E57D0B" w:rsidRPr="00E277C7" w:rsidRDefault="00E57D0B" w:rsidP="00943535">
            <w:pPr>
              <w:pStyle w:val="tablazatszoveg"/>
            </w:pPr>
            <w:r w:rsidRPr="00E277C7">
              <w:t>Általános borvidéki mezőgazdasági terület</w:t>
            </w:r>
          </w:p>
        </w:tc>
        <w:tc>
          <w:tcPr>
            <w:tcW w:w="1275" w:type="dxa"/>
            <w:vAlign w:val="center"/>
          </w:tcPr>
          <w:p w14:paraId="2E76DBD2" w14:textId="77777777" w:rsidR="00E57D0B" w:rsidRPr="00E277C7" w:rsidDel="00B4009A" w:rsidRDefault="00E57D0B" w:rsidP="00943535">
            <w:pPr>
              <w:pStyle w:val="tablazatszoveg"/>
              <w:jc w:val="center"/>
            </w:pPr>
            <w:r w:rsidRPr="00E277C7">
              <w:t>5258,64</w:t>
            </w:r>
          </w:p>
        </w:tc>
        <w:tc>
          <w:tcPr>
            <w:tcW w:w="1276" w:type="dxa"/>
            <w:vAlign w:val="center"/>
          </w:tcPr>
          <w:p w14:paraId="20DBC40F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5233,83</w:t>
            </w:r>
          </w:p>
        </w:tc>
        <w:tc>
          <w:tcPr>
            <w:tcW w:w="1033" w:type="dxa"/>
          </w:tcPr>
          <w:p w14:paraId="29FD32D7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-24,8</w:t>
            </w:r>
          </w:p>
        </w:tc>
        <w:tc>
          <w:tcPr>
            <w:tcW w:w="1259" w:type="dxa"/>
          </w:tcPr>
          <w:p w14:paraId="71942F34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5233,3</w:t>
            </w:r>
          </w:p>
        </w:tc>
        <w:tc>
          <w:tcPr>
            <w:tcW w:w="905" w:type="dxa"/>
          </w:tcPr>
          <w:p w14:paraId="5CE3DA92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-0,53</w:t>
            </w:r>
          </w:p>
        </w:tc>
      </w:tr>
      <w:tr w:rsidR="00E57D0B" w:rsidRPr="00A7314F" w14:paraId="48AB3842" w14:textId="77777777" w:rsidTr="00F1168B">
        <w:trPr>
          <w:trHeight w:val="227"/>
          <w:tblHeader/>
        </w:trPr>
        <w:tc>
          <w:tcPr>
            <w:tcW w:w="3828" w:type="dxa"/>
          </w:tcPr>
          <w:p w14:paraId="6CB034DB" w14:textId="77777777" w:rsidR="00E57D0B" w:rsidRPr="00E277C7" w:rsidRDefault="00E57D0B" w:rsidP="005B7B13">
            <w:pPr>
              <w:pStyle w:val="tablazatszoveg"/>
            </w:pPr>
            <w:r w:rsidRPr="00E277C7">
              <w:rPr>
                <w:b/>
              </w:rPr>
              <w:t>Mezőgazdasági térség összesen</w:t>
            </w:r>
          </w:p>
        </w:tc>
        <w:tc>
          <w:tcPr>
            <w:tcW w:w="1275" w:type="dxa"/>
            <w:vAlign w:val="center"/>
          </w:tcPr>
          <w:p w14:paraId="3EE8988A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8098</w:t>
            </w:r>
          </w:p>
        </w:tc>
        <w:tc>
          <w:tcPr>
            <w:tcW w:w="1276" w:type="dxa"/>
            <w:vAlign w:val="center"/>
          </w:tcPr>
          <w:p w14:paraId="7C30BE05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8078,43</w:t>
            </w:r>
          </w:p>
        </w:tc>
        <w:tc>
          <w:tcPr>
            <w:tcW w:w="1033" w:type="dxa"/>
          </w:tcPr>
          <w:p w14:paraId="74F6C87D" w14:textId="77777777" w:rsidR="00E57D0B" w:rsidRPr="00E277C7" w:rsidRDefault="00E57D0B" w:rsidP="00943535">
            <w:pPr>
              <w:pStyle w:val="tablazatszoveg"/>
              <w:jc w:val="center"/>
            </w:pPr>
            <w:r w:rsidRPr="00E277C7">
              <w:t>-19,57</w:t>
            </w:r>
          </w:p>
        </w:tc>
        <w:tc>
          <w:tcPr>
            <w:tcW w:w="1259" w:type="dxa"/>
          </w:tcPr>
          <w:p w14:paraId="3A765B39" w14:textId="77777777" w:rsidR="00E57D0B" w:rsidRPr="00E277C7" w:rsidRDefault="00A81B82" w:rsidP="00943535">
            <w:pPr>
              <w:pStyle w:val="tablazatszoveg"/>
              <w:jc w:val="center"/>
            </w:pPr>
            <w:r w:rsidRPr="00E277C7">
              <w:t>8071,9</w:t>
            </w:r>
          </w:p>
        </w:tc>
        <w:tc>
          <w:tcPr>
            <w:tcW w:w="905" w:type="dxa"/>
          </w:tcPr>
          <w:p w14:paraId="69965E44" w14:textId="77777777" w:rsidR="00E57D0B" w:rsidRPr="00E277C7" w:rsidRDefault="00E57D0B" w:rsidP="00A81B82">
            <w:pPr>
              <w:pStyle w:val="tablazatszoveg"/>
              <w:jc w:val="center"/>
            </w:pPr>
            <w:r w:rsidRPr="00E277C7">
              <w:t>-</w:t>
            </w:r>
            <w:r w:rsidR="00A81B82" w:rsidRPr="00E277C7">
              <w:t>6,12</w:t>
            </w:r>
          </w:p>
        </w:tc>
      </w:tr>
      <w:tr w:rsidR="00E57D0B" w:rsidRPr="00A7314F" w14:paraId="5FC4A0E3" w14:textId="77777777" w:rsidTr="00F1168B">
        <w:trPr>
          <w:trHeight w:val="227"/>
          <w:tblHeader/>
        </w:trPr>
        <w:tc>
          <w:tcPr>
            <w:tcW w:w="3828" w:type="dxa"/>
          </w:tcPr>
          <w:p w14:paraId="6B9A28D8" w14:textId="77777777" w:rsidR="00E57D0B" w:rsidRPr="00E04B2A" w:rsidRDefault="00E57D0B" w:rsidP="00943535">
            <w:pPr>
              <w:pStyle w:val="tablazatszoveg"/>
              <w:rPr>
                <w:b/>
              </w:rPr>
            </w:pPr>
            <w:r w:rsidRPr="00E04B2A">
              <w:rPr>
                <w:b/>
              </w:rPr>
              <w:t>Vízgazdálkodási terület</w:t>
            </w:r>
          </w:p>
        </w:tc>
        <w:tc>
          <w:tcPr>
            <w:tcW w:w="1275" w:type="dxa"/>
            <w:vAlign w:val="center"/>
          </w:tcPr>
          <w:p w14:paraId="141DE3C0" w14:textId="77777777" w:rsidR="00E57D0B" w:rsidRPr="00E04B2A" w:rsidRDefault="00E57D0B" w:rsidP="00943535">
            <w:pPr>
              <w:pStyle w:val="tablazatszoveg"/>
              <w:jc w:val="center"/>
            </w:pPr>
            <w:r w:rsidRPr="00E04B2A">
              <w:t>2,5</w:t>
            </w:r>
          </w:p>
        </w:tc>
        <w:tc>
          <w:tcPr>
            <w:tcW w:w="1276" w:type="dxa"/>
            <w:vAlign w:val="center"/>
          </w:tcPr>
          <w:p w14:paraId="59B70B33" w14:textId="77777777" w:rsidR="00E57D0B" w:rsidRPr="00E04B2A" w:rsidRDefault="00E57D0B" w:rsidP="00943535">
            <w:pPr>
              <w:pStyle w:val="tablazatszoveg"/>
              <w:jc w:val="center"/>
            </w:pPr>
            <w:r w:rsidRPr="00E04B2A">
              <w:t>2,5</w:t>
            </w:r>
          </w:p>
        </w:tc>
        <w:tc>
          <w:tcPr>
            <w:tcW w:w="1033" w:type="dxa"/>
          </w:tcPr>
          <w:p w14:paraId="5E35842F" w14:textId="77777777" w:rsidR="00E57D0B" w:rsidRPr="00E04B2A" w:rsidRDefault="00E57D0B" w:rsidP="00943535">
            <w:pPr>
              <w:pStyle w:val="tablazatszoveg"/>
              <w:jc w:val="center"/>
            </w:pPr>
            <w:r w:rsidRPr="00E04B2A">
              <w:t>0</w:t>
            </w:r>
          </w:p>
        </w:tc>
        <w:tc>
          <w:tcPr>
            <w:tcW w:w="1259" w:type="dxa"/>
          </w:tcPr>
          <w:p w14:paraId="461CE50D" w14:textId="77777777" w:rsidR="00E57D0B" w:rsidRPr="00E04B2A" w:rsidRDefault="00E57D0B" w:rsidP="00943063">
            <w:pPr>
              <w:pStyle w:val="tablazatszoveg"/>
              <w:jc w:val="center"/>
            </w:pPr>
            <w:r w:rsidRPr="00E04B2A">
              <w:t>2,48</w:t>
            </w:r>
          </w:p>
        </w:tc>
        <w:tc>
          <w:tcPr>
            <w:tcW w:w="905" w:type="dxa"/>
          </w:tcPr>
          <w:p w14:paraId="5D8C05BA" w14:textId="77777777" w:rsidR="00E57D0B" w:rsidRPr="00E04B2A" w:rsidRDefault="00E57D0B" w:rsidP="00943063">
            <w:pPr>
              <w:pStyle w:val="tablazatszoveg"/>
              <w:jc w:val="center"/>
            </w:pPr>
            <w:r w:rsidRPr="00E04B2A">
              <w:t>-0,02</w:t>
            </w:r>
          </w:p>
        </w:tc>
      </w:tr>
      <w:tr w:rsidR="00E57D0B" w:rsidRPr="00A7314F" w14:paraId="57A49F90" w14:textId="77777777" w:rsidTr="00F1168B">
        <w:trPr>
          <w:trHeight w:val="227"/>
          <w:tblHeader/>
        </w:trPr>
        <w:tc>
          <w:tcPr>
            <w:tcW w:w="3828" w:type="dxa"/>
          </w:tcPr>
          <w:p w14:paraId="155D0906" w14:textId="77777777" w:rsidR="00E57D0B" w:rsidRPr="00E04B2A" w:rsidRDefault="00E57D0B" w:rsidP="00943535">
            <w:pPr>
              <w:pStyle w:val="tablazatszoveg"/>
              <w:rPr>
                <w:b/>
              </w:rPr>
            </w:pPr>
            <w:r w:rsidRPr="00E04B2A">
              <w:rPr>
                <w:b/>
              </w:rPr>
              <w:t>Közúti közlekedési terület (főút, mellékút, gyűjtőút)</w:t>
            </w:r>
          </w:p>
        </w:tc>
        <w:tc>
          <w:tcPr>
            <w:tcW w:w="1275" w:type="dxa"/>
            <w:vAlign w:val="center"/>
          </w:tcPr>
          <w:p w14:paraId="2D2FD584" w14:textId="77777777" w:rsidR="00E57D0B" w:rsidRPr="00E04B2A" w:rsidRDefault="00E57D0B" w:rsidP="00943535">
            <w:pPr>
              <w:pStyle w:val="tablazatszoveg"/>
              <w:jc w:val="center"/>
            </w:pPr>
            <w:r w:rsidRPr="00E04B2A">
              <w:t>8,9</w:t>
            </w:r>
          </w:p>
        </w:tc>
        <w:tc>
          <w:tcPr>
            <w:tcW w:w="1276" w:type="dxa"/>
            <w:vAlign w:val="center"/>
          </w:tcPr>
          <w:p w14:paraId="1F1EF47C" w14:textId="77777777" w:rsidR="00E57D0B" w:rsidRPr="00E04B2A" w:rsidRDefault="00E57D0B" w:rsidP="00943535">
            <w:pPr>
              <w:pStyle w:val="tablazatszoveg"/>
              <w:jc w:val="center"/>
            </w:pPr>
            <w:r w:rsidRPr="00E04B2A">
              <w:t>8,94</w:t>
            </w:r>
          </w:p>
        </w:tc>
        <w:tc>
          <w:tcPr>
            <w:tcW w:w="1033" w:type="dxa"/>
            <w:vAlign w:val="center"/>
          </w:tcPr>
          <w:p w14:paraId="0195F020" w14:textId="77777777" w:rsidR="00E57D0B" w:rsidRPr="00E04B2A" w:rsidRDefault="00E57D0B" w:rsidP="009E0BAF">
            <w:pPr>
              <w:pStyle w:val="tablazatszoveg"/>
              <w:jc w:val="center"/>
            </w:pPr>
            <w:r w:rsidRPr="00E04B2A">
              <w:t>+0,04</w:t>
            </w:r>
          </w:p>
        </w:tc>
        <w:tc>
          <w:tcPr>
            <w:tcW w:w="1259" w:type="dxa"/>
            <w:vAlign w:val="center"/>
          </w:tcPr>
          <w:p w14:paraId="70299C24" w14:textId="77777777" w:rsidR="00E57D0B" w:rsidRPr="00E04B2A" w:rsidRDefault="00E57D0B" w:rsidP="00B03C09">
            <w:pPr>
              <w:pStyle w:val="tablazatszoveg"/>
              <w:jc w:val="center"/>
            </w:pPr>
            <w:r w:rsidRPr="00E04B2A">
              <w:t>9,62</w:t>
            </w:r>
          </w:p>
        </w:tc>
        <w:tc>
          <w:tcPr>
            <w:tcW w:w="905" w:type="dxa"/>
            <w:vAlign w:val="center"/>
          </w:tcPr>
          <w:p w14:paraId="07580AD7" w14:textId="77777777" w:rsidR="00E57D0B" w:rsidRPr="00E04B2A" w:rsidRDefault="00E57D0B" w:rsidP="00B03C09">
            <w:pPr>
              <w:pStyle w:val="tablazatszoveg"/>
              <w:jc w:val="center"/>
            </w:pPr>
            <w:r w:rsidRPr="00E04B2A">
              <w:t>+0,676</w:t>
            </w:r>
          </w:p>
        </w:tc>
      </w:tr>
    </w:tbl>
    <w:p w14:paraId="618A3FC3" w14:textId="77777777" w:rsidR="00756B2A" w:rsidRDefault="00756B2A" w:rsidP="00E12CC5">
      <w:pPr>
        <w:pStyle w:val="Listaszerbekezds"/>
        <w:numPr>
          <w:ilvl w:val="0"/>
          <w:numId w:val="0"/>
        </w:numPr>
        <w:tabs>
          <w:tab w:val="clear" w:pos="284"/>
        </w:tabs>
        <w:spacing w:before="120"/>
        <w:ind w:left="425"/>
        <w:jc w:val="left"/>
        <w:rPr>
          <w:b/>
        </w:rPr>
      </w:pPr>
      <w:bookmarkStart w:id="0" w:name="_Toc431305004"/>
    </w:p>
    <w:p w14:paraId="0FBCFDA0" w14:textId="77777777" w:rsidR="00756B2A" w:rsidRDefault="00756B2A">
      <w:pPr>
        <w:widowControl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05A982C" w14:textId="77777777" w:rsidR="00554927" w:rsidRPr="00033A75" w:rsidRDefault="00554927" w:rsidP="00EC48AF">
      <w:pPr>
        <w:pStyle w:val="Listaszerbekezds"/>
        <w:numPr>
          <w:ilvl w:val="1"/>
          <w:numId w:val="7"/>
        </w:numPr>
        <w:tabs>
          <w:tab w:val="clear" w:pos="284"/>
        </w:tabs>
        <w:spacing w:before="120"/>
        <w:ind w:left="425" w:hanging="425"/>
        <w:jc w:val="left"/>
        <w:rPr>
          <w:b/>
        </w:rPr>
      </w:pPr>
      <w:r w:rsidRPr="00033A75">
        <w:rPr>
          <w:b/>
        </w:rPr>
        <w:lastRenderedPageBreak/>
        <w:t>Változással érintett területek összefoglalója</w:t>
      </w:r>
    </w:p>
    <w:p w14:paraId="0E8CC0E8" w14:textId="77777777" w:rsidR="00554927" w:rsidRDefault="00554927" w:rsidP="00756B2A">
      <w:pPr>
        <w:spacing w:line="276" w:lineRule="auto"/>
      </w:pPr>
      <w:r>
        <w:t>Kiskőrös Város Önkormányzat 95/2015. sz. Képviselő tes</w:t>
      </w:r>
      <w:r w:rsidR="00FC3D82">
        <w:t>t</w:t>
      </w:r>
      <w:r>
        <w:t>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 w:rsidR="003424B5">
        <w:t xml:space="preserve"> 2</w:t>
      </w:r>
      <w:r w:rsidR="00D062EA">
        <w:t>5</w:t>
      </w:r>
      <w:r w:rsidR="003424B5">
        <w:t xml:space="preserve"> db változással </w:t>
      </w:r>
      <w:r>
        <w:t>egészül ki:</w:t>
      </w:r>
    </w:p>
    <w:p w14:paraId="48D12D7E" w14:textId="77777777" w:rsidR="00756B2A" w:rsidRPr="00756B2A" w:rsidRDefault="00756B2A" w:rsidP="00554927">
      <w:pPr>
        <w:rPr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76"/>
        <w:gridCol w:w="1134"/>
        <w:gridCol w:w="1701"/>
        <w:gridCol w:w="1984"/>
        <w:gridCol w:w="851"/>
      </w:tblGrid>
      <w:tr w:rsidR="00554927" w:rsidRPr="00C86B39" w14:paraId="0777E7A4" w14:textId="77777777" w:rsidTr="00554927">
        <w:trPr>
          <w:trHeight w:val="45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B10DE" w14:textId="77777777" w:rsidR="00554927" w:rsidRPr="004D309E" w:rsidRDefault="00554927" w:rsidP="00943535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lastRenderedPageBreak/>
              <w:t>ÚJ TERÜLETFELHASZNÁLÁS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2E32C" w14:textId="77777777" w:rsidR="00554927" w:rsidRPr="004D309E" w:rsidRDefault="00554927" w:rsidP="00943535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E1F69B" w14:textId="77777777" w:rsidR="00554927" w:rsidRPr="004D309E" w:rsidRDefault="00554927" w:rsidP="00943535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EA087" w14:textId="77777777" w:rsidR="00554927" w:rsidRPr="004D309E" w:rsidRDefault="00554927" w:rsidP="00943535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213D93" w14:textId="77777777" w:rsidR="00554927" w:rsidRPr="004D309E" w:rsidRDefault="00554927" w:rsidP="00943535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4404C5" w14:textId="77777777" w:rsidR="00554927" w:rsidRPr="004D309E" w:rsidRDefault="00554927" w:rsidP="00943535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554927" w:rsidRPr="00C86B39" w14:paraId="3ADBDFE1" w14:textId="77777777" w:rsidTr="00554927">
        <w:trPr>
          <w:trHeight w:val="21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DFE2B9D" w14:textId="77777777" w:rsidR="00554927" w:rsidRPr="00C86B39" w:rsidRDefault="00554927" w:rsidP="000A56FD">
            <w:pPr>
              <w:spacing w:before="60" w:line="276" w:lineRule="auto"/>
              <w:jc w:val="left"/>
              <w:rPr>
                <w:b/>
                <w:szCs w:val="20"/>
              </w:rPr>
            </w:pPr>
            <w:r w:rsidRPr="00D27056">
              <w:rPr>
                <w:b/>
                <w:sz w:val="20"/>
                <w:szCs w:val="20"/>
              </w:rPr>
              <w:t>ÚJ BEÉPÍTÉSRE SZÁNT TERÜLET</w:t>
            </w:r>
          </w:p>
        </w:tc>
      </w:tr>
      <w:tr w:rsidR="00433ADF" w:rsidRPr="00C86B39" w14:paraId="2ECCDCC4" w14:textId="77777777" w:rsidTr="00E71A30">
        <w:trPr>
          <w:trHeight w:val="1278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89D45" w14:textId="77777777" w:rsidR="00433ADF" w:rsidRPr="00D27056" w:rsidRDefault="00433ADF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6346F" w14:textId="77777777" w:rsidR="00433ADF" w:rsidRPr="00D27056" w:rsidRDefault="00433ADF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67465" w14:textId="77777777" w:rsidR="00433ADF" w:rsidRPr="00D27056" w:rsidRDefault="00433ADF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C1A04" w14:textId="77777777" w:rsidR="00433ADF" w:rsidRPr="00D27056" w:rsidRDefault="00000B9F" w:rsidP="00433ADF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000B9F">
              <w:rPr>
                <w:sz w:val="20"/>
                <w:szCs w:val="20"/>
              </w:rPr>
              <w:t>3768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EBE54" w14:textId="77777777" w:rsidR="00433ADF" w:rsidRPr="00D27056" w:rsidRDefault="00000B9F" w:rsidP="00000B9F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lakóterületen a József Attila út menti beépítetlen terület</w:t>
            </w:r>
            <w:r w:rsidR="001062E1">
              <w:rPr>
                <w:sz w:val="20"/>
                <w:szCs w:val="20"/>
              </w:rPr>
              <w:t xml:space="preserve"> lakóterülethez csatolása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8832B" w14:textId="77777777" w:rsidR="00433ADF" w:rsidRPr="00D27056" w:rsidRDefault="00433ADF" w:rsidP="00B302A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302A9">
              <w:rPr>
                <w:sz w:val="20"/>
                <w:szCs w:val="20"/>
              </w:rPr>
              <w:t>1</w:t>
            </w:r>
          </w:p>
        </w:tc>
      </w:tr>
      <w:tr w:rsidR="00B302A9" w:rsidRPr="00C86B39" w14:paraId="42F9D4EE" w14:textId="77777777" w:rsidTr="00B302A9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245F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9D5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közlekedési terület-gyűjtőút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880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BAFD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675C" w14:textId="77777777" w:rsidR="00B302A9" w:rsidRPr="00D27056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Csokonai utca határának korrekciója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FA07" w14:textId="77777777" w:rsidR="00B302A9" w:rsidRDefault="00B302A9" w:rsidP="00B302A9">
            <w:pPr>
              <w:jc w:val="center"/>
            </w:pPr>
            <w:r w:rsidRPr="006F5948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01A6E727" w14:textId="77777777" w:rsidTr="00B302A9">
        <w:trPr>
          <w:trHeight w:val="456"/>
          <w:tblHeader/>
        </w:trPr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A8801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mezőgazdasági üzemi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4429" w14:textId="77777777" w:rsidR="00B302A9" w:rsidRPr="00C837F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40956">
              <w:rPr>
                <w:sz w:val="20"/>
                <w:szCs w:val="20"/>
              </w:rPr>
              <w:t>orlátozott használatú mg.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C2C5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CC4C" w14:textId="77777777" w:rsidR="00B302A9" w:rsidRP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B302A9">
              <w:rPr>
                <w:sz w:val="20"/>
                <w:szCs w:val="20"/>
              </w:rPr>
              <w:t>(0560/2) tekeösszevonás után 0560/50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13316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meglévő állattartó telephez kapcsolódó területen bővítés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A4AA" w14:textId="77777777" w:rsidR="00B302A9" w:rsidRDefault="00B302A9" w:rsidP="00B302A9">
            <w:pPr>
              <w:jc w:val="center"/>
            </w:pPr>
            <w:r w:rsidRPr="006F5948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0C9DBC9E" w14:textId="77777777" w:rsidTr="00B302A9">
        <w:trPr>
          <w:trHeight w:val="456"/>
          <w:tblHeader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6B07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DAA" w14:textId="77777777" w:rsidR="00B302A9" w:rsidRPr="00C837F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3FC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15A" w14:textId="77777777" w:rsidR="00B302A9" w:rsidRPr="00B302A9" w:rsidRDefault="00B302A9" w:rsidP="00000B9F">
            <w:pPr>
              <w:spacing w:after="0"/>
              <w:jc w:val="center"/>
              <w:rPr>
                <w:sz w:val="20"/>
                <w:szCs w:val="20"/>
              </w:rPr>
            </w:pPr>
            <w:r w:rsidRPr="00B302A9">
              <w:rPr>
                <w:sz w:val="20"/>
                <w:szCs w:val="20"/>
              </w:rPr>
              <w:t>(0560/18) tekeösszevonás után 0560/50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4543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04B0" w14:textId="77777777" w:rsidR="00B302A9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02A9" w:rsidRPr="00C86B39" w14:paraId="62B836FC" w14:textId="77777777" w:rsidTr="00B302A9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A35C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F78" w14:textId="77777777" w:rsidR="00B302A9" w:rsidRPr="00C837F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20A2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260" w14:textId="77777777" w:rsidR="00B302A9" w:rsidRPr="00B302A9" w:rsidRDefault="00B302A9" w:rsidP="00000B9F">
            <w:pPr>
              <w:spacing w:after="0"/>
              <w:jc w:val="center"/>
              <w:rPr>
                <w:sz w:val="20"/>
                <w:szCs w:val="20"/>
              </w:rPr>
            </w:pPr>
            <w:r w:rsidRPr="00B302A9">
              <w:rPr>
                <w:sz w:val="20"/>
                <w:szCs w:val="20"/>
              </w:rPr>
              <w:t>3545/13, 3545/14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973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Mohácsi úti óvoda melletti terület fejlesztése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230A" w14:textId="77777777" w:rsidR="00B302A9" w:rsidRDefault="00B302A9" w:rsidP="00B302A9">
            <w:pPr>
              <w:jc w:val="center"/>
            </w:pPr>
            <w:r w:rsidRPr="006F5948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0E2CD0F7" w14:textId="77777777" w:rsidTr="00B302A9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13B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C8C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40956">
              <w:rPr>
                <w:sz w:val="20"/>
                <w:szCs w:val="20"/>
              </w:rPr>
              <w:t>orlátozott használatú mg.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813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C5A" w14:textId="77777777" w:rsidR="00B302A9" w:rsidRPr="00B302A9" w:rsidRDefault="00B302A9" w:rsidP="00000B9F">
            <w:pPr>
              <w:spacing w:after="0"/>
              <w:jc w:val="center"/>
              <w:rPr>
                <w:sz w:val="20"/>
                <w:szCs w:val="20"/>
              </w:rPr>
            </w:pPr>
            <w:r w:rsidRPr="00B302A9">
              <w:rPr>
                <w:sz w:val="20"/>
                <w:szCs w:val="20"/>
              </w:rPr>
              <w:t>2727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3E4E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Erdőtelki</w:t>
            </w:r>
            <w:proofErr w:type="spellEnd"/>
            <w:r>
              <w:rPr>
                <w:sz w:val="20"/>
                <w:szCs w:val="20"/>
              </w:rPr>
              <w:t xml:space="preserve"> út menti terület intézményi célú fejlesztése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65C" w14:textId="77777777" w:rsidR="00B302A9" w:rsidRDefault="00B302A9" w:rsidP="00B302A9">
            <w:pPr>
              <w:jc w:val="center"/>
            </w:pPr>
            <w:r w:rsidRPr="006F5948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08725137" w14:textId="77777777" w:rsidTr="00B302A9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4987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A9EB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919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BDEC" w14:textId="77777777" w:rsidR="00B302A9" w:rsidRPr="00B302A9" w:rsidRDefault="00B302A9" w:rsidP="00000B9F">
            <w:pPr>
              <w:spacing w:after="0"/>
              <w:jc w:val="center"/>
              <w:rPr>
                <w:sz w:val="20"/>
                <w:szCs w:val="20"/>
              </w:rPr>
            </w:pPr>
            <w:r w:rsidRPr="00B302A9">
              <w:rPr>
                <w:sz w:val="20"/>
                <w:szCs w:val="20"/>
              </w:rPr>
              <w:t>1431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D869" w14:textId="77777777" w:rsidR="00B302A9" w:rsidRDefault="00B302A9" w:rsidP="001062E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Közút területén parkoló kialakítása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72C" w14:textId="77777777" w:rsidR="00B302A9" w:rsidRDefault="00B302A9" w:rsidP="00B302A9">
            <w:pPr>
              <w:jc w:val="center"/>
            </w:pPr>
            <w:r w:rsidRPr="006F5948">
              <w:rPr>
                <w:sz w:val="20"/>
                <w:szCs w:val="20"/>
              </w:rPr>
              <w:t>2021</w:t>
            </w:r>
          </w:p>
        </w:tc>
      </w:tr>
      <w:tr w:rsidR="00433ADF" w:rsidRPr="00C86B39" w14:paraId="01F2187E" w14:textId="77777777" w:rsidTr="00554927">
        <w:trPr>
          <w:trHeight w:val="21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4A2505F" w14:textId="77777777" w:rsidR="00433ADF" w:rsidRPr="00C86B39" w:rsidRDefault="00433ADF" w:rsidP="000A56FD">
            <w:pPr>
              <w:spacing w:before="60"/>
              <w:jc w:val="left"/>
              <w:rPr>
                <w:b/>
                <w:szCs w:val="20"/>
              </w:rPr>
            </w:pPr>
            <w:r w:rsidRPr="00D27056">
              <w:rPr>
                <w:b/>
                <w:sz w:val="20"/>
                <w:szCs w:val="20"/>
              </w:rPr>
              <w:t>FUNKCIÓVÁLTÓ BEÉPÍTÉSRE SZÁNT TERÜLET</w:t>
            </w:r>
          </w:p>
        </w:tc>
      </w:tr>
      <w:tr w:rsidR="00433ADF" w:rsidRPr="00C86B39" w14:paraId="7677D22F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2544B" w14:textId="77777777" w:rsidR="00433ADF" w:rsidRDefault="001062E1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95C4" w14:textId="77777777" w:rsidR="00433ADF" w:rsidRDefault="00433ADF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6CD8" w14:textId="77777777" w:rsidR="00433ADF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30,903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AA935" w14:textId="77777777" w:rsidR="00433ADF" w:rsidRPr="00DA593C" w:rsidRDefault="001062E1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0324/3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A3124" w14:textId="77777777" w:rsidR="00433ADF" w:rsidRDefault="001062E1" w:rsidP="001062E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volt laktanya területének vállalkozási területté fejlesztése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C1895" w14:textId="77777777" w:rsidR="00433ADF" w:rsidRPr="00D27056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B302A9" w:rsidRPr="00DA593C" w14:paraId="75009C3B" w14:textId="77777777" w:rsidTr="00B302A9">
        <w:trPr>
          <w:trHeight w:val="5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74EE8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ipari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019C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983BC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F7068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0560/128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80699" w14:textId="77777777" w:rsidR="00B302A9" w:rsidRPr="00DA593C" w:rsidRDefault="00B302A9" w:rsidP="001062E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Akasztói út menti gazdasági terület ipari parkká fejlesztése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1D3A0" w14:textId="77777777" w:rsidR="00B302A9" w:rsidRDefault="00B302A9" w:rsidP="00B302A9">
            <w:pPr>
              <w:jc w:val="center"/>
            </w:pPr>
            <w:r w:rsidRPr="00E06709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6368EC69" w14:textId="77777777" w:rsidTr="00B302A9">
        <w:trPr>
          <w:trHeight w:val="421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66DFC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1B69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temető terület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7432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46EF7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1DA89" w14:textId="77777777" w:rsidR="00B302A9" w:rsidRPr="00DA593C" w:rsidRDefault="00B302A9" w:rsidP="00BD2C93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temető területének egy része kertvárosias lakóterülethez kerül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ADAF" w14:textId="77777777" w:rsidR="00B302A9" w:rsidRDefault="00B302A9" w:rsidP="00B302A9">
            <w:pPr>
              <w:jc w:val="center"/>
            </w:pPr>
            <w:r w:rsidRPr="00E06709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1180481B" w14:textId="77777777" w:rsidTr="00B302A9">
        <w:trPr>
          <w:trHeight w:val="421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2702E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66E1A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A9AC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F73D" w14:textId="77777777" w:rsidR="00B302A9" w:rsidRPr="00DA593C" w:rsidRDefault="00B302A9" w:rsidP="00BD2C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2922/1, 2922/2, 2923, 2924, 2925, 2926/1, 2926/2, 2927, 2928,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AB24" w14:textId="77777777" w:rsidR="00B302A9" w:rsidRPr="00DA593C" w:rsidRDefault="00B302A9" w:rsidP="00BD2C93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Erdőtelki</w:t>
            </w:r>
            <w:proofErr w:type="spellEnd"/>
            <w:r>
              <w:rPr>
                <w:sz w:val="20"/>
                <w:szCs w:val="20"/>
              </w:rPr>
              <w:t xml:space="preserve"> út menti többfunkciós, </w:t>
            </w:r>
            <w:proofErr w:type="spellStart"/>
            <w:r>
              <w:rPr>
                <w:sz w:val="20"/>
                <w:szCs w:val="20"/>
              </w:rPr>
              <w:t>gyógyturizmushoz</w:t>
            </w:r>
            <w:proofErr w:type="spellEnd"/>
            <w:r>
              <w:rPr>
                <w:sz w:val="20"/>
                <w:szCs w:val="20"/>
              </w:rPr>
              <w:t xml:space="preserve"> kapcsolódó fejlesztési terület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A3E98" w14:textId="77777777" w:rsidR="00B302A9" w:rsidRDefault="00B302A9" w:rsidP="00B302A9">
            <w:pPr>
              <w:jc w:val="center"/>
            </w:pPr>
            <w:r w:rsidRPr="00E06709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1520C7E8" w14:textId="77777777" w:rsidTr="00B302A9">
        <w:trPr>
          <w:trHeight w:val="421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AE318" w14:textId="77777777" w:rsidR="00B302A9" w:rsidRPr="00DA593C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B470" w14:textId="77777777" w:rsidR="00B302A9" w:rsidRPr="00DA593C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E050" w14:textId="77777777" w:rsidR="00B302A9" w:rsidRPr="00DA593C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E482C" w14:textId="77777777" w:rsidR="00B302A9" w:rsidRPr="00DA593C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2396, 2397, 2398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FBE" w14:textId="77777777" w:rsidR="00B302A9" w:rsidRPr="00DA593C" w:rsidRDefault="00B302A9" w:rsidP="004D150C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Mátyás király utcában intenzívebb, városias terület kialakítása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1B1B" w14:textId="77777777" w:rsidR="00B302A9" w:rsidRDefault="00B302A9" w:rsidP="00B302A9">
            <w:pPr>
              <w:jc w:val="center"/>
            </w:pPr>
            <w:r w:rsidRPr="00E06709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711AD242" w14:textId="77777777" w:rsidTr="00B302A9">
        <w:trPr>
          <w:trHeight w:val="421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1D4BE" w14:textId="77777777" w:rsidR="00B302A9" w:rsidRPr="00DA593C" w:rsidRDefault="00B302A9" w:rsidP="000A56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különleges </w:t>
            </w:r>
            <w:proofErr w:type="spellStart"/>
            <w:r>
              <w:rPr>
                <w:sz w:val="20"/>
                <w:szCs w:val="20"/>
              </w:rPr>
              <w:t>gyógyturisztikai</w:t>
            </w:r>
            <w:proofErr w:type="spellEnd"/>
            <w:r>
              <w:rPr>
                <w:sz w:val="20"/>
                <w:szCs w:val="20"/>
              </w:rPr>
              <w:t xml:space="preserve"> terület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3F1C" w14:textId="77777777" w:rsidR="00B302A9" w:rsidRPr="00DA593C" w:rsidRDefault="00B302A9" w:rsidP="000A56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F6F4" w14:textId="77777777" w:rsidR="00B302A9" w:rsidRPr="00DA593C" w:rsidRDefault="00B302A9" w:rsidP="000A56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ECA0E" w14:textId="77777777" w:rsidR="00B302A9" w:rsidRPr="00DA593C" w:rsidRDefault="00B302A9" w:rsidP="000A56F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2712/12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45A5" w14:textId="77777777" w:rsidR="00B302A9" w:rsidRPr="00DA593C" w:rsidRDefault="00B302A9" w:rsidP="000A56FD">
            <w:pPr>
              <w:spacing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Gyógyfürdő bővítési területe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7428" w14:textId="77777777" w:rsidR="00B302A9" w:rsidRDefault="00B302A9" w:rsidP="000A56FD">
            <w:pPr>
              <w:spacing w:line="276" w:lineRule="auto"/>
              <w:jc w:val="center"/>
            </w:pPr>
            <w:r w:rsidRPr="00E06709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20A2D302" w14:textId="77777777" w:rsidTr="00B302A9">
        <w:trPr>
          <w:trHeight w:val="5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122DE" w14:textId="77777777" w:rsidR="00B302A9" w:rsidRPr="00DA593C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36B74" w14:textId="77777777" w:rsidR="00B302A9" w:rsidRPr="00DA593C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FB95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770B" w14:textId="77777777" w:rsidR="00B302A9" w:rsidRPr="00DA593C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1926, 1929, 1931, 1932, 1933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8BAC3" w14:textId="77777777" w:rsidR="00B302A9" w:rsidRPr="00DA593C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Petőfi út menti többfunkciós terület fejlesztése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1958B" w14:textId="77777777" w:rsidR="00B302A9" w:rsidRDefault="00B302A9" w:rsidP="00B302A9">
            <w:pPr>
              <w:jc w:val="center"/>
            </w:pPr>
            <w:r w:rsidRPr="00E84DBE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1446D2B2" w14:textId="77777777" w:rsidTr="00B302A9">
        <w:trPr>
          <w:trHeight w:val="5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5C194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01A0B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3D237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466FE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100/10, 100/18, 100/47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FDE0A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Dózsa György út - </w:t>
            </w:r>
            <w:proofErr w:type="spellStart"/>
            <w:r>
              <w:rPr>
                <w:sz w:val="20"/>
                <w:szCs w:val="20"/>
              </w:rPr>
              <w:t>Szendrey</w:t>
            </w:r>
            <w:proofErr w:type="spellEnd"/>
            <w:r>
              <w:rPr>
                <w:sz w:val="20"/>
                <w:szCs w:val="20"/>
              </w:rPr>
              <w:t xml:space="preserve"> Júlia utca találkozásánál meglévő telephelyek fejlesztése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5EF36" w14:textId="77777777" w:rsidR="00B302A9" w:rsidRDefault="00B302A9" w:rsidP="00B302A9">
            <w:pPr>
              <w:jc w:val="center"/>
            </w:pPr>
            <w:r w:rsidRPr="00E84DBE">
              <w:rPr>
                <w:sz w:val="20"/>
                <w:szCs w:val="20"/>
              </w:rPr>
              <w:t>2021</w:t>
            </w:r>
          </w:p>
        </w:tc>
      </w:tr>
      <w:tr w:rsidR="00B302A9" w:rsidRPr="00DA593C" w14:paraId="02957D8D" w14:textId="77777777" w:rsidTr="00B302A9">
        <w:trPr>
          <w:trHeight w:val="5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DB5AD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FA4D6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sportterület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36A4D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1ED87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0331/17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240EB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vasút menti területen vállalkozási terület fejlesztése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127ED" w14:textId="77777777" w:rsidR="00B302A9" w:rsidRDefault="00B302A9" w:rsidP="00B302A9">
            <w:pPr>
              <w:jc w:val="center"/>
            </w:pPr>
            <w:r w:rsidRPr="00E84DBE">
              <w:rPr>
                <w:sz w:val="20"/>
                <w:szCs w:val="20"/>
              </w:rPr>
              <w:t>2021</w:t>
            </w:r>
          </w:p>
        </w:tc>
      </w:tr>
      <w:tr w:rsidR="00AB629D" w:rsidRPr="00C86B39" w14:paraId="249761EF" w14:textId="77777777" w:rsidTr="00554927">
        <w:trPr>
          <w:trHeight w:val="21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FE4484" w14:textId="77777777" w:rsidR="00AB629D" w:rsidRPr="00FB7407" w:rsidRDefault="00AB629D" w:rsidP="00943535">
            <w:pPr>
              <w:jc w:val="left"/>
              <w:rPr>
                <w:b/>
                <w:sz w:val="20"/>
                <w:szCs w:val="20"/>
              </w:rPr>
            </w:pPr>
            <w:r w:rsidRPr="00FB7407">
              <w:rPr>
                <w:b/>
                <w:sz w:val="20"/>
                <w:szCs w:val="20"/>
              </w:rPr>
              <w:t>FUNKCIÓVÁLTÓ BEÉPÍTÉSRE NEM SZÁNT TERÜLET</w:t>
            </w:r>
          </w:p>
        </w:tc>
      </w:tr>
      <w:tr w:rsidR="00B302A9" w:rsidRPr="00C86B39" w14:paraId="1021B92C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E078" w14:textId="77777777" w:rsidR="00B302A9" w:rsidRPr="001F10DD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F10DD">
              <w:rPr>
                <w:sz w:val="20"/>
                <w:szCs w:val="20"/>
              </w:rPr>
              <w:lastRenderedPageBreak/>
              <w:t>Erdőterület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442D9" w14:textId="77777777" w:rsidR="00B302A9" w:rsidRPr="001F10DD" w:rsidRDefault="00B302A9" w:rsidP="00943535">
            <w:pPr>
              <w:spacing w:after="0"/>
              <w:jc w:val="center"/>
              <w:rPr>
                <w:strike/>
                <w:sz w:val="20"/>
                <w:szCs w:val="20"/>
              </w:rPr>
            </w:pPr>
            <w:r w:rsidRPr="001F10DD">
              <w:rPr>
                <w:sz w:val="20"/>
                <w:szCs w:val="20"/>
              </w:rPr>
              <w:t>korlátozott használatú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53DD8" w14:textId="77777777" w:rsidR="00B302A9" w:rsidRPr="001F10DD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F10DD">
              <w:rPr>
                <w:sz w:val="20"/>
                <w:szCs w:val="20"/>
              </w:rPr>
              <w:t>4,691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27E75" w14:textId="77777777" w:rsidR="00B302A9" w:rsidRPr="001F10DD" w:rsidRDefault="00B302A9" w:rsidP="001F10DD">
            <w:pPr>
              <w:spacing w:after="0"/>
              <w:jc w:val="center"/>
              <w:rPr>
                <w:strike/>
                <w:sz w:val="20"/>
                <w:szCs w:val="20"/>
              </w:rPr>
            </w:pPr>
            <w:r w:rsidRPr="001F10DD">
              <w:rPr>
                <w:sz w:val="20"/>
                <w:szCs w:val="20"/>
              </w:rPr>
              <w:t>0496/19A, 0489/1C</w:t>
            </w:r>
            <w:r w:rsidRPr="001F10DD"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130F" w14:textId="77777777" w:rsidR="00B302A9" w:rsidRPr="001F10DD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 w:rsidRPr="001F10DD">
              <w:rPr>
                <w:sz w:val="20"/>
                <w:szCs w:val="20"/>
              </w:rPr>
              <w:t xml:space="preserve">biológiai aktivitásérték pótlása, és az </w:t>
            </w:r>
            <w:proofErr w:type="spellStart"/>
            <w:r w:rsidRPr="001F10DD">
              <w:rPr>
                <w:sz w:val="20"/>
                <w:szCs w:val="20"/>
              </w:rPr>
              <w:t>MoTrT</w:t>
            </w:r>
            <w:proofErr w:type="spellEnd"/>
            <w:r w:rsidRPr="001F10DD">
              <w:rPr>
                <w:sz w:val="20"/>
                <w:szCs w:val="20"/>
              </w:rPr>
              <w:t xml:space="preserve"> 12. § (3) </w:t>
            </w:r>
            <w:proofErr w:type="spellStart"/>
            <w:r w:rsidRPr="001F10DD">
              <w:rPr>
                <w:sz w:val="20"/>
                <w:szCs w:val="20"/>
              </w:rPr>
              <w:t>bek</w:t>
            </w:r>
            <w:proofErr w:type="spellEnd"/>
            <w:r w:rsidRPr="001F10DD">
              <w:rPr>
                <w:sz w:val="20"/>
                <w:szCs w:val="20"/>
              </w:rPr>
              <w:t>.-</w:t>
            </w:r>
            <w:proofErr w:type="spellStart"/>
            <w:r w:rsidRPr="001F10DD">
              <w:rPr>
                <w:sz w:val="20"/>
                <w:szCs w:val="20"/>
              </w:rPr>
              <w:t>nek</w:t>
            </w:r>
            <w:proofErr w:type="spellEnd"/>
            <w:r w:rsidRPr="001F10DD">
              <w:rPr>
                <w:sz w:val="20"/>
                <w:szCs w:val="20"/>
              </w:rPr>
              <w:t xml:space="preserve"> való megfelelés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2E5F" w14:textId="77777777" w:rsidR="00B302A9" w:rsidRPr="001F10DD" w:rsidRDefault="00B302A9" w:rsidP="00B302A9">
            <w:pPr>
              <w:jc w:val="center"/>
            </w:pPr>
            <w:r w:rsidRPr="001F10DD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28BC81B7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98B79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8D87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A5586" w14:textId="77777777" w:rsidR="00B302A9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0,193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FDB94" w14:textId="77777777" w:rsidR="00B302A9" w:rsidRPr="00D27056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2665/4, 2670/1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BE2A" w14:textId="77777777" w:rsidR="00B302A9" w:rsidRDefault="00B302A9" w:rsidP="001323A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városközpontban társasházak közötti területen közpark fejlesztés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745C6" w14:textId="77777777" w:rsidR="00B302A9" w:rsidRDefault="00B302A9" w:rsidP="00B302A9">
            <w:pPr>
              <w:jc w:val="center"/>
            </w:pPr>
            <w:r w:rsidRPr="00651881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6F3A872C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91994" w14:textId="77777777" w:rsidR="00B302A9" w:rsidRPr="00E277C7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különleges beépítésre nem szánt honvédelmi, katonai és nemzetbiztonsági célra szolgáló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72346" w14:textId="77777777" w:rsidR="00B302A9" w:rsidRPr="00E277C7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10C78" w14:textId="77777777" w:rsidR="00B302A9" w:rsidRPr="00E277C7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2,327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841D8" w14:textId="77777777" w:rsidR="00B302A9" w:rsidRPr="00E277C7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0324/1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2C4AD" w14:textId="77777777" w:rsidR="00B302A9" w:rsidRPr="00E277C7" w:rsidRDefault="00B302A9" w:rsidP="00B302A9">
            <w:pPr>
              <w:spacing w:after="0"/>
              <w:jc w:val="left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honvédelmi és katonai célú terület övezete, ezért a Honvédelmi Minisztérium állásfoglalása alapján az állami terület megtartása honvédelmi célokra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FE616" w14:textId="77777777" w:rsidR="00B302A9" w:rsidRPr="00E277C7" w:rsidRDefault="00B302A9" w:rsidP="00B302A9">
            <w:pPr>
              <w:jc w:val="center"/>
              <w:rPr>
                <w:sz w:val="20"/>
                <w:szCs w:val="20"/>
              </w:rPr>
            </w:pPr>
            <w:r w:rsidRPr="00E277C7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6F0D9885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9121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közlekedési terület-gyűjtőút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796E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B2DA7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33E73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2921, 2923, 2924, 2925, 2926/1, 2926/2, 2927, 2928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FB95D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Erdőtelki</w:t>
            </w:r>
            <w:proofErr w:type="spellEnd"/>
            <w:r>
              <w:rPr>
                <w:sz w:val="20"/>
                <w:szCs w:val="20"/>
              </w:rPr>
              <w:t xml:space="preserve"> út szélesítése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FABA" w14:textId="77777777" w:rsidR="00B302A9" w:rsidRDefault="00B302A9" w:rsidP="00B302A9">
            <w:pPr>
              <w:jc w:val="center"/>
            </w:pPr>
            <w:r w:rsidRPr="00651881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4B9CA41D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162E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közlekedési terület-gyűjtőút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CEA41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3B015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6E1D5" w14:textId="77777777" w:rsidR="00B302A9" w:rsidRDefault="00B302A9" w:rsidP="001323A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277CD" w14:textId="77777777" w:rsidR="00B302A9" w:rsidRDefault="00B302A9" w:rsidP="001323A1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Komáromi utca szélesítése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AE1FE" w14:textId="77777777" w:rsidR="00B302A9" w:rsidRDefault="00B302A9" w:rsidP="00B302A9">
            <w:pPr>
              <w:jc w:val="center"/>
            </w:pPr>
            <w:r w:rsidRPr="00651881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5E68D0DC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DA61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beépítésre nem szánt fásított köztér, sétány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6A004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59F0E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3C19E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2658, 2659, 2660, 2661, 2662, 2663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78299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Petőfi Sándor téren térszint alatti parkoló kialakítása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9E3E7" w14:textId="77777777" w:rsidR="00B302A9" w:rsidRDefault="00B302A9" w:rsidP="00B302A9">
            <w:pPr>
              <w:jc w:val="center"/>
            </w:pPr>
            <w:r w:rsidRPr="00651881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00592769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16DBF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beépítésre nem szánt fásított köztér, sétány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C32D1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674A2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55CAC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E296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DC" w14:textId="77777777" w:rsidR="00B302A9" w:rsidRPr="00D27056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02A9" w:rsidRPr="00C86B39" w14:paraId="2C8873DA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9C7E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7433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C72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4D0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0A0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DDFF" w14:textId="77777777" w:rsidR="00B302A9" w:rsidRPr="00D27056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02A9" w:rsidRPr="00C86B39" w14:paraId="1149EF59" w14:textId="77777777" w:rsidTr="00B302A9">
        <w:trPr>
          <w:trHeight w:val="366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14179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közlekedési terület, helyi gyűjtőút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792D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vízgazdálkodási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925B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932F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0192/1, 0192/2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46205" w14:textId="77777777" w:rsidR="00B302A9" w:rsidRDefault="00B302A9" w:rsidP="00E03DAE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Kiskőrös – Tabdi közötti kerékpárút területének biztosítása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11B87" w14:textId="77777777" w:rsidR="00B302A9" w:rsidRDefault="00B302A9" w:rsidP="00B302A9">
            <w:pPr>
              <w:jc w:val="center"/>
            </w:pPr>
            <w:r w:rsidRPr="00651881">
              <w:rPr>
                <w:sz w:val="20"/>
                <w:szCs w:val="20"/>
              </w:rPr>
              <w:t>2021</w:t>
            </w:r>
          </w:p>
        </w:tc>
      </w:tr>
      <w:tr w:rsidR="00B302A9" w:rsidRPr="00C86B39" w14:paraId="11B0F62F" w14:textId="77777777" w:rsidTr="00B302A9">
        <w:trPr>
          <w:trHeight w:val="366"/>
          <w:tblHeader/>
        </w:trPr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F2FC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C97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2E0A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0,458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FFAA" w14:textId="77777777" w:rsidR="00B302A9" w:rsidRPr="00AE3B6B" w:rsidRDefault="00B302A9" w:rsidP="00144093">
            <w:pPr>
              <w:spacing w:after="0"/>
              <w:jc w:val="center"/>
              <w:rPr>
                <w:sz w:val="20"/>
                <w:szCs w:val="20"/>
              </w:rPr>
            </w:pPr>
            <w:r w:rsidRPr="00AE3B6B">
              <w:rPr>
                <w:sz w:val="20"/>
                <w:szCs w:val="20"/>
              </w:rPr>
              <w:t xml:space="preserve">080/1, 080/3-21, 080/26-29, 080/31, 080/34-35, 082/1-2, 0103/3-8, 0103/11-12, 0103/15-17, 0105/13, 0105/16, 0107/2, 0109/1, 0109/2, 0109/3, 0109/5, 0109/9, 0111/1, 0111/4, 0111/18,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E1EB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C0F2" w14:textId="77777777" w:rsidR="00B302A9" w:rsidRPr="00D27056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02A9" w:rsidRPr="00C86B39" w14:paraId="3FB83287" w14:textId="77777777" w:rsidTr="00B302A9">
        <w:trPr>
          <w:trHeight w:val="366"/>
          <w:tblHeader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1CB3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DEA2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korlátozott használatú mg.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E45D" w14:textId="77777777" w:rsidR="00B302A9" w:rsidRPr="001A7424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1A7424">
              <w:rPr>
                <w:sz w:val="20"/>
                <w:szCs w:val="20"/>
              </w:rPr>
              <w:t>0,137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92D5" w14:textId="77777777" w:rsidR="00B302A9" w:rsidRPr="00AE3B6B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AE3B6B">
              <w:rPr>
                <w:sz w:val="20"/>
                <w:szCs w:val="20"/>
              </w:rPr>
              <w:t xml:space="preserve">070/40, 0193/2, 0193/11, 0193/12,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DE76C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3DF3F" w14:textId="77777777" w:rsidR="00B302A9" w:rsidRPr="00D27056" w:rsidRDefault="00B302A9" w:rsidP="00B302A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02A9" w:rsidRPr="00C86B39" w14:paraId="2BD3A073" w14:textId="77777777" w:rsidTr="00B302A9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73931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BF9A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856A1" w14:textId="77777777" w:rsidR="00B302A9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0369A" w14:textId="77777777" w:rsidR="00B302A9" w:rsidRPr="00D27056" w:rsidRDefault="00B302A9" w:rsidP="0094353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1924/3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A32A" w14:textId="77777777" w:rsidR="00B302A9" w:rsidRDefault="00B302A9" w:rsidP="00554927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Záportározó területének korrekciója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F476B" w14:textId="77777777" w:rsidR="00B302A9" w:rsidRDefault="00B302A9" w:rsidP="00B302A9">
            <w:pPr>
              <w:jc w:val="center"/>
            </w:pPr>
            <w:r w:rsidRPr="00651881">
              <w:rPr>
                <w:sz w:val="20"/>
                <w:szCs w:val="20"/>
              </w:rPr>
              <w:t>2021</w:t>
            </w:r>
          </w:p>
        </w:tc>
      </w:tr>
      <w:bookmarkEnd w:id="0"/>
    </w:tbl>
    <w:p w14:paraId="70BF27AD" w14:textId="77777777" w:rsidR="00554927" w:rsidRDefault="00554927" w:rsidP="00554927">
      <w:pPr>
        <w:pStyle w:val="Listaszerbekezds"/>
        <w:numPr>
          <w:ilvl w:val="0"/>
          <w:numId w:val="0"/>
        </w:numPr>
        <w:tabs>
          <w:tab w:val="clear" w:pos="284"/>
        </w:tabs>
        <w:spacing w:before="120" w:after="80"/>
        <w:ind w:left="425"/>
        <w:jc w:val="left"/>
        <w:rPr>
          <w:b/>
          <w:bCs/>
          <w:sz w:val="23"/>
          <w:szCs w:val="23"/>
        </w:rPr>
      </w:pPr>
    </w:p>
    <w:p w14:paraId="7062181F" w14:textId="77777777" w:rsidR="001F10DD" w:rsidRDefault="001F10DD">
      <w:pPr>
        <w:widowControl/>
        <w:spacing w:after="200" w:line="276" w:lineRule="auto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7E445C43" w14:textId="77777777" w:rsidR="00554927" w:rsidRPr="00006DEB" w:rsidRDefault="00554927" w:rsidP="00EC48AF">
      <w:pPr>
        <w:pStyle w:val="Listaszerbekezds"/>
        <w:numPr>
          <w:ilvl w:val="1"/>
          <w:numId w:val="7"/>
        </w:numPr>
        <w:tabs>
          <w:tab w:val="clear" w:pos="284"/>
        </w:tabs>
        <w:spacing w:before="120" w:after="80"/>
        <w:ind w:left="425" w:hanging="425"/>
        <w:jc w:val="left"/>
        <w:rPr>
          <w:b/>
          <w:bCs/>
          <w:sz w:val="23"/>
          <w:szCs w:val="23"/>
        </w:rPr>
      </w:pPr>
      <w:r w:rsidRPr="00006DEB">
        <w:rPr>
          <w:b/>
          <w:bCs/>
          <w:sz w:val="23"/>
          <w:szCs w:val="23"/>
        </w:rPr>
        <w:lastRenderedPageBreak/>
        <w:t>Térségi területfelhasználási kategóriák szerinti megoszlás</w:t>
      </w:r>
    </w:p>
    <w:p w14:paraId="1F94720C" w14:textId="77777777" w:rsidR="00554927" w:rsidRPr="00D63D9E" w:rsidRDefault="00554927" w:rsidP="00554927">
      <w:pPr>
        <w:ind w:left="360"/>
      </w:pPr>
      <w:r>
        <w:t>Kiskőrös Város Önkormányzat 95/2015. sz. Képviselő tes</w:t>
      </w:r>
      <w:r w:rsidR="00FC3D82">
        <w:t>t</w:t>
      </w:r>
      <w:r>
        <w:t xml:space="preserve">ület határozatának 2. melléklete, a </w:t>
      </w:r>
      <w:r w:rsidRPr="00D63D9E">
        <w:t>szerkezeti terv leírás</w:t>
      </w:r>
      <w:r>
        <w:t>ának</w:t>
      </w:r>
      <w:r w:rsidRPr="00D63D9E">
        <w:t xml:space="preserve"> </w:t>
      </w:r>
      <w:r>
        <w:t>4.</w:t>
      </w:r>
      <w:r w:rsidRPr="00D63D9E">
        <w:t xml:space="preserve"> fejezet</w:t>
      </w:r>
      <w:r>
        <w:t>én belül a 4.1 fejezete</w:t>
      </w:r>
      <w:r w:rsidRPr="00D63D9E">
        <w:t>, a város t</w:t>
      </w:r>
      <w:r>
        <w:t xml:space="preserve">érségi </w:t>
      </w:r>
      <w:r w:rsidRPr="005F2B1D">
        <w:t>területfelhasználási kategóriák szerinti megoszlás</w:t>
      </w:r>
      <w:r>
        <w:t>a</w:t>
      </w:r>
      <w:r w:rsidRPr="00D63D9E">
        <w:t xml:space="preserve"> az alább</w:t>
      </w:r>
      <w:r>
        <w:t xml:space="preserve"> felsorolt területfelhasználások tekintetében </w:t>
      </w:r>
      <w:r w:rsidRPr="00D63D9E">
        <w:t>változik</w:t>
      </w:r>
      <w: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964"/>
        <w:gridCol w:w="1276"/>
        <w:gridCol w:w="2835"/>
        <w:gridCol w:w="2835"/>
      </w:tblGrid>
      <w:tr w:rsidR="00554927" w14:paraId="0CFEF0AD" w14:textId="77777777" w:rsidTr="00F1168B">
        <w:tc>
          <w:tcPr>
            <w:tcW w:w="1588" w:type="dxa"/>
            <w:vMerge w:val="restart"/>
            <w:shd w:val="clear" w:color="auto" w:fill="D9D9D9"/>
            <w:vAlign w:val="center"/>
          </w:tcPr>
          <w:p w14:paraId="1CE80C01" w14:textId="77777777" w:rsidR="00554927" w:rsidRPr="00A2544B" w:rsidRDefault="00554927" w:rsidP="0094353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14:paraId="0D214D72" w14:textId="77777777" w:rsidR="00554927" w:rsidRPr="00A2544B" w:rsidRDefault="00554927" w:rsidP="0094353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51A4C20A" w14:textId="77777777" w:rsidR="00554927" w:rsidRPr="00A2544B" w:rsidRDefault="00121A95" w:rsidP="00121A95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MoTrT 11. § előírásai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38B4D93E" w14:textId="77777777" w:rsidR="00554927" w:rsidRPr="00A2544B" w:rsidRDefault="00554927" w:rsidP="0094353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Összhang megállapítása</w:t>
            </w:r>
          </w:p>
        </w:tc>
      </w:tr>
      <w:tr w:rsidR="00554927" w14:paraId="7F3EE068" w14:textId="77777777" w:rsidTr="00F1168B">
        <w:tc>
          <w:tcPr>
            <w:tcW w:w="1588" w:type="dxa"/>
            <w:vMerge/>
            <w:shd w:val="clear" w:color="auto" w:fill="auto"/>
          </w:tcPr>
          <w:p w14:paraId="2B63C576" w14:textId="77777777" w:rsidR="00554927" w:rsidRPr="00A2544B" w:rsidRDefault="00554927" w:rsidP="00943535">
            <w:pPr>
              <w:rPr>
                <w:noProof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2D9B0494" w14:textId="77777777" w:rsidR="00554927" w:rsidRPr="00A2544B" w:rsidRDefault="005D6962" w:rsidP="00943535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BK</w:t>
            </w:r>
            <w:r w:rsidR="00554927" w:rsidRPr="00A2544B">
              <w:rPr>
                <w:b/>
                <w:noProof/>
                <w:sz w:val="18"/>
                <w:szCs w:val="18"/>
              </w:rPr>
              <w:t>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F0B6AE6" w14:textId="77777777" w:rsidR="00554927" w:rsidRPr="00A2544B" w:rsidRDefault="00554927" w:rsidP="00943535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410B7D1" w14:textId="77777777" w:rsidR="00554927" w:rsidRPr="00A2544B" w:rsidRDefault="00554927" w:rsidP="0094353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068CAF4" w14:textId="77777777" w:rsidR="00554927" w:rsidRPr="00A2544B" w:rsidRDefault="00554927" w:rsidP="00943535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54927" w14:paraId="600C2CDC" w14:textId="77777777" w:rsidTr="00F1168B">
        <w:tc>
          <w:tcPr>
            <w:tcW w:w="1588" w:type="dxa"/>
            <w:shd w:val="clear" w:color="auto" w:fill="auto"/>
            <w:vAlign w:val="center"/>
          </w:tcPr>
          <w:p w14:paraId="2A33FA08" w14:textId="77777777" w:rsidR="00554927" w:rsidRPr="00A2544B" w:rsidRDefault="00554927" w:rsidP="00943535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Erdőgazdálkodási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0BCF50" w14:textId="77777777" w:rsidR="00554927" w:rsidRPr="00A2544B" w:rsidRDefault="005D6962" w:rsidP="0094353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791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CF1B4" w14:textId="77777777" w:rsidR="00554927" w:rsidRPr="001F10DD" w:rsidRDefault="004C12BC" w:rsidP="00E71A30">
            <w:pPr>
              <w:jc w:val="center"/>
              <w:rPr>
                <w:noProof/>
                <w:sz w:val="18"/>
                <w:szCs w:val="18"/>
              </w:rPr>
            </w:pPr>
            <w:r w:rsidRPr="001F10DD">
              <w:rPr>
                <w:noProof/>
                <w:sz w:val="18"/>
                <w:szCs w:val="18"/>
              </w:rPr>
              <w:t>70</w:t>
            </w:r>
            <w:r w:rsidR="00E71A30" w:rsidRPr="001F10DD">
              <w:rPr>
                <w:noProof/>
                <w:sz w:val="18"/>
                <w:szCs w:val="18"/>
              </w:rPr>
              <w:t>9,3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713E5C" w14:textId="77777777" w:rsidR="00554927" w:rsidRPr="001F10DD" w:rsidRDefault="00121A95" w:rsidP="00121A95">
            <w:pPr>
              <w:jc w:val="left"/>
              <w:rPr>
                <w:noProof/>
                <w:sz w:val="18"/>
                <w:szCs w:val="18"/>
              </w:rPr>
            </w:pPr>
            <w:r w:rsidRPr="001F10DD">
              <w:rPr>
                <w:noProof/>
                <w:sz w:val="18"/>
                <w:szCs w:val="18"/>
              </w:rPr>
              <w:t>(a) az erdőgazdálkodási térségben az erdőterület területfelhasználási egységet a térséget lefedő erdők övezetére vonatkozó szabályok szerint, valamint az erdőtelepítésre javasolt terület övezetére vonatkozó szabályok figyelembevételével kell lehatárolni;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724390" w14:textId="77777777" w:rsidR="004C12BC" w:rsidRPr="001F10DD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1F10DD">
              <w:rPr>
                <w:noProof/>
                <w:sz w:val="18"/>
                <w:szCs w:val="18"/>
              </w:rPr>
              <w:t xml:space="preserve">Erdő területfelhasználás területe az erdőgazdálkodási térség területén – </w:t>
            </w:r>
            <w:r w:rsidR="00E71A30" w:rsidRPr="001F10DD">
              <w:rPr>
                <w:noProof/>
                <w:sz w:val="18"/>
                <w:szCs w:val="18"/>
              </w:rPr>
              <w:t>709,3</w:t>
            </w:r>
            <w:r w:rsidRPr="001F10DD">
              <w:rPr>
                <w:noProof/>
                <w:sz w:val="18"/>
                <w:szCs w:val="18"/>
              </w:rPr>
              <w:t xml:space="preserve"> ha</w:t>
            </w:r>
          </w:p>
          <w:p w14:paraId="1196B3C5" w14:textId="77777777" w:rsidR="004C12BC" w:rsidRPr="001F10DD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1F10DD">
              <w:rPr>
                <w:noProof/>
                <w:sz w:val="18"/>
                <w:szCs w:val="18"/>
              </w:rPr>
              <w:t>89,</w:t>
            </w:r>
            <w:r w:rsidR="00E71A30" w:rsidRPr="001F10DD">
              <w:rPr>
                <w:noProof/>
                <w:sz w:val="18"/>
                <w:szCs w:val="18"/>
              </w:rPr>
              <w:t>7</w:t>
            </w:r>
            <w:r w:rsidRPr="001F10DD">
              <w:rPr>
                <w:noProof/>
                <w:sz w:val="18"/>
                <w:szCs w:val="18"/>
              </w:rPr>
              <w:t xml:space="preserve"> %   MoTrT 11.§ a) előírásnak megfelel.</w:t>
            </w:r>
          </w:p>
          <w:p w14:paraId="5D7B58D8" w14:textId="77777777" w:rsidR="00554927" w:rsidRPr="001F10DD" w:rsidRDefault="00554927" w:rsidP="004C12BC">
            <w:pPr>
              <w:jc w:val="center"/>
              <w:rPr>
                <w:noProof/>
                <w:sz w:val="18"/>
                <w:szCs w:val="18"/>
              </w:rPr>
            </w:pPr>
            <w:r w:rsidRPr="001F10DD">
              <w:rPr>
                <w:noProof/>
                <w:sz w:val="18"/>
                <w:szCs w:val="18"/>
              </w:rPr>
              <w:t>Összhangban van</w:t>
            </w:r>
          </w:p>
        </w:tc>
      </w:tr>
      <w:tr w:rsidR="00554927" w14:paraId="44E71562" w14:textId="77777777" w:rsidTr="00F1168B">
        <w:tc>
          <w:tcPr>
            <w:tcW w:w="1588" w:type="dxa"/>
            <w:shd w:val="clear" w:color="auto" w:fill="auto"/>
            <w:vAlign w:val="center"/>
          </w:tcPr>
          <w:p w14:paraId="4E21DE52" w14:textId="77777777" w:rsidR="00554927" w:rsidRPr="00A2544B" w:rsidRDefault="00554927" w:rsidP="00943535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Mezőgazdasági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5AC6EF" w14:textId="77777777" w:rsidR="00554927" w:rsidRPr="00A2544B" w:rsidRDefault="00D74668" w:rsidP="00943535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814</w:t>
            </w:r>
            <w:r w:rsidR="002D7CA6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E7BD1" w14:textId="77777777" w:rsidR="00554927" w:rsidRPr="00A2544B" w:rsidRDefault="002D7CA6" w:rsidP="004C12B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7</w:t>
            </w:r>
            <w:r w:rsidR="004C12BC">
              <w:rPr>
                <w:noProof/>
                <w:sz w:val="18"/>
                <w:szCs w:val="18"/>
              </w:rPr>
              <w:t>246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0D538" w14:textId="77777777" w:rsidR="00554927" w:rsidRPr="00A2544B" w:rsidRDefault="00121A95" w:rsidP="00121A95"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(b) </w:t>
            </w:r>
            <w:r w:rsidRPr="00121A95">
              <w:rPr>
                <w:noProof/>
                <w:sz w:val="18"/>
                <w:szCs w:val="18"/>
              </w:rPr>
              <w:t>a mezőgazdasági térség területének legalább 75%-át elsődlegesen a mezőgazdasági terület települési területfelhasználási egységbe kell sorolni, a fennmaradó rész természetközeli terület, - nagyvárosias lakóterület és vegyes terület kivételével - beépítésre szánt terület vagy különleges honvédelmi, katonai és nemzetbiztonsági célra szolgáló terület területfelhasználási egységbe sorolható;</w:t>
            </w:r>
            <w:r w:rsidRPr="00121A95" w:rsidDel="00D74668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0AC73" w14:textId="77777777" w:rsidR="004C12BC" w:rsidRPr="004C12BC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>Általános és korlátozott használatú mezőgazdasági területfelhasználások területe a mezőgazdasági térség területén- 7246 ha</w:t>
            </w:r>
          </w:p>
          <w:p w14:paraId="639468DB" w14:textId="77777777" w:rsidR="000E766F" w:rsidRDefault="00665663" w:rsidP="004C12BC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88,97%</w:t>
            </w:r>
          </w:p>
          <w:p w14:paraId="4F87726C" w14:textId="77777777" w:rsidR="000E766F" w:rsidRDefault="000E766F" w:rsidP="004C12B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 xml:space="preserve">A fennmaradó </w:t>
            </w:r>
            <w:r>
              <w:rPr>
                <w:noProof/>
                <w:sz w:val="18"/>
                <w:szCs w:val="18"/>
              </w:rPr>
              <w:t>897</w:t>
            </w:r>
            <w:r w:rsidRPr="004C12BC">
              <w:rPr>
                <w:noProof/>
                <w:sz w:val="18"/>
                <w:szCs w:val="18"/>
              </w:rPr>
              <w:t xml:space="preserve"> ha nagyságú területen természetközeli terület található</w:t>
            </w:r>
            <w:r>
              <w:rPr>
                <w:noProof/>
                <w:sz w:val="18"/>
                <w:szCs w:val="18"/>
              </w:rPr>
              <w:t>, különleges terület, erdőterület, gazdasági terület, kertvárosias lakóterület található</w:t>
            </w:r>
            <w:r w:rsidRPr="004C12BC">
              <w:rPr>
                <w:noProof/>
                <w:sz w:val="18"/>
                <w:szCs w:val="18"/>
              </w:rPr>
              <w:t>.</w:t>
            </w:r>
          </w:p>
          <w:p w14:paraId="1A3D8369" w14:textId="77777777" w:rsidR="00554927" w:rsidRPr="00A2544B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>MoTrT 11.§ b) előírásnak megfelel.</w:t>
            </w:r>
          </w:p>
        </w:tc>
      </w:tr>
      <w:tr w:rsidR="00121A95" w:rsidDel="00C51358" w14:paraId="378A227B" w14:textId="77777777" w:rsidTr="00F1168B">
        <w:tc>
          <w:tcPr>
            <w:tcW w:w="1588" w:type="dxa"/>
            <w:shd w:val="clear" w:color="auto" w:fill="auto"/>
            <w:vAlign w:val="center"/>
          </w:tcPr>
          <w:p w14:paraId="702C19F4" w14:textId="77777777" w:rsidR="00121A95" w:rsidRPr="00FC3D82" w:rsidDel="00C51358" w:rsidRDefault="00121A95" w:rsidP="00943535">
            <w:pPr>
              <w:rPr>
                <w:b/>
                <w:noProof/>
                <w:sz w:val="18"/>
                <w:szCs w:val="18"/>
                <w:highlight w:val="yellow"/>
              </w:rPr>
            </w:pPr>
            <w:r w:rsidRPr="00A2544B">
              <w:rPr>
                <w:b/>
                <w:noProof/>
                <w:sz w:val="18"/>
                <w:szCs w:val="18"/>
              </w:rPr>
              <w:t>Vízgazdálkodási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EC9F2C" w14:textId="77777777" w:rsidR="00121A95" w:rsidRDefault="00121A95" w:rsidP="00943535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2</w:t>
            </w:r>
            <w:r w:rsidR="004C12BC">
              <w:rPr>
                <w:noProof/>
                <w:sz w:val="18"/>
                <w:szCs w:val="18"/>
              </w:rPr>
              <w:t>*</w:t>
            </w:r>
          </w:p>
          <w:p w14:paraId="1EA34CCE" w14:textId="77777777" w:rsidR="004C12BC" w:rsidRPr="004C12BC" w:rsidDel="00C51358" w:rsidRDefault="004C12BC" w:rsidP="00943535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>(205)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62AF0" w14:textId="77777777" w:rsidR="00121A95" w:rsidRPr="00121A95" w:rsidDel="00C51358" w:rsidRDefault="00121A95" w:rsidP="00943535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2,8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6A2A8E" w14:textId="77777777" w:rsidR="00121A95" w:rsidRPr="00FC3D82" w:rsidDel="00C51358" w:rsidRDefault="00121A95" w:rsidP="00121A95">
            <w:pPr>
              <w:jc w:val="left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c) a vízgazdálkodási térség területét - e törvény hatálybalépését megelőzően már jogszerűen kijelölt beépítésre szánt területek kivételével - vízgazdálkodási terület, vízgazdálkodási célú erdőterület, vízgazdálkodási célú mezőgazdasági terület, természetközeli terület, továbbá különleges honvédelmi, katonai és nemzetbiztonsági célú terület vagy honvédelmi célú erdőterület területfelhasználási egységbe kell sorolni, és a működési területével érintett vízügyi igazgatási szervvel egyeztetve kell pontosítani;</w:t>
            </w:r>
            <w:r w:rsidRPr="00121A95" w:rsidDel="00D74668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EF5CAE" w14:textId="77777777" w:rsidR="004C12BC" w:rsidRPr="004C12BC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>Vízgazdálkodási területfelhasználás területe a vízgazdálkodási térség területén – 2,8 ha</w:t>
            </w:r>
          </w:p>
          <w:p w14:paraId="62C369E8" w14:textId="77777777" w:rsidR="004C12BC" w:rsidRPr="004C12BC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>A fennmaradó 202,2 ha nagyságú területen természetközeli terület található.</w:t>
            </w:r>
          </w:p>
          <w:p w14:paraId="7DC2DC4B" w14:textId="77777777" w:rsidR="00121A95" w:rsidRPr="00FC3D82" w:rsidDel="00C51358" w:rsidRDefault="004C12BC" w:rsidP="004C12BC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4C12BC">
              <w:rPr>
                <w:noProof/>
                <w:sz w:val="18"/>
                <w:szCs w:val="18"/>
              </w:rPr>
              <w:t>MoTrT 11.§ c) előírásnak megfelel.</w:t>
            </w:r>
          </w:p>
        </w:tc>
      </w:tr>
      <w:tr w:rsidR="00554927" w14:paraId="0142BC67" w14:textId="77777777" w:rsidTr="00F1168B">
        <w:tc>
          <w:tcPr>
            <w:tcW w:w="1588" w:type="dxa"/>
            <w:shd w:val="clear" w:color="auto" w:fill="auto"/>
            <w:vAlign w:val="center"/>
          </w:tcPr>
          <w:p w14:paraId="49599EA0" w14:textId="77777777" w:rsidR="00554927" w:rsidRPr="00FC3D82" w:rsidRDefault="00D74668" w:rsidP="00D74668">
            <w:pPr>
              <w:rPr>
                <w:b/>
                <w:noProof/>
                <w:sz w:val="18"/>
                <w:szCs w:val="18"/>
                <w:highlight w:val="yellow"/>
              </w:rPr>
            </w:pPr>
            <w:r w:rsidRPr="00121A95">
              <w:rPr>
                <w:b/>
                <w:noProof/>
                <w:sz w:val="18"/>
                <w:szCs w:val="18"/>
              </w:rPr>
              <w:t>T</w:t>
            </w:r>
            <w:r w:rsidR="00554927" w:rsidRPr="00121A95">
              <w:rPr>
                <w:b/>
                <w:noProof/>
                <w:sz w:val="18"/>
                <w:szCs w:val="18"/>
              </w:rPr>
              <w:t>elepülési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274714" w14:textId="77777777" w:rsidR="00554927" w:rsidRPr="00FC3D82" w:rsidRDefault="00D74668" w:rsidP="00943535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1084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E93C6" w14:textId="77777777" w:rsidR="00554927" w:rsidRPr="00FC3D82" w:rsidRDefault="008A5589" w:rsidP="008A5589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665663">
              <w:rPr>
                <w:noProof/>
                <w:sz w:val="18"/>
                <w:szCs w:val="18"/>
              </w:rPr>
              <w:t>957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D7CDAC" w14:textId="77777777" w:rsidR="00554927" w:rsidRPr="00FC3D82" w:rsidRDefault="00121A95" w:rsidP="00121A95">
            <w:pPr>
              <w:jc w:val="left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d) a települési térség területén bármely települési területfelhasználási egység kijelölhető;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A28E8" w14:textId="77777777" w:rsidR="004C12BC" w:rsidRPr="00665663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 xml:space="preserve">Beépítésre szánt területfelhasználások a települési térség területén </w:t>
            </w:r>
            <w:r w:rsidRPr="00665663">
              <w:rPr>
                <w:noProof/>
                <w:sz w:val="18"/>
                <w:szCs w:val="18"/>
              </w:rPr>
              <w:t xml:space="preserve">- </w:t>
            </w:r>
            <w:r w:rsidR="008A5589" w:rsidRPr="00665663">
              <w:rPr>
                <w:noProof/>
                <w:sz w:val="18"/>
                <w:szCs w:val="18"/>
              </w:rPr>
              <w:t>957</w:t>
            </w:r>
            <w:r w:rsidRPr="00665663">
              <w:rPr>
                <w:noProof/>
                <w:sz w:val="18"/>
                <w:szCs w:val="18"/>
              </w:rPr>
              <w:t xml:space="preserve"> ha (</w:t>
            </w:r>
            <w:r w:rsidR="008A5589" w:rsidRPr="00665663">
              <w:rPr>
                <w:noProof/>
                <w:sz w:val="18"/>
                <w:szCs w:val="18"/>
              </w:rPr>
              <w:t>88</w:t>
            </w:r>
            <w:r w:rsidRPr="00665663">
              <w:rPr>
                <w:noProof/>
                <w:sz w:val="18"/>
                <w:szCs w:val="18"/>
              </w:rPr>
              <w:t>%)</w:t>
            </w:r>
          </w:p>
          <w:p w14:paraId="61003BEC" w14:textId="77777777" w:rsidR="004C12BC" w:rsidRPr="00665663" w:rsidRDefault="004C12BC" w:rsidP="004C12BC">
            <w:pPr>
              <w:jc w:val="center"/>
              <w:rPr>
                <w:noProof/>
                <w:sz w:val="18"/>
                <w:szCs w:val="18"/>
              </w:rPr>
            </w:pPr>
            <w:r w:rsidRPr="00665663">
              <w:rPr>
                <w:noProof/>
                <w:sz w:val="18"/>
                <w:szCs w:val="18"/>
              </w:rPr>
              <w:t xml:space="preserve">A települési térség </w:t>
            </w:r>
            <w:r w:rsidR="00C356FD" w:rsidRPr="00665663">
              <w:rPr>
                <w:noProof/>
                <w:sz w:val="18"/>
                <w:szCs w:val="18"/>
              </w:rPr>
              <w:t xml:space="preserve">(TSZT beépítésre szánt területei) </w:t>
            </w:r>
            <w:r w:rsidRPr="00665663">
              <w:rPr>
                <w:noProof/>
                <w:sz w:val="18"/>
                <w:szCs w:val="18"/>
              </w:rPr>
              <w:t>szerkesztett területe 105</w:t>
            </w:r>
            <w:r w:rsidR="008A5589" w:rsidRPr="00665663">
              <w:rPr>
                <w:noProof/>
                <w:sz w:val="18"/>
                <w:szCs w:val="18"/>
              </w:rPr>
              <w:t>4</w:t>
            </w:r>
            <w:r w:rsidRPr="00665663">
              <w:rPr>
                <w:noProof/>
                <w:sz w:val="18"/>
                <w:szCs w:val="18"/>
              </w:rPr>
              <w:t xml:space="preserve"> ha.</w:t>
            </w:r>
            <w:r w:rsidR="00A7177D" w:rsidRPr="00665663">
              <w:rPr>
                <w:noProof/>
                <w:sz w:val="18"/>
                <w:szCs w:val="18"/>
              </w:rPr>
              <w:t xml:space="preserve"> BKMTrT települési térség területén kívül 97 hektár beépítésre szánt te</w:t>
            </w:r>
            <w:r w:rsidR="002E034A" w:rsidRPr="00665663">
              <w:rPr>
                <w:noProof/>
                <w:sz w:val="18"/>
                <w:szCs w:val="18"/>
              </w:rPr>
              <w:t>rület van, melyből újonnan 0,578 ha terület került kijelölésre.</w:t>
            </w:r>
          </w:p>
          <w:p w14:paraId="6107BF4C" w14:textId="77777777" w:rsidR="00554927" w:rsidRPr="004C12BC" w:rsidRDefault="00554927" w:rsidP="004C12BC">
            <w:pPr>
              <w:rPr>
                <w:noProof/>
                <w:sz w:val="18"/>
                <w:szCs w:val="18"/>
              </w:rPr>
            </w:pPr>
          </w:p>
        </w:tc>
      </w:tr>
    </w:tbl>
    <w:p w14:paraId="78425D35" w14:textId="77777777" w:rsidR="00397A6B" w:rsidRDefault="004C12BC">
      <w:r w:rsidRPr="00331C54">
        <w:t>*Ez az érték valószínűleg elütés, hiba, mert a 2. melléklet Térségi Szerkezeti tervlap alapján és a megalapozó munkarész 4. A tervező igazoló számítása c. fejezetben szereplő érték 205 hektár.</w:t>
      </w:r>
    </w:p>
    <w:sectPr w:rsidR="00397A6B" w:rsidSect="00AC5512">
      <w:footerReference w:type="default" r:id="rId7"/>
      <w:pgSz w:w="11906" w:h="16838"/>
      <w:pgMar w:top="851" w:right="113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17ACD" w14:textId="77777777" w:rsidR="003C4E70" w:rsidRDefault="003C4E70" w:rsidP="00DE27DF">
      <w:pPr>
        <w:spacing w:after="0"/>
      </w:pPr>
      <w:r>
        <w:separator/>
      </w:r>
    </w:p>
  </w:endnote>
  <w:endnote w:type="continuationSeparator" w:id="0">
    <w:p w14:paraId="3E5E5B1F" w14:textId="77777777" w:rsidR="003C4E70" w:rsidRDefault="003C4E70" w:rsidP="00DE27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11893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DF8A135" w14:textId="77777777" w:rsidR="003155FA" w:rsidRPr="00DE27DF" w:rsidRDefault="003155FA" w:rsidP="00DE27DF">
        <w:pPr>
          <w:pStyle w:val="llb"/>
          <w:jc w:val="center"/>
          <w:rPr>
            <w:sz w:val="18"/>
            <w:szCs w:val="18"/>
          </w:rPr>
        </w:pPr>
        <w:r w:rsidRPr="00DE27DF">
          <w:rPr>
            <w:sz w:val="18"/>
            <w:szCs w:val="18"/>
          </w:rPr>
          <w:fldChar w:fldCharType="begin"/>
        </w:r>
        <w:r w:rsidRPr="00DE27DF">
          <w:rPr>
            <w:sz w:val="18"/>
            <w:szCs w:val="18"/>
          </w:rPr>
          <w:instrText>PAGE   \* MERGEFORMAT</w:instrText>
        </w:r>
        <w:r w:rsidRPr="00DE27DF">
          <w:rPr>
            <w:sz w:val="18"/>
            <w:szCs w:val="18"/>
          </w:rPr>
          <w:fldChar w:fldCharType="separate"/>
        </w:r>
        <w:r w:rsidR="00424F60">
          <w:rPr>
            <w:noProof/>
            <w:sz w:val="18"/>
            <w:szCs w:val="18"/>
          </w:rPr>
          <w:t>22</w:t>
        </w:r>
        <w:r w:rsidRPr="00DE27DF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88AAC" w14:textId="77777777" w:rsidR="003C4E70" w:rsidRDefault="003C4E70" w:rsidP="00DE27DF">
      <w:pPr>
        <w:spacing w:after="0"/>
      </w:pPr>
      <w:r>
        <w:separator/>
      </w:r>
    </w:p>
  </w:footnote>
  <w:footnote w:type="continuationSeparator" w:id="0">
    <w:p w14:paraId="42CEAA3C" w14:textId="77777777" w:rsidR="003C4E70" w:rsidRDefault="003C4E70" w:rsidP="00DE27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C628B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8B5DE0"/>
    <w:multiLevelType w:val="hybridMultilevel"/>
    <w:tmpl w:val="3B8004A4"/>
    <w:lvl w:ilvl="0" w:tplc="54E2E288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969"/>
    <w:multiLevelType w:val="multilevel"/>
    <w:tmpl w:val="FFAC28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4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9F4BD3"/>
    <w:multiLevelType w:val="multilevel"/>
    <w:tmpl w:val="7A8027C0"/>
    <w:lvl w:ilvl="0">
      <w:start w:val="1"/>
      <w:numFmt w:val="upperRoman"/>
      <w:pStyle w:val="Cmsor1"/>
      <w:lvlText w:val="%1."/>
      <w:lvlJc w:val="right"/>
      <w:pPr>
        <w:ind w:left="3195" w:hanging="360"/>
      </w:pPr>
      <w:rPr>
        <w:rFonts w:hint="default"/>
      </w:rPr>
    </w:lvl>
    <w:lvl w:ilvl="1">
      <w:start w:val="1"/>
      <w:numFmt w:val="decimal"/>
      <w:pStyle w:val="Kpfelirat"/>
      <w:lvlText w:val="%2."/>
      <w:lvlJc w:val="left"/>
      <w:pPr>
        <w:ind w:left="1814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B832C8"/>
    <w:multiLevelType w:val="hybridMultilevel"/>
    <w:tmpl w:val="1902B57C"/>
    <w:lvl w:ilvl="0" w:tplc="03F40BD4">
      <w:start w:val="1"/>
      <w:numFmt w:val="bullet"/>
      <w:pStyle w:val="03Felsorols1szi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C65834">
      <w:start w:val="1"/>
      <w:numFmt w:val="bullet"/>
      <w:pStyle w:val="04Felsorols2szint"/>
      <w:lvlText w:val="–"/>
      <w:lvlJc w:val="left"/>
      <w:pPr>
        <w:tabs>
          <w:tab w:val="num" w:pos="1500"/>
        </w:tabs>
        <w:ind w:left="1500" w:hanging="420"/>
      </w:pPr>
      <w:rPr>
        <w:rFonts w:ascii="Calibri" w:eastAsia="Times New Roman" w:hAnsi="Calibri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03D61"/>
    <w:multiLevelType w:val="hybridMultilevel"/>
    <w:tmpl w:val="E1C007B8"/>
    <w:name w:val="WW8Num1222222332222223"/>
    <w:lvl w:ilvl="0" w:tplc="D1E82EEE">
      <w:start w:val="1"/>
      <w:numFmt w:val="decimal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D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FA06A0"/>
    <w:multiLevelType w:val="hybridMultilevel"/>
    <w:tmpl w:val="60D68472"/>
    <w:lvl w:ilvl="0" w:tplc="2B5E286E">
      <w:start w:val="1"/>
      <w:numFmt w:val="bullet"/>
      <w:pStyle w:val="Listapontozo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64BF"/>
    <w:multiLevelType w:val="hybridMultilevel"/>
    <w:tmpl w:val="73807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1" w15:restartNumberingAfterBreak="0">
    <w:nsid w:val="7F511156"/>
    <w:multiLevelType w:val="hybridMultilevel"/>
    <w:tmpl w:val="E94C8F78"/>
    <w:lvl w:ilvl="0" w:tplc="D03418EA">
      <w:start w:val="1"/>
      <w:numFmt w:val="decimal"/>
      <w:pStyle w:val="Szmozs"/>
      <w:lvlText w:val="%1."/>
      <w:lvlJc w:val="left"/>
      <w:pPr>
        <w:ind w:left="1004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9"/>
  </w:num>
  <w:num w:numId="14">
    <w:abstractNumId w:val="0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27"/>
    <w:rsid w:val="00000B9F"/>
    <w:rsid w:val="000061A6"/>
    <w:rsid w:val="00006DEB"/>
    <w:rsid w:val="000245BE"/>
    <w:rsid w:val="00031E50"/>
    <w:rsid w:val="00033A75"/>
    <w:rsid w:val="000465EF"/>
    <w:rsid w:val="00057097"/>
    <w:rsid w:val="00065C6E"/>
    <w:rsid w:val="00067CB7"/>
    <w:rsid w:val="000A0392"/>
    <w:rsid w:val="000A3423"/>
    <w:rsid w:val="000A56FD"/>
    <w:rsid w:val="000A5D22"/>
    <w:rsid w:val="000B067E"/>
    <w:rsid w:val="000B4941"/>
    <w:rsid w:val="000B68BC"/>
    <w:rsid w:val="000C60A8"/>
    <w:rsid w:val="000E6EB8"/>
    <w:rsid w:val="000E766F"/>
    <w:rsid w:val="00100607"/>
    <w:rsid w:val="001062E1"/>
    <w:rsid w:val="00115450"/>
    <w:rsid w:val="001215FB"/>
    <w:rsid w:val="00121A95"/>
    <w:rsid w:val="001323A1"/>
    <w:rsid w:val="00133060"/>
    <w:rsid w:val="00144093"/>
    <w:rsid w:val="00153E9F"/>
    <w:rsid w:val="001962CF"/>
    <w:rsid w:val="00197CCC"/>
    <w:rsid w:val="001A7424"/>
    <w:rsid w:val="001B3AE8"/>
    <w:rsid w:val="001D069D"/>
    <w:rsid w:val="001F0BBD"/>
    <w:rsid w:val="001F10DD"/>
    <w:rsid w:val="002000DF"/>
    <w:rsid w:val="002147DD"/>
    <w:rsid w:val="00232FC0"/>
    <w:rsid w:val="00243E23"/>
    <w:rsid w:val="00243E47"/>
    <w:rsid w:val="0024703A"/>
    <w:rsid w:val="00251C32"/>
    <w:rsid w:val="00251D8F"/>
    <w:rsid w:val="00253053"/>
    <w:rsid w:val="00255F16"/>
    <w:rsid w:val="00256122"/>
    <w:rsid w:val="002646E3"/>
    <w:rsid w:val="00273108"/>
    <w:rsid w:val="0027354A"/>
    <w:rsid w:val="002C05F7"/>
    <w:rsid w:val="002C2B72"/>
    <w:rsid w:val="002C2D30"/>
    <w:rsid w:val="002C5278"/>
    <w:rsid w:val="002D4423"/>
    <w:rsid w:val="002D59AA"/>
    <w:rsid w:val="002D7CA6"/>
    <w:rsid w:val="002E034A"/>
    <w:rsid w:val="002E09F1"/>
    <w:rsid w:val="002E45F6"/>
    <w:rsid w:val="002F473A"/>
    <w:rsid w:val="003013B2"/>
    <w:rsid w:val="00302024"/>
    <w:rsid w:val="00312EB5"/>
    <w:rsid w:val="00314F45"/>
    <w:rsid w:val="003155FA"/>
    <w:rsid w:val="00331357"/>
    <w:rsid w:val="003424B5"/>
    <w:rsid w:val="00347F65"/>
    <w:rsid w:val="003516D5"/>
    <w:rsid w:val="0036119E"/>
    <w:rsid w:val="00366157"/>
    <w:rsid w:val="003677A3"/>
    <w:rsid w:val="00376C38"/>
    <w:rsid w:val="0038453C"/>
    <w:rsid w:val="00397A6B"/>
    <w:rsid w:val="003A03FB"/>
    <w:rsid w:val="003A5208"/>
    <w:rsid w:val="003B06B9"/>
    <w:rsid w:val="003B72BA"/>
    <w:rsid w:val="003B79FD"/>
    <w:rsid w:val="003C4E70"/>
    <w:rsid w:val="003D1822"/>
    <w:rsid w:val="003E2B35"/>
    <w:rsid w:val="00403377"/>
    <w:rsid w:val="00420F81"/>
    <w:rsid w:val="00424F60"/>
    <w:rsid w:val="004312C0"/>
    <w:rsid w:val="00433ADF"/>
    <w:rsid w:val="00466588"/>
    <w:rsid w:val="00480998"/>
    <w:rsid w:val="004A5D7B"/>
    <w:rsid w:val="004C025E"/>
    <w:rsid w:val="004C12BC"/>
    <w:rsid w:val="004D02E6"/>
    <w:rsid w:val="004D150C"/>
    <w:rsid w:val="004E27EC"/>
    <w:rsid w:val="004F0C13"/>
    <w:rsid w:val="004F53F5"/>
    <w:rsid w:val="004F6CFF"/>
    <w:rsid w:val="00516185"/>
    <w:rsid w:val="00522B56"/>
    <w:rsid w:val="0053615E"/>
    <w:rsid w:val="005424CE"/>
    <w:rsid w:val="00554927"/>
    <w:rsid w:val="00574267"/>
    <w:rsid w:val="00577EA1"/>
    <w:rsid w:val="005A2098"/>
    <w:rsid w:val="005A38A0"/>
    <w:rsid w:val="005B7B13"/>
    <w:rsid w:val="005B7D11"/>
    <w:rsid w:val="005D64FA"/>
    <w:rsid w:val="005D6962"/>
    <w:rsid w:val="005E2172"/>
    <w:rsid w:val="005E64EE"/>
    <w:rsid w:val="00601204"/>
    <w:rsid w:val="00622ECB"/>
    <w:rsid w:val="0062652E"/>
    <w:rsid w:val="0062737D"/>
    <w:rsid w:val="0063341B"/>
    <w:rsid w:val="00633D08"/>
    <w:rsid w:val="00637EC6"/>
    <w:rsid w:val="006439E9"/>
    <w:rsid w:val="0065006C"/>
    <w:rsid w:val="0065491E"/>
    <w:rsid w:val="00663639"/>
    <w:rsid w:val="00663705"/>
    <w:rsid w:val="006650B0"/>
    <w:rsid w:val="00665663"/>
    <w:rsid w:val="00672097"/>
    <w:rsid w:val="00685797"/>
    <w:rsid w:val="006D5989"/>
    <w:rsid w:val="006F131C"/>
    <w:rsid w:val="006F6E7B"/>
    <w:rsid w:val="00727B3A"/>
    <w:rsid w:val="00735817"/>
    <w:rsid w:val="00743E6F"/>
    <w:rsid w:val="00756B2A"/>
    <w:rsid w:val="00761393"/>
    <w:rsid w:val="007670AF"/>
    <w:rsid w:val="00774E51"/>
    <w:rsid w:val="007753C8"/>
    <w:rsid w:val="007A7E2E"/>
    <w:rsid w:val="007C21F0"/>
    <w:rsid w:val="007C5556"/>
    <w:rsid w:val="007D130D"/>
    <w:rsid w:val="007D2E12"/>
    <w:rsid w:val="007E38A4"/>
    <w:rsid w:val="007E6D7B"/>
    <w:rsid w:val="007F0AED"/>
    <w:rsid w:val="00802E7D"/>
    <w:rsid w:val="00810C2A"/>
    <w:rsid w:val="00827B7E"/>
    <w:rsid w:val="008314CA"/>
    <w:rsid w:val="00831DF0"/>
    <w:rsid w:val="008327FA"/>
    <w:rsid w:val="0084001E"/>
    <w:rsid w:val="00846658"/>
    <w:rsid w:val="008475F9"/>
    <w:rsid w:val="00857A8D"/>
    <w:rsid w:val="0087257A"/>
    <w:rsid w:val="008729B1"/>
    <w:rsid w:val="00874312"/>
    <w:rsid w:val="00886DCA"/>
    <w:rsid w:val="00887A5E"/>
    <w:rsid w:val="008A300B"/>
    <w:rsid w:val="008A5589"/>
    <w:rsid w:val="008C650E"/>
    <w:rsid w:val="008D003B"/>
    <w:rsid w:val="008D0CB0"/>
    <w:rsid w:val="00916E0A"/>
    <w:rsid w:val="00917615"/>
    <w:rsid w:val="00942838"/>
    <w:rsid w:val="00943063"/>
    <w:rsid w:val="00943535"/>
    <w:rsid w:val="0095666A"/>
    <w:rsid w:val="009A35AA"/>
    <w:rsid w:val="009A7C78"/>
    <w:rsid w:val="009D4741"/>
    <w:rsid w:val="009E0BAF"/>
    <w:rsid w:val="009E7BA6"/>
    <w:rsid w:val="00A133DE"/>
    <w:rsid w:val="00A15D69"/>
    <w:rsid w:val="00A37EF9"/>
    <w:rsid w:val="00A4039E"/>
    <w:rsid w:val="00A41589"/>
    <w:rsid w:val="00A52E99"/>
    <w:rsid w:val="00A52F55"/>
    <w:rsid w:val="00A530C0"/>
    <w:rsid w:val="00A57B74"/>
    <w:rsid w:val="00A65FA0"/>
    <w:rsid w:val="00A7177D"/>
    <w:rsid w:val="00A76263"/>
    <w:rsid w:val="00A81B82"/>
    <w:rsid w:val="00AB629D"/>
    <w:rsid w:val="00AC5512"/>
    <w:rsid w:val="00AD1D8E"/>
    <w:rsid w:val="00AE3B6B"/>
    <w:rsid w:val="00AF346E"/>
    <w:rsid w:val="00AF74A8"/>
    <w:rsid w:val="00B03C09"/>
    <w:rsid w:val="00B302A9"/>
    <w:rsid w:val="00B57C61"/>
    <w:rsid w:val="00B57EA7"/>
    <w:rsid w:val="00B936BD"/>
    <w:rsid w:val="00BB1F9D"/>
    <w:rsid w:val="00BD2C93"/>
    <w:rsid w:val="00BD7D01"/>
    <w:rsid w:val="00BE4F0A"/>
    <w:rsid w:val="00BF05D0"/>
    <w:rsid w:val="00C064A6"/>
    <w:rsid w:val="00C0682A"/>
    <w:rsid w:val="00C1444D"/>
    <w:rsid w:val="00C15F0A"/>
    <w:rsid w:val="00C214F0"/>
    <w:rsid w:val="00C31DB8"/>
    <w:rsid w:val="00C356FD"/>
    <w:rsid w:val="00C37BBA"/>
    <w:rsid w:val="00C4091C"/>
    <w:rsid w:val="00C40AAC"/>
    <w:rsid w:val="00C40C0F"/>
    <w:rsid w:val="00C4592B"/>
    <w:rsid w:val="00C51358"/>
    <w:rsid w:val="00C57E6B"/>
    <w:rsid w:val="00C82BB8"/>
    <w:rsid w:val="00C8331D"/>
    <w:rsid w:val="00CA29CB"/>
    <w:rsid w:val="00CA4B30"/>
    <w:rsid w:val="00CA5580"/>
    <w:rsid w:val="00CA7038"/>
    <w:rsid w:val="00CC1618"/>
    <w:rsid w:val="00CD39D6"/>
    <w:rsid w:val="00CF42FD"/>
    <w:rsid w:val="00D01560"/>
    <w:rsid w:val="00D062EA"/>
    <w:rsid w:val="00D10B95"/>
    <w:rsid w:val="00D15045"/>
    <w:rsid w:val="00D23D62"/>
    <w:rsid w:val="00D5231A"/>
    <w:rsid w:val="00D579B3"/>
    <w:rsid w:val="00D74668"/>
    <w:rsid w:val="00D84B61"/>
    <w:rsid w:val="00D903C7"/>
    <w:rsid w:val="00D932B3"/>
    <w:rsid w:val="00D947EC"/>
    <w:rsid w:val="00DC1E41"/>
    <w:rsid w:val="00DE27DF"/>
    <w:rsid w:val="00DF1063"/>
    <w:rsid w:val="00DF5BB8"/>
    <w:rsid w:val="00E03DAE"/>
    <w:rsid w:val="00E04B2A"/>
    <w:rsid w:val="00E12190"/>
    <w:rsid w:val="00E12CC5"/>
    <w:rsid w:val="00E1518B"/>
    <w:rsid w:val="00E1720F"/>
    <w:rsid w:val="00E277C7"/>
    <w:rsid w:val="00E3110B"/>
    <w:rsid w:val="00E3116B"/>
    <w:rsid w:val="00E400D5"/>
    <w:rsid w:val="00E4664D"/>
    <w:rsid w:val="00E57D0B"/>
    <w:rsid w:val="00E71A30"/>
    <w:rsid w:val="00E743DC"/>
    <w:rsid w:val="00EB4141"/>
    <w:rsid w:val="00EC48AF"/>
    <w:rsid w:val="00EC5116"/>
    <w:rsid w:val="00ED2492"/>
    <w:rsid w:val="00ED2BC2"/>
    <w:rsid w:val="00ED639C"/>
    <w:rsid w:val="00EE3755"/>
    <w:rsid w:val="00EE7978"/>
    <w:rsid w:val="00F03926"/>
    <w:rsid w:val="00F05495"/>
    <w:rsid w:val="00F1168B"/>
    <w:rsid w:val="00F17344"/>
    <w:rsid w:val="00F20F8F"/>
    <w:rsid w:val="00F363F5"/>
    <w:rsid w:val="00F5049D"/>
    <w:rsid w:val="00F50923"/>
    <w:rsid w:val="00F657B5"/>
    <w:rsid w:val="00F66FE9"/>
    <w:rsid w:val="00F67819"/>
    <w:rsid w:val="00FB2D93"/>
    <w:rsid w:val="00FB6E79"/>
    <w:rsid w:val="00FC3D82"/>
    <w:rsid w:val="00FD7B0E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F6A8"/>
  <w15:docId w15:val="{DBE42282-87DA-42FD-8124-E8DA268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5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9" w:unhideWhenUsed="1" w:qFormat="1"/>
    <w:lsdException w:name="toc 5" w:semiHidden="1" w:uiPriority="1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qFormat/>
    <w:rsid w:val="00554927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paragraph" w:styleId="Cmsor1">
    <w:name w:val="heading 1"/>
    <w:basedOn w:val="Norml"/>
    <w:next w:val="Cmsor2"/>
    <w:link w:val="Cmsor1Char"/>
    <w:qFormat/>
    <w:rsid w:val="00554927"/>
    <w:pPr>
      <w:keepNext/>
      <w:keepLines/>
      <w:widowControl/>
      <w:numPr>
        <w:numId w:val="5"/>
      </w:numPr>
      <w:suppressAutoHyphens/>
      <w:spacing w:after="240"/>
      <w:jc w:val="left"/>
      <w:outlineLvl w:val="0"/>
    </w:pPr>
    <w:rPr>
      <w:rFonts w:eastAsia="Dotum"/>
      <w:bCs/>
      <w:caps/>
      <w:noProof/>
      <w:w w:val="80"/>
      <w:sz w:val="36"/>
      <w:szCs w:val="28"/>
      <w:lang w:eastAsia="hu-HU"/>
    </w:rPr>
  </w:style>
  <w:style w:type="paragraph" w:styleId="Cmsor2">
    <w:name w:val="heading 2"/>
    <w:basedOn w:val="Norml"/>
    <w:next w:val="Cmsor3"/>
    <w:link w:val="Cmsor2Char"/>
    <w:uiPriority w:val="1"/>
    <w:qFormat/>
    <w:rsid w:val="00554927"/>
    <w:pPr>
      <w:keepNext/>
      <w:keepLines/>
      <w:widowControl/>
      <w:spacing w:before="240" w:after="120"/>
      <w:jc w:val="left"/>
      <w:outlineLvl w:val="1"/>
    </w:pPr>
    <w:rPr>
      <w:rFonts w:eastAsia="Times New Roman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Cmsor4"/>
    <w:link w:val="Cmsor3Char"/>
    <w:qFormat/>
    <w:rsid w:val="00554927"/>
    <w:pPr>
      <w:keepNext/>
      <w:keepLines/>
      <w:spacing w:before="120"/>
      <w:outlineLvl w:val="2"/>
    </w:pPr>
    <w:rPr>
      <w:rFonts w:eastAsia="Times New Roman"/>
      <w:b/>
      <w:bCs/>
      <w:caps/>
      <w:spacing w:val="4"/>
      <w:w w:val="80"/>
      <w:sz w:val="27"/>
      <w:szCs w:val="27"/>
    </w:rPr>
  </w:style>
  <w:style w:type="paragraph" w:styleId="Cmsor4">
    <w:name w:val="heading 4"/>
    <w:basedOn w:val="Norml"/>
    <w:next w:val="Norml"/>
    <w:link w:val="Cmsor4Char"/>
    <w:unhideWhenUsed/>
    <w:qFormat/>
    <w:rsid w:val="00554927"/>
    <w:pPr>
      <w:widowControl/>
      <w:spacing w:before="120" w:after="40" w:line="276" w:lineRule="auto"/>
      <w:outlineLvl w:val="3"/>
    </w:pPr>
    <w:rPr>
      <w:smallCaps/>
      <w:spacing w:val="4"/>
      <w:w w:val="80"/>
      <w:sz w:val="32"/>
    </w:rPr>
  </w:style>
  <w:style w:type="paragraph" w:styleId="Cmsor5">
    <w:name w:val="heading 5"/>
    <w:basedOn w:val="Norml"/>
    <w:link w:val="Cmsor5Char"/>
    <w:uiPriority w:val="2"/>
    <w:unhideWhenUsed/>
    <w:qFormat/>
    <w:rsid w:val="00554927"/>
    <w:pPr>
      <w:spacing w:before="240"/>
      <w:contextualSpacing/>
      <w:outlineLvl w:val="4"/>
    </w:pPr>
    <w:rPr>
      <w:b/>
      <w:spacing w:val="4"/>
    </w:rPr>
  </w:style>
  <w:style w:type="paragraph" w:styleId="Cmsor6">
    <w:name w:val="heading 6"/>
    <w:basedOn w:val="Norml"/>
    <w:link w:val="Cmsor6Char"/>
    <w:qFormat/>
    <w:rsid w:val="00554927"/>
    <w:pPr>
      <w:outlineLvl w:val="5"/>
    </w:pPr>
    <w:rPr>
      <w:b/>
      <w:bCs/>
      <w:caps/>
      <w:spacing w:val="-5"/>
      <w:w w:val="105"/>
      <w:sz w:val="28"/>
    </w:rPr>
  </w:style>
  <w:style w:type="paragraph" w:styleId="Cmsor7">
    <w:name w:val="heading 7"/>
    <w:basedOn w:val="Norml"/>
    <w:link w:val="Cmsor7Char"/>
    <w:uiPriority w:val="59"/>
    <w:semiHidden/>
    <w:qFormat/>
    <w:rsid w:val="00554927"/>
    <w:pPr>
      <w:ind w:left="384"/>
      <w:outlineLvl w:val="6"/>
    </w:pPr>
    <w:rPr>
      <w:b/>
      <w:bCs/>
      <w:i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54927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54927"/>
    <w:rPr>
      <w:rFonts w:ascii="Calibri" w:eastAsia="Dotum" w:hAnsi="Calibri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554927"/>
    <w:rPr>
      <w:rFonts w:ascii="Calibri" w:eastAsia="Times New Roman" w:hAnsi="Calibri" w:cs="Adobe Arabic"/>
      <w:bCs/>
      <w:caps/>
      <w:spacing w:val="-2"/>
      <w:w w:val="80"/>
      <w:sz w:val="32"/>
      <w:szCs w:val="26"/>
    </w:rPr>
  </w:style>
  <w:style w:type="character" w:customStyle="1" w:styleId="Cmsor3Char">
    <w:name w:val="Címsor 3 Char"/>
    <w:basedOn w:val="Bekezdsalapbettpusa"/>
    <w:link w:val="Cmsor3"/>
    <w:rsid w:val="00554927"/>
    <w:rPr>
      <w:rFonts w:ascii="Calibri" w:eastAsia="Times New Roman" w:hAnsi="Calibri" w:cs="Calibri"/>
      <w:b/>
      <w:bCs/>
      <w:caps/>
      <w:spacing w:val="4"/>
      <w:w w:val="80"/>
      <w:sz w:val="27"/>
      <w:szCs w:val="27"/>
    </w:rPr>
  </w:style>
  <w:style w:type="character" w:customStyle="1" w:styleId="Cmsor4Char">
    <w:name w:val="Címsor 4 Char"/>
    <w:basedOn w:val="Bekezdsalapbettpusa"/>
    <w:link w:val="Cmsor4"/>
    <w:rsid w:val="00554927"/>
    <w:rPr>
      <w:rFonts w:ascii="Calibri" w:eastAsia="Calibri" w:hAnsi="Calibri" w:cs="Calibri"/>
      <w:smallCaps/>
      <w:spacing w:val="4"/>
      <w:w w:val="80"/>
      <w:sz w:val="32"/>
    </w:rPr>
  </w:style>
  <w:style w:type="character" w:customStyle="1" w:styleId="Cmsor5Char">
    <w:name w:val="Címsor 5 Char"/>
    <w:basedOn w:val="Bekezdsalapbettpusa"/>
    <w:link w:val="Cmsor5"/>
    <w:uiPriority w:val="2"/>
    <w:rsid w:val="00554927"/>
    <w:rPr>
      <w:rFonts w:ascii="Calibri" w:eastAsia="Calibri" w:hAnsi="Calibri" w:cs="Calibri"/>
      <w:b/>
      <w:spacing w:val="4"/>
      <w:w w:val="90"/>
    </w:rPr>
  </w:style>
  <w:style w:type="character" w:customStyle="1" w:styleId="Cmsor6Char">
    <w:name w:val="Címsor 6 Char"/>
    <w:basedOn w:val="Bekezdsalapbettpusa"/>
    <w:link w:val="Cmsor6"/>
    <w:rsid w:val="00554927"/>
    <w:rPr>
      <w:rFonts w:ascii="Calibri" w:eastAsia="Calibri" w:hAnsi="Calibri" w:cs="Calibri"/>
      <w:b/>
      <w:bCs/>
      <w:caps/>
      <w:spacing w:val="-5"/>
      <w:w w:val="105"/>
      <w:sz w:val="28"/>
    </w:rPr>
  </w:style>
  <w:style w:type="character" w:customStyle="1" w:styleId="Cmsor7Char">
    <w:name w:val="Címsor 7 Char"/>
    <w:basedOn w:val="Bekezdsalapbettpusa"/>
    <w:link w:val="Cmsor7"/>
    <w:uiPriority w:val="59"/>
    <w:semiHidden/>
    <w:rsid w:val="00554927"/>
    <w:rPr>
      <w:rFonts w:ascii="Calibri" w:eastAsia="Calibri" w:hAnsi="Calibri" w:cs="Calibri"/>
      <w:b/>
      <w:bCs/>
      <w:i/>
      <w:spacing w:val="-2"/>
      <w:w w:val="9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54927"/>
    <w:rPr>
      <w:rFonts w:ascii="Cambria" w:eastAsia="Times New Roman" w:hAnsi="Cambria" w:cs="Times New Roman"/>
      <w:i/>
      <w:iCs/>
      <w:color w:val="404040"/>
      <w:spacing w:val="-2"/>
      <w:w w:val="9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54927"/>
    <w:pPr>
      <w:widowControl w:val="0"/>
      <w:spacing w:after="0" w:line="240" w:lineRule="auto"/>
    </w:pPr>
    <w:rPr>
      <w:rFonts w:ascii="Calibri" w:eastAsia="Calibri" w:hAnsi="Calibri" w:cs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unhideWhenUsed/>
    <w:qFormat/>
    <w:rsid w:val="00554927"/>
    <w:pPr>
      <w:tabs>
        <w:tab w:val="left" w:pos="284"/>
        <w:tab w:val="right" w:leader="dot" w:pos="9344"/>
      </w:tabs>
      <w:spacing w:before="120"/>
    </w:pPr>
    <w:rPr>
      <w:rFonts w:eastAsia="Times New Roman" w:cs="Times New Roman"/>
      <w:b/>
      <w:noProof/>
      <w:spacing w:val="0"/>
      <w:w w:val="100"/>
      <w:sz w:val="24"/>
      <w:lang w:eastAsia="hu-HU"/>
    </w:rPr>
  </w:style>
  <w:style w:type="paragraph" w:styleId="TJ2">
    <w:name w:val="toc 2"/>
    <w:basedOn w:val="Norml"/>
    <w:uiPriority w:val="39"/>
    <w:unhideWhenUsed/>
    <w:qFormat/>
    <w:rsid w:val="00554927"/>
    <w:pPr>
      <w:spacing w:before="120" w:after="120"/>
      <w:ind w:left="793" w:hanging="680"/>
    </w:pPr>
    <w:rPr>
      <w:bCs/>
      <w:sz w:val="24"/>
      <w:szCs w:val="18"/>
    </w:rPr>
  </w:style>
  <w:style w:type="paragraph" w:styleId="TJ3">
    <w:name w:val="toc 3"/>
    <w:basedOn w:val="Norml"/>
    <w:uiPriority w:val="39"/>
    <w:unhideWhenUsed/>
    <w:qFormat/>
    <w:rsid w:val="00554927"/>
    <w:pPr>
      <w:ind w:left="794" w:hanging="681"/>
    </w:pPr>
    <w:rPr>
      <w:sz w:val="18"/>
      <w:szCs w:val="18"/>
    </w:rPr>
  </w:style>
  <w:style w:type="paragraph" w:styleId="TJ4">
    <w:name w:val="toc 4"/>
    <w:basedOn w:val="Norml"/>
    <w:uiPriority w:val="19"/>
    <w:unhideWhenUsed/>
    <w:qFormat/>
    <w:rsid w:val="00554927"/>
    <w:pPr>
      <w:ind w:left="794"/>
    </w:pPr>
    <w:rPr>
      <w:b/>
      <w:bCs/>
      <w:sz w:val="18"/>
      <w:szCs w:val="18"/>
    </w:rPr>
  </w:style>
  <w:style w:type="paragraph" w:styleId="TJ5">
    <w:name w:val="toc 5"/>
    <w:basedOn w:val="Norml"/>
    <w:uiPriority w:val="19"/>
    <w:unhideWhenUsed/>
    <w:qFormat/>
    <w:rsid w:val="00554927"/>
    <w:pPr>
      <w:ind w:left="794"/>
    </w:pPr>
    <w:rPr>
      <w:sz w:val="18"/>
      <w:szCs w:val="18"/>
    </w:rPr>
  </w:style>
  <w:style w:type="paragraph" w:styleId="Listaszerbekezds">
    <w:name w:val="List Paragraph"/>
    <w:basedOn w:val="Norml"/>
    <w:uiPriority w:val="34"/>
    <w:qFormat/>
    <w:rsid w:val="00554927"/>
    <w:pPr>
      <w:numPr>
        <w:numId w:val="2"/>
      </w:numPr>
      <w:tabs>
        <w:tab w:val="left" w:pos="284"/>
      </w:tabs>
    </w:pPr>
  </w:style>
  <w:style w:type="paragraph" w:customStyle="1" w:styleId="TableParagraph">
    <w:name w:val="Table Paragraph"/>
    <w:basedOn w:val="Norml"/>
    <w:uiPriority w:val="59"/>
    <w:semiHidden/>
    <w:qFormat/>
    <w:rsid w:val="00554927"/>
  </w:style>
  <w:style w:type="paragraph" w:styleId="Buborkszveg">
    <w:name w:val="Balloon Text"/>
    <w:basedOn w:val="Norml"/>
    <w:link w:val="BuborkszvegChar"/>
    <w:unhideWhenUsed/>
    <w:rsid w:val="0055492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54927"/>
    <w:rPr>
      <w:rFonts w:ascii="Tahoma" w:eastAsia="Calibri" w:hAnsi="Tahoma" w:cs="Tahoma"/>
      <w:spacing w:val="-2"/>
      <w:w w:val="90"/>
      <w:sz w:val="16"/>
      <w:szCs w:val="16"/>
    </w:rPr>
  </w:style>
  <w:style w:type="paragraph" w:styleId="lfej">
    <w:name w:val="header"/>
    <w:basedOn w:val="Norml"/>
    <w:link w:val="lfejChar"/>
    <w:unhideWhenUsed/>
    <w:rsid w:val="00554927"/>
    <w:pPr>
      <w:pBdr>
        <w:bottom w:val="single" w:sz="4" w:space="1" w:color="auto"/>
      </w:pBdr>
    </w:pPr>
    <w:rPr>
      <w:caps/>
      <w:spacing w:val="-4"/>
    </w:rPr>
  </w:style>
  <w:style w:type="character" w:customStyle="1" w:styleId="lfejChar">
    <w:name w:val="Élőfej Char"/>
    <w:basedOn w:val="Bekezdsalapbettpusa"/>
    <w:link w:val="lfej"/>
    <w:rsid w:val="00554927"/>
    <w:rPr>
      <w:rFonts w:ascii="Calibri" w:eastAsia="Calibri" w:hAnsi="Calibri" w:cs="Calibri"/>
      <w:caps/>
      <w:spacing w:val="-4"/>
      <w:w w:val="90"/>
    </w:rPr>
  </w:style>
  <w:style w:type="paragraph" w:styleId="llb">
    <w:name w:val="footer"/>
    <w:basedOn w:val="Norml"/>
    <w:link w:val="llbChar"/>
    <w:uiPriority w:val="99"/>
    <w:unhideWhenUsed/>
    <w:rsid w:val="00554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927"/>
    <w:rPr>
      <w:rFonts w:ascii="Calibri" w:eastAsia="Calibri" w:hAnsi="Calibri" w:cs="Calibri"/>
      <w:spacing w:val="-2"/>
      <w:w w:val="90"/>
    </w:rPr>
  </w:style>
  <w:style w:type="paragraph" w:customStyle="1" w:styleId="Szmozs">
    <w:name w:val="Számozás"/>
    <w:basedOn w:val="Listaszerbekezds"/>
    <w:uiPriority w:val="6"/>
    <w:qFormat/>
    <w:rsid w:val="00554927"/>
    <w:pPr>
      <w:numPr>
        <w:numId w:val="1"/>
      </w:numPr>
      <w:ind w:left="709" w:hanging="425"/>
    </w:pPr>
  </w:style>
  <w:style w:type="table" w:customStyle="1" w:styleId="Rcsostblzat1">
    <w:name w:val="Rácsos táblázat1"/>
    <w:basedOn w:val="Normltblzat"/>
    <w:next w:val="Rcsostblzat"/>
    <w:uiPriority w:val="59"/>
    <w:rsid w:val="00554927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54927"/>
    <w:pPr>
      <w:spacing w:after="0" w:line="240" w:lineRule="auto"/>
    </w:pPr>
    <w:rPr>
      <w:rFonts w:ascii="Calibri" w:eastAsia="Calibri" w:hAnsi="Calibri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554927"/>
    <w:rPr>
      <w:i/>
      <w:iCs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554927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paragraph" w:styleId="Kpalrs">
    <w:name w:val="caption"/>
    <w:basedOn w:val="Norml"/>
    <w:next w:val="Norml"/>
    <w:unhideWhenUsed/>
    <w:qFormat/>
    <w:rsid w:val="00554927"/>
    <w:pPr>
      <w:spacing w:after="200"/>
    </w:pPr>
    <w:rPr>
      <w:b/>
      <w:bCs/>
      <w:color w:val="4F81BD"/>
      <w:sz w:val="18"/>
      <w:szCs w:val="18"/>
    </w:rPr>
  </w:style>
  <w:style w:type="paragraph" w:customStyle="1" w:styleId="Kpfelirat">
    <w:name w:val="Képfelirat"/>
    <w:basedOn w:val="Norml"/>
    <w:next w:val="Norml"/>
    <w:uiPriority w:val="4"/>
    <w:qFormat/>
    <w:rsid w:val="00554927"/>
    <w:pPr>
      <w:numPr>
        <w:ilvl w:val="1"/>
        <w:numId w:val="5"/>
      </w:numPr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554927"/>
    <w:pPr>
      <w:numPr>
        <w:ilvl w:val="3"/>
      </w:numPr>
    </w:pPr>
  </w:style>
  <w:style w:type="paragraph" w:customStyle="1" w:styleId="tablazatszoveg">
    <w:name w:val="tablazat szoveg"/>
    <w:basedOn w:val="Norml"/>
    <w:uiPriority w:val="3"/>
    <w:qFormat/>
    <w:rsid w:val="00554927"/>
    <w:pPr>
      <w:jc w:val="left"/>
    </w:pPr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54927"/>
    <w:pPr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b/>
      <w:caps w:val="0"/>
      <w:noProof w:val="0"/>
      <w:color w:val="365F91"/>
      <w:spacing w:val="0"/>
      <w:w w:val="100"/>
      <w:sz w:val="28"/>
    </w:rPr>
  </w:style>
  <w:style w:type="character" w:styleId="Hiperhivatkozs">
    <w:name w:val="Hyperlink"/>
    <w:uiPriority w:val="99"/>
    <w:unhideWhenUsed/>
    <w:rsid w:val="00554927"/>
    <w:rPr>
      <w:color w:val="0000FF"/>
      <w:u w:val="single"/>
    </w:rPr>
  </w:style>
  <w:style w:type="paragraph" w:customStyle="1" w:styleId="03Felsorols1szint">
    <w:name w:val="03_Felsorolás 1. szint"/>
    <w:basedOn w:val="Norml"/>
    <w:uiPriority w:val="99"/>
    <w:qFormat/>
    <w:rsid w:val="00554927"/>
    <w:pPr>
      <w:widowControl/>
      <w:numPr>
        <w:numId w:val="3"/>
      </w:numPr>
      <w:tabs>
        <w:tab w:val="right" w:leader="dot" w:pos="9072"/>
      </w:tabs>
      <w:spacing w:after="0"/>
    </w:pPr>
    <w:rPr>
      <w:spacing w:val="0"/>
      <w:w w:val="100"/>
      <w:sz w:val="20"/>
      <w:szCs w:val="20"/>
      <w:lang w:eastAsia="hu-HU"/>
    </w:rPr>
  </w:style>
  <w:style w:type="paragraph" w:customStyle="1" w:styleId="04Felsorols2szint">
    <w:name w:val="04_Felsorolás 2. szint"/>
    <w:basedOn w:val="Norml"/>
    <w:uiPriority w:val="99"/>
    <w:qFormat/>
    <w:rsid w:val="00554927"/>
    <w:pPr>
      <w:widowControl/>
      <w:numPr>
        <w:ilvl w:val="1"/>
        <w:numId w:val="3"/>
      </w:numPr>
      <w:spacing w:after="0"/>
    </w:pPr>
    <w:rPr>
      <w:spacing w:val="0"/>
      <w:w w:val="100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554927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54927"/>
    <w:rPr>
      <w:rFonts w:ascii="Calibri" w:eastAsia="Calibri" w:hAnsi="Calibri" w:cs="Calibri"/>
      <w:spacing w:val="-2"/>
      <w:w w:val="90"/>
      <w:sz w:val="20"/>
      <w:szCs w:val="20"/>
    </w:rPr>
  </w:style>
  <w:style w:type="character" w:styleId="Lbjegyzet-hivatkozs">
    <w:name w:val="footnote reference"/>
    <w:semiHidden/>
    <w:unhideWhenUsed/>
    <w:rsid w:val="00554927"/>
    <w:rPr>
      <w:vertAlign w:val="superscript"/>
    </w:rPr>
  </w:style>
  <w:style w:type="paragraph" w:styleId="Szvegblokk">
    <w:name w:val="Block Text"/>
    <w:basedOn w:val="Norml"/>
    <w:semiHidden/>
    <w:unhideWhenUsed/>
    <w:rsid w:val="00554927"/>
    <w:pPr>
      <w:widowControl/>
      <w:autoSpaceDE w:val="0"/>
      <w:autoSpaceDN w:val="0"/>
      <w:spacing w:after="0"/>
      <w:ind w:left="1560" w:right="1134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554927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554927"/>
    <w:rPr>
      <w:rFonts w:ascii="Arial Narrow" w:eastAsia="Calibri" w:hAnsi="Arial Narrow" w:cs="Times New Roman"/>
    </w:rPr>
  </w:style>
  <w:style w:type="paragraph" w:styleId="Szvegtrzs2">
    <w:name w:val="Body Text 2"/>
    <w:basedOn w:val="Norml"/>
    <w:link w:val="Szvegtrzs2Char"/>
    <w:unhideWhenUsed/>
    <w:rsid w:val="00554927"/>
    <w:pPr>
      <w:widowControl/>
      <w:spacing w:after="200" w:line="276" w:lineRule="auto"/>
    </w:pPr>
    <w:rPr>
      <w:rFonts w:ascii="Arial Narrow" w:hAnsi="Arial Narrow" w:cs="Times New Roman"/>
      <w:b/>
      <w:bCs/>
      <w:spacing w:val="0"/>
      <w:w w:val="100"/>
    </w:rPr>
  </w:style>
  <w:style w:type="character" w:customStyle="1" w:styleId="Szvegtrzs2Char">
    <w:name w:val="Szövegtörzs 2 Char"/>
    <w:basedOn w:val="Bekezdsalapbettpusa"/>
    <w:link w:val="Szvegtrzs2"/>
    <w:rsid w:val="00554927"/>
    <w:rPr>
      <w:rFonts w:ascii="Arial Narrow" w:eastAsia="Calibri" w:hAnsi="Arial Narrow" w:cs="Times New Roman"/>
      <w:b/>
      <w:bCs/>
    </w:rPr>
  </w:style>
  <w:style w:type="paragraph" w:customStyle="1" w:styleId="Listaszerbekezds1">
    <w:name w:val="Listaszerű bekezdés1"/>
    <w:basedOn w:val="Norml"/>
    <w:rsid w:val="00554927"/>
    <w:pPr>
      <w:widowControl/>
      <w:spacing w:after="0" w:line="276" w:lineRule="auto"/>
      <w:ind w:left="720"/>
      <w:jc w:val="left"/>
    </w:pPr>
    <w:rPr>
      <w:rFonts w:ascii="Arial Narrow" w:eastAsia="Times New Roman" w:hAnsi="Arial Narrow" w:cs="Times New Roman"/>
      <w:spacing w:val="0"/>
      <w:w w:val="100"/>
    </w:rPr>
  </w:style>
  <w:style w:type="paragraph" w:styleId="Szvegtrzsbehzssal">
    <w:name w:val="Body Text Indent"/>
    <w:basedOn w:val="Norml"/>
    <w:link w:val="SzvegtrzsbehzssalChar"/>
    <w:unhideWhenUsed/>
    <w:rsid w:val="0055492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554927"/>
    <w:rPr>
      <w:rFonts w:ascii="Calibri" w:eastAsia="Calibri" w:hAnsi="Calibri" w:cs="Calibri"/>
      <w:spacing w:val="-2"/>
      <w:w w:val="90"/>
    </w:rPr>
  </w:style>
  <w:style w:type="character" w:customStyle="1" w:styleId="Vastag">
    <w:name w:val="Vastag"/>
    <w:rsid w:val="00554927"/>
    <w:rPr>
      <w:b/>
    </w:rPr>
  </w:style>
  <w:style w:type="paragraph" w:customStyle="1" w:styleId="CM5">
    <w:name w:val="CM5"/>
    <w:basedOn w:val="Norml"/>
    <w:next w:val="Norml"/>
    <w:rsid w:val="00554927"/>
    <w:pPr>
      <w:autoSpaceDE w:val="0"/>
      <w:autoSpaceDN w:val="0"/>
      <w:adjustRightInd w:val="0"/>
      <w:spacing w:after="0" w:line="258" w:lineRule="atLeast"/>
      <w:jc w:val="left"/>
    </w:pPr>
    <w:rPr>
      <w:rFonts w:ascii="Arial Narrow" w:eastAsia="Times New Roman" w:hAnsi="Arial Narrow" w:cs="Times New Roman"/>
      <w:spacing w:val="0"/>
      <w:w w:val="1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55492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pacing w:val="0"/>
      <w:w w:val="100"/>
      <w:sz w:val="24"/>
      <w:szCs w:val="24"/>
      <w:lang w:eastAsia="hu-HU"/>
    </w:rPr>
  </w:style>
  <w:style w:type="character" w:customStyle="1" w:styleId="apple-converted-space">
    <w:name w:val="apple-converted-space"/>
    <w:rsid w:val="00554927"/>
  </w:style>
  <w:style w:type="paragraph" w:customStyle="1" w:styleId="0-05">
    <w:name w:val="0-0.5"/>
    <w:basedOn w:val="Norml"/>
    <w:rsid w:val="00554927"/>
    <w:pPr>
      <w:widowControl/>
      <w:autoSpaceDE w:val="0"/>
      <w:autoSpaceDN w:val="0"/>
      <w:spacing w:after="0"/>
      <w:ind w:left="284" w:hanging="284"/>
    </w:pPr>
    <w:rPr>
      <w:rFonts w:ascii="Times" w:eastAsia="Times New Roman" w:hAnsi="Times" w:cs="Times"/>
      <w:spacing w:val="0"/>
      <w:w w:val="100"/>
      <w:sz w:val="26"/>
      <w:szCs w:val="26"/>
      <w:lang w:eastAsia="hu-HU"/>
    </w:rPr>
  </w:style>
  <w:style w:type="character" w:styleId="Oldalszm">
    <w:name w:val="page number"/>
    <w:rsid w:val="00554927"/>
  </w:style>
  <w:style w:type="paragraph" w:customStyle="1" w:styleId="Default">
    <w:name w:val="Default"/>
    <w:rsid w:val="00554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">
    <w:name w:val="List"/>
    <w:basedOn w:val="Szvegtrzs"/>
    <w:rsid w:val="0055492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Listafolytatsa3">
    <w:name w:val="List Continue 3"/>
    <w:basedOn w:val="Norml"/>
    <w:uiPriority w:val="99"/>
    <w:semiHidden/>
    <w:unhideWhenUsed/>
    <w:rsid w:val="00554927"/>
    <w:pPr>
      <w:spacing w:after="120"/>
      <w:ind w:left="849"/>
      <w:contextualSpacing/>
    </w:pPr>
  </w:style>
  <w:style w:type="paragraph" w:customStyle="1" w:styleId="Listapontozott">
    <w:name w:val="Lista pontozott"/>
    <w:basedOn w:val="Listaszerbekezds"/>
    <w:qFormat/>
    <w:rsid w:val="00554927"/>
    <w:pPr>
      <w:widowControl/>
      <w:numPr>
        <w:numId w:val="6"/>
      </w:numPr>
      <w:tabs>
        <w:tab w:val="clear" w:pos="284"/>
      </w:tabs>
      <w:spacing w:after="0"/>
    </w:pPr>
    <w:rPr>
      <w:rFonts w:cs="Times New Roman"/>
      <w:spacing w:val="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2772</Words>
  <Characters>19134</Characters>
  <Application>Microsoft Office Word</Application>
  <DocSecurity>0</DocSecurity>
  <Lines>159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Lucza Alexandra</cp:lastModifiedBy>
  <cp:revision>2</cp:revision>
  <cp:lastPrinted>2021-03-22T08:03:00Z</cp:lastPrinted>
  <dcterms:created xsi:type="dcterms:W3CDTF">2021-03-25T10:46:00Z</dcterms:created>
  <dcterms:modified xsi:type="dcterms:W3CDTF">2021-03-25T10:46:00Z</dcterms:modified>
</cp:coreProperties>
</file>