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C220E3" w14:textId="77777777" w:rsidR="00B6258D" w:rsidRDefault="00B6258D" w:rsidP="009D7896">
      <w:pPr>
        <w:jc w:val="both"/>
      </w:pPr>
    </w:p>
    <w:p w14:paraId="53746FEB" w14:textId="77777777" w:rsidR="00B6258D" w:rsidRPr="009D7896" w:rsidRDefault="00D53C4E" w:rsidP="009D7896">
      <w:pPr>
        <w:rPr>
          <w:b/>
          <w:bCs/>
          <w:sz w:val="22"/>
          <w:szCs w:val="22"/>
        </w:rPr>
      </w:pPr>
      <w:r w:rsidRPr="009D7896">
        <w:rPr>
          <w:b/>
          <w:bCs/>
          <w:sz w:val="22"/>
          <w:szCs w:val="22"/>
          <w:u w:val="single"/>
        </w:rPr>
        <w:t>KISKŐRÖS VÁROS POLGÁRMESTERE</w:t>
      </w:r>
    </w:p>
    <w:p w14:paraId="34F660D7" w14:textId="77777777" w:rsidR="00B6258D" w:rsidRPr="009D7896" w:rsidRDefault="00B6258D" w:rsidP="009D7896">
      <w:pPr>
        <w:rPr>
          <w:sz w:val="22"/>
          <w:szCs w:val="22"/>
        </w:rPr>
      </w:pPr>
    </w:p>
    <w:p w14:paraId="6AEDE31B" w14:textId="77777777" w:rsidR="00B6258D" w:rsidRPr="009D7896" w:rsidRDefault="00B6258D" w:rsidP="009D7896">
      <w:pPr>
        <w:rPr>
          <w:sz w:val="22"/>
          <w:szCs w:val="22"/>
        </w:rPr>
      </w:pPr>
    </w:p>
    <w:p w14:paraId="432E7C31" w14:textId="77777777" w:rsidR="00B6258D" w:rsidRPr="009D7896" w:rsidRDefault="00D53C4E" w:rsidP="009D7896">
      <w:pPr>
        <w:jc w:val="center"/>
        <w:rPr>
          <w:sz w:val="22"/>
          <w:szCs w:val="22"/>
        </w:rPr>
      </w:pPr>
      <w:r w:rsidRPr="009D7896">
        <w:rPr>
          <w:b/>
          <w:spacing w:val="20"/>
          <w:sz w:val="22"/>
          <w:szCs w:val="22"/>
          <w:u w:val="single"/>
        </w:rPr>
        <w:t>ELŐTERJESZTÉS</w:t>
      </w:r>
    </w:p>
    <w:p w14:paraId="695F4787" w14:textId="77777777" w:rsidR="00B6258D" w:rsidRPr="009D7896" w:rsidRDefault="00D53C4E" w:rsidP="009D7896">
      <w:pPr>
        <w:jc w:val="center"/>
        <w:rPr>
          <w:sz w:val="22"/>
          <w:szCs w:val="22"/>
        </w:rPr>
      </w:pPr>
      <w:r w:rsidRPr="009D7896">
        <w:rPr>
          <w:sz w:val="22"/>
          <w:szCs w:val="22"/>
        </w:rPr>
        <w:t xml:space="preserve"> (a Képviselő-testület 2022. február 23-i ülésére)</w:t>
      </w:r>
    </w:p>
    <w:p w14:paraId="0747FD2F" w14:textId="77777777" w:rsidR="00B6258D" w:rsidRPr="009D7896" w:rsidRDefault="00B6258D" w:rsidP="009D7896">
      <w:pPr>
        <w:rPr>
          <w:sz w:val="22"/>
          <w:szCs w:val="22"/>
        </w:rPr>
      </w:pPr>
    </w:p>
    <w:p w14:paraId="6FC8A034" w14:textId="77777777" w:rsidR="00B6258D" w:rsidRPr="009D7896" w:rsidRDefault="00B6258D" w:rsidP="009D7896">
      <w:pPr>
        <w:rPr>
          <w:sz w:val="22"/>
          <w:szCs w:val="22"/>
        </w:rPr>
      </w:pPr>
    </w:p>
    <w:p w14:paraId="7EB6EA91" w14:textId="77777777" w:rsidR="00B6258D" w:rsidRPr="009D7896" w:rsidRDefault="00D53C4E" w:rsidP="009D7896">
      <w:pPr>
        <w:pStyle w:val="Cmsor2"/>
        <w:spacing w:before="0" w:after="0"/>
        <w:ind w:left="1418" w:hanging="1418"/>
        <w:rPr>
          <w:rFonts w:ascii="Times New Roman" w:hAnsi="Times New Roman" w:cs="Times New Roman"/>
          <w:sz w:val="22"/>
          <w:szCs w:val="22"/>
        </w:rPr>
      </w:pPr>
      <w:r w:rsidRPr="009D7896">
        <w:rPr>
          <w:rFonts w:ascii="Times New Roman" w:hAnsi="Times New Roman" w:cs="Times New Roman"/>
          <w:i w:val="0"/>
          <w:iCs w:val="0"/>
          <w:sz w:val="22"/>
          <w:szCs w:val="22"/>
          <w:u w:val="single"/>
        </w:rPr>
        <w:t>TÁRGY:</w:t>
      </w:r>
      <w:r w:rsidRPr="009D7896">
        <w:rPr>
          <w:rFonts w:ascii="Times New Roman" w:hAnsi="Times New Roman" w:cs="Times New Roman"/>
          <w:i w:val="0"/>
          <w:iCs w:val="0"/>
          <w:sz w:val="22"/>
          <w:szCs w:val="22"/>
        </w:rPr>
        <w:t xml:space="preserve"> </w:t>
      </w:r>
      <w:r w:rsidRPr="009D7896">
        <w:rPr>
          <w:rFonts w:ascii="Times New Roman" w:hAnsi="Times New Roman" w:cs="Times New Roman"/>
          <w:i w:val="0"/>
          <w:iCs w:val="0"/>
          <w:sz w:val="22"/>
          <w:szCs w:val="22"/>
        </w:rPr>
        <w:tab/>
      </w:r>
      <w:r w:rsidRPr="009D7896">
        <w:rPr>
          <w:rFonts w:ascii="Times New Roman" w:hAnsi="Times New Roman" w:cs="Times New Roman"/>
          <w:i w:val="0"/>
          <w:iCs w:val="0"/>
          <w:caps/>
          <w:color w:val="000000"/>
          <w:sz w:val="22"/>
          <w:szCs w:val="22"/>
        </w:rPr>
        <w:t>Kőrösszolg nonprofit Kft.-vel megkötött támogatási szerződések felülvizsgálata</w:t>
      </w:r>
    </w:p>
    <w:p w14:paraId="4A51AA4C" w14:textId="77777777" w:rsidR="00B6258D" w:rsidRPr="009D7896" w:rsidRDefault="00B6258D" w:rsidP="009D7896">
      <w:pPr>
        <w:jc w:val="both"/>
        <w:rPr>
          <w:i/>
          <w:iCs/>
          <w:sz w:val="22"/>
          <w:szCs w:val="22"/>
        </w:rPr>
      </w:pPr>
    </w:p>
    <w:p w14:paraId="39FEF58F" w14:textId="77777777" w:rsidR="00B6258D" w:rsidRPr="009D7896" w:rsidRDefault="00B6258D" w:rsidP="009D7896">
      <w:pPr>
        <w:jc w:val="both"/>
        <w:rPr>
          <w:b/>
          <w:i/>
          <w:iCs/>
          <w:caps/>
          <w:strike/>
          <w:color w:val="000000"/>
          <w:sz w:val="22"/>
          <w:szCs w:val="22"/>
        </w:rPr>
      </w:pPr>
    </w:p>
    <w:p w14:paraId="051F4186" w14:textId="77777777" w:rsidR="00B6258D" w:rsidRPr="009D7896" w:rsidRDefault="00D53C4E" w:rsidP="009D7896">
      <w:pPr>
        <w:autoSpaceDE w:val="0"/>
        <w:jc w:val="both"/>
        <w:rPr>
          <w:sz w:val="22"/>
          <w:szCs w:val="22"/>
        </w:rPr>
      </w:pPr>
      <w:r w:rsidRPr="009D7896">
        <w:rPr>
          <w:sz w:val="22"/>
          <w:szCs w:val="22"/>
        </w:rPr>
        <w:t>Kiskőrös Város Képviselő-testülete az alábbi határozataiban úgy döntött, hogy támogatási szerződést köt közfeladatok ellátása tárgyában a KŐRÖSSZOLG Kiskőrösi Önkormányzat Településüzemeltetési Szolgáltató Közhasznú Nonprofit Kft.-vel (továbbiakban: KŐRÖSSZOLG Nonprofit Kft.)</w:t>
      </w:r>
    </w:p>
    <w:p w14:paraId="1B216B9A" w14:textId="77777777" w:rsidR="00B6258D" w:rsidRPr="009D7896" w:rsidRDefault="00D53C4E" w:rsidP="009D7896">
      <w:pPr>
        <w:numPr>
          <w:ilvl w:val="0"/>
          <w:numId w:val="3"/>
        </w:numPr>
        <w:autoSpaceDE w:val="0"/>
        <w:jc w:val="both"/>
        <w:rPr>
          <w:sz w:val="22"/>
          <w:szCs w:val="22"/>
        </w:rPr>
      </w:pPr>
      <w:r w:rsidRPr="009D7896">
        <w:rPr>
          <w:sz w:val="22"/>
          <w:szCs w:val="22"/>
        </w:rPr>
        <w:t>35/2020. (VI.24.) (1.pont) sz., intézmény üzemeltetési közfeladatok ellátása,</w:t>
      </w:r>
    </w:p>
    <w:p w14:paraId="6C29B614" w14:textId="77777777" w:rsidR="00B6258D" w:rsidRPr="009D7896" w:rsidRDefault="00D53C4E" w:rsidP="009D7896">
      <w:pPr>
        <w:numPr>
          <w:ilvl w:val="0"/>
          <w:numId w:val="3"/>
        </w:numPr>
        <w:autoSpaceDE w:val="0"/>
        <w:jc w:val="both"/>
        <w:rPr>
          <w:sz w:val="22"/>
          <w:szCs w:val="22"/>
        </w:rPr>
      </w:pPr>
      <w:r w:rsidRPr="009D7896">
        <w:rPr>
          <w:sz w:val="22"/>
          <w:szCs w:val="22"/>
        </w:rPr>
        <w:t>35/2020. (VI.24.) (2.pont) sz., köztisztasági és parkfenntartási közfeladat ellátása,</w:t>
      </w:r>
    </w:p>
    <w:p w14:paraId="173B13E1" w14:textId="77777777" w:rsidR="00B6258D" w:rsidRPr="009D7896" w:rsidRDefault="00D53C4E" w:rsidP="009D7896">
      <w:pPr>
        <w:numPr>
          <w:ilvl w:val="0"/>
          <w:numId w:val="3"/>
        </w:numPr>
        <w:autoSpaceDE w:val="0"/>
        <w:jc w:val="both"/>
        <w:rPr>
          <w:sz w:val="22"/>
          <w:szCs w:val="22"/>
        </w:rPr>
      </w:pPr>
      <w:r w:rsidRPr="009D7896">
        <w:rPr>
          <w:sz w:val="22"/>
          <w:szCs w:val="22"/>
        </w:rPr>
        <w:t>35/2020. (VI.24.) (4.pont) sz., beruházás-lebonyolító mérnöki közfeladatok ellátása,</w:t>
      </w:r>
    </w:p>
    <w:p w14:paraId="507666E5" w14:textId="77777777" w:rsidR="00B6258D" w:rsidRPr="009D7896" w:rsidRDefault="00D53C4E" w:rsidP="009D7896">
      <w:pPr>
        <w:numPr>
          <w:ilvl w:val="0"/>
          <w:numId w:val="3"/>
        </w:numPr>
        <w:autoSpaceDE w:val="0"/>
        <w:jc w:val="both"/>
        <w:rPr>
          <w:sz w:val="22"/>
          <w:szCs w:val="22"/>
        </w:rPr>
      </w:pPr>
      <w:r w:rsidRPr="009D7896">
        <w:rPr>
          <w:sz w:val="22"/>
          <w:szCs w:val="22"/>
        </w:rPr>
        <w:t>101/2019. (VII.25.) sz., fürdő üzemeltetési közfeladat ellátása.</w:t>
      </w:r>
    </w:p>
    <w:p w14:paraId="695635F5" w14:textId="77777777" w:rsidR="00B6258D" w:rsidRPr="009D7896" w:rsidRDefault="00B6258D" w:rsidP="009D7896">
      <w:pPr>
        <w:autoSpaceDE w:val="0"/>
        <w:jc w:val="both"/>
        <w:rPr>
          <w:sz w:val="22"/>
          <w:szCs w:val="22"/>
        </w:rPr>
      </w:pPr>
    </w:p>
    <w:p w14:paraId="2B60DEE2" w14:textId="77777777" w:rsidR="00B6258D" w:rsidRPr="009D7896" w:rsidRDefault="00D53C4E" w:rsidP="009D7896">
      <w:pPr>
        <w:autoSpaceDE w:val="0"/>
        <w:jc w:val="both"/>
        <w:rPr>
          <w:sz w:val="22"/>
          <w:szCs w:val="22"/>
        </w:rPr>
      </w:pPr>
      <w:r w:rsidRPr="009D7896">
        <w:rPr>
          <w:sz w:val="22"/>
          <w:szCs w:val="22"/>
        </w:rPr>
        <w:t xml:space="preserve">Az intézmény üzemeltetési közfeladatok ellátása tárgyában, a köztisztasági és parkfenntartási közfeladat ellátása tárgyában és a beruházás-lebonyolító mérnöki feladatok ellátása tárgyában megkötött támogatási szerződések 2020. július 1. napjától 2025. június 30. napjáig terjedő öt év határozott időtartamra, a fürdő üzemeltetési közfeladat ellátása tárgyában megkötött támogatási szerződés 2019. augusztus 1. napjától 2024. július 31. napjáig terjedő időtartamra a fenti határozatok melléklete szerinti tartalommal megkötésre kerültek. </w:t>
      </w:r>
    </w:p>
    <w:p w14:paraId="3E5346A3" w14:textId="77777777" w:rsidR="00B6258D" w:rsidRPr="009D7896" w:rsidRDefault="00B6258D" w:rsidP="009D7896">
      <w:pPr>
        <w:autoSpaceDE w:val="0"/>
        <w:jc w:val="both"/>
        <w:rPr>
          <w:sz w:val="22"/>
          <w:szCs w:val="22"/>
        </w:rPr>
      </w:pPr>
    </w:p>
    <w:p w14:paraId="1BC9C072" w14:textId="77777777" w:rsidR="00B6258D" w:rsidRPr="009D7896" w:rsidRDefault="00D53C4E" w:rsidP="009D7896">
      <w:pPr>
        <w:autoSpaceDE w:val="0"/>
        <w:jc w:val="both"/>
        <w:rPr>
          <w:sz w:val="22"/>
          <w:szCs w:val="22"/>
        </w:rPr>
      </w:pPr>
      <w:r w:rsidRPr="009D7896">
        <w:rPr>
          <w:sz w:val="22"/>
          <w:szCs w:val="22"/>
        </w:rPr>
        <w:t xml:space="preserve">Az intézmény üzemeltetési közfeladatok ellátása tárgyában megkötött támogatási szerződés már öt alkalommal került módosításra, a 100/2020.(X.21.) sz. és a 74/2021.(XII.15.) sz. Képv.test. határozatok, valamint az 5/2021.(I.18.) sz., a 20/2021.(II.25.) sz. és a 42/2021.(IV.29.) sz. polgármesteri határozatok alapján. A módosítások azért voltak szükségesek, mert egyrészt bővült a feladatellátási hely a Hagyományok háza ingatlannal, másrészt a kialakult veszélyhelyzetre tekintettel és a 2021.évvégi átszervezéshez kapcsolódóan is a feladatellátási helyek megváltoztak, valamint éves felülvizsgálat is történt és ezek miatt a támogatási összeg is módosult. </w:t>
      </w:r>
    </w:p>
    <w:p w14:paraId="25E8981A" w14:textId="77777777" w:rsidR="00B6258D" w:rsidRPr="009D7896" w:rsidRDefault="00B6258D" w:rsidP="009D7896">
      <w:pPr>
        <w:autoSpaceDE w:val="0"/>
        <w:jc w:val="both"/>
        <w:rPr>
          <w:sz w:val="22"/>
          <w:szCs w:val="22"/>
        </w:rPr>
      </w:pPr>
    </w:p>
    <w:p w14:paraId="671FEA3F" w14:textId="77777777" w:rsidR="00B6258D" w:rsidRPr="009D7896" w:rsidRDefault="00D53C4E" w:rsidP="009D7896">
      <w:pPr>
        <w:autoSpaceDE w:val="0"/>
        <w:jc w:val="both"/>
        <w:rPr>
          <w:sz w:val="22"/>
          <w:szCs w:val="22"/>
        </w:rPr>
      </w:pPr>
      <w:r w:rsidRPr="009D7896">
        <w:rPr>
          <w:sz w:val="22"/>
          <w:szCs w:val="22"/>
        </w:rPr>
        <w:t>Fürdő üzemeltetési közfeladat ellátása tárgyában megkötött támogatási szerződés négy alkalommal került módosításra, szerződés időtartamok meghosszabbításra kerültek, a 23/2020.(II.12.) sz., a 12/2021.(VI.30.) és a 73/2021.(XII.15.) sz. Képv.test. határozatok, valamint a 31/2020.(XII.21.) sz. polgármesteri határozat alapján.</w:t>
      </w:r>
    </w:p>
    <w:p w14:paraId="4E6A53B2" w14:textId="77777777" w:rsidR="00B6258D" w:rsidRPr="009D7896" w:rsidRDefault="00B6258D" w:rsidP="009D7896">
      <w:pPr>
        <w:autoSpaceDE w:val="0"/>
        <w:jc w:val="both"/>
        <w:rPr>
          <w:sz w:val="22"/>
          <w:szCs w:val="22"/>
        </w:rPr>
      </w:pPr>
    </w:p>
    <w:p w14:paraId="6019A137" w14:textId="77777777" w:rsidR="00B6258D" w:rsidRPr="009D7896" w:rsidRDefault="00D53C4E" w:rsidP="009D7896">
      <w:pPr>
        <w:autoSpaceDE w:val="0"/>
        <w:jc w:val="both"/>
        <w:rPr>
          <w:sz w:val="22"/>
          <w:szCs w:val="22"/>
        </w:rPr>
      </w:pPr>
      <w:r w:rsidRPr="009D7896">
        <w:rPr>
          <w:sz w:val="22"/>
          <w:szCs w:val="22"/>
        </w:rPr>
        <w:t>A köztisztasági és parkfenntartási közfeladat ellátása és a beruházás-lebonyolító mérnöki közfeladatok ellátása tárgyában megkötött támogatási szerződések egy alkalommal, a 20/2021.(II.25.) sz.  polgármesteri határozat alapján az éves felülvizsgálat során kerültek módosításra.</w:t>
      </w:r>
    </w:p>
    <w:p w14:paraId="524A94BE" w14:textId="77777777" w:rsidR="00B6258D" w:rsidRPr="009D7896" w:rsidRDefault="00B6258D" w:rsidP="009D7896">
      <w:pPr>
        <w:autoSpaceDE w:val="0"/>
        <w:jc w:val="both"/>
        <w:rPr>
          <w:sz w:val="22"/>
          <w:szCs w:val="22"/>
        </w:rPr>
      </w:pPr>
    </w:p>
    <w:p w14:paraId="12392E18" w14:textId="77777777" w:rsidR="00B6258D" w:rsidRPr="009D7896" w:rsidRDefault="00D53C4E" w:rsidP="009D7896">
      <w:pPr>
        <w:autoSpaceDE w:val="0"/>
        <w:jc w:val="both"/>
        <w:rPr>
          <w:sz w:val="22"/>
          <w:szCs w:val="22"/>
        </w:rPr>
      </w:pPr>
      <w:r w:rsidRPr="009D7896">
        <w:rPr>
          <w:sz w:val="22"/>
          <w:szCs w:val="22"/>
        </w:rPr>
        <w:t>A támogatási szerződések I. 3.) pontja értelmében – fürdő üzemeltetés esetén II.4.) pont - a támogatás összegét a felek minden év január 20. napjáig felülvizsgálják, illetve a negyedéves beszámolás kiértékelésekor a felek – szükség esetén - korrekciós eljárást kezdeményezhetnek. A felülvizsgálat a 2022. évi költségvetés tervezése során megtörtént a 2021.évi tényadatokra támaszkodva, és Kiskőrös Város 2022. évi költségvetéséről szóló önkormányzati rendeletében beépítésre került. Intézmény üzemeltetési közfeladatok ellátásához 70 840 ezer Ft, köztisztasági és parkfenntartási közfeladat ellátásához 102 086 ezer Ft, beruházás-lebonyolító mérnöki feladatok ellátásához 5 732 ezer Ft, és a fürdő üzemeltetési feladatok ellátásához 99 845 ezer Ft kiadási előirányzat került beépítésre a 2022. évi költségvetésbe. Ennek megfelelően szükséges a támogatási összegek módosítása.</w:t>
      </w:r>
    </w:p>
    <w:p w14:paraId="36AA05DE" w14:textId="77777777" w:rsidR="00B6258D" w:rsidRPr="009D7896" w:rsidRDefault="00B6258D" w:rsidP="009D7896">
      <w:pPr>
        <w:autoSpaceDE w:val="0"/>
        <w:jc w:val="both"/>
        <w:rPr>
          <w:sz w:val="22"/>
          <w:szCs w:val="22"/>
        </w:rPr>
      </w:pPr>
    </w:p>
    <w:p w14:paraId="33AFE380" w14:textId="77777777" w:rsidR="00B6258D" w:rsidRPr="009D7896" w:rsidRDefault="00D53C4E" w:rsidP="009D7896">
      <w:pPr>
        <w:autoSpaceDE w:val="0"/>
        <w:jc w:val="both"/>
        <w:rPr>
          <w:sz w:val="22"/>
          <w:szCs w:val="22"/>
        </w:rPr>
      </w:pPr>
      <w:r w:rsidRPr="009D7896">
        <w:rPr>
          <w:sz w:val="22"/>
          <w:szCs w:val="22"/>
        </w:rPr>
        <w:lastRenderedPageBreak/>
        <w:t xml:space="preserve">A 2021. évi támogatási összeg intézmény üzemeltetési közfeladatok ellátásához 59 508 ezer Ft, köztisztasági és parkfenntartási közfeladat ellátásához 92 397 ezer Ft,  beruházás-lebonyolító mérnöki feladatok ellátásához 5 175 ezer Ft, és a fürdő üzemeltetési feladatok ellátásához 80 927 ezer Ft, tehát összesen 238 007 ezer Ft, míg a 2022. évi terv összesen 278 503 ezer Ft. </w:t>
      </w:r>
    </w:p>
    <w:p w14:paraId="7DB774C5" w14:textId="77777777" w:rsidR="00B6258D" w:rsidRPr="009D7896" w:rsidRDefault="00B6258D" w:rsidP="009D7896">
      <w:pPr>
        <w:autoSpaceDE w:val="0"/>
        <w:jc w:val="both"/>
        <w:rPr>
          <w:sz w:val="22"/>
          <w:szCs w:val="22"/>
        </w:rPr>
      </w:pPr>
    </w:p>
    <w:p w14:paraId="0207B084" w14:textId="77777777" w:rsidR="00B6258D" w:rsidRPr="009D7896" w:rsidRDefault="00D53C4E" w:rsidP="009D7896">
      <w:pPr>
        <w:autoSpaceDE w:val="0"/>
        <w:jc w:val="both"/>
        <w:rPr>
          <w:sz w:val="22"/>
          <w:szCs w:val="22"/>
        </w:rPr>
      </w:pPr>
      <w:r w:rsidRPr="009D7896">
        <w:rPr>
          <w:sz w:val="22"/>
          <w:szCs w:val="22"/>
        </w:rPr>
        <w:t xml:space="preserve">Az összes támogatási szerződés tekintetében a támogatási összegek változása miatt a szerződéseket módosítani szükséges. </w:t>
      </w:r>
    </w:p>
    <w:p w14:paraId="7C0B70AC" w14:textId="77777777" w:rsidR="00B6258D" w:rsidRPr="009D7896" w:rsidRDefault="00B6258D" w:rsidP="009D7896">
      <w:pPr>
        <w:autoSpaceDE w:val="0"/>
        <w:jc w:val="both"/>
        <w:rPr>
          <w:sz w:val="22"/>
          <w:szCs w:val="22"/>
          <w:highlight w:val="yellow"/>
        </w:rPr>
      </w:pPr>
    </w:p>
    <w:p w14:paraId="5DEE6395" w14:textId="77777777" w:rsidR="00B6258D" w:rsidRPr="009D7896" w:rsidRDefault="00D53C4E" w:rsidP="009D7896">
      <w:pPr>
        <w:autoSpaceDE w:val="0"/>
        <w:jc w:val="both"/>
        <w:rPr>
          <w:sz w:val="22"/>
          <w:szCs w:val="22"/>
        </w:rPr>
      </w:pPr>
      <w:r w:rsidRPr="009D7896">
        <w:rPr>
          <w:sz w:val="22"/>
          <w:szCs w:val="22"/>
        </w:rPr>
        <w:t>A támogatási összegek emelkedése mind a négy feladatellátás esetében a minimálbér és a garantált bérminimum növekedése, valamint az infláció következtében kialakult áremelkedések következménye. Az intézményüzemeltetési támogatási szerződésben meghatározott feladatellátási helyek is  bővültek. A támogatási összeg növekedése a fenti változások miatt indokolt és szükséges.</w:t>
      </w:r>
    </w:p>
    <w:p w14:paraId="1D6F27AB" w14:textId="77777777" w:rsidR="00B6258D" w:rsidRPr="009D7896" w:rsidRDefault="00B6258D" w:rsidP="009D7896">
      <w:pPr>
        <w:autoSpaceDE w:val="0"/>
        <w:jc w:val="both"/>
        <w:rPr>
          <w:sz w:val="22"/>
          <w:szCs w:val="22"/>
          <w:highlight w:val="yellow"/>
        </w:rPr>
      </w:pPr>
    </w:p>
    <w:p w14:paraId="4C518B1C" w14:textId="77777777" w:rsidR="00B6258D" w:rsidRPr="009D7896" w:rsidRDefault="00D53C4E" w:rsidP="009D7896">
      <w:pPr>
        <w:autoSpaceDE w:val="0"/>
        <w:jc w:val="both"/>
        <w:rPr>
          <w:sz w:val="22"/>
          <w:szCs w:val="22"/>
        </w:rPr>
      </w:pPr>
      <w:r w:rsidRPr="009D7896">
        <w:rPr>
          <w:sz w:val="22"/>
          <w:szCs w:val="22"/>
        </w:rPr>
        <w:t>A támogatási szerződéseket a felek határozott időtartamra kötötték, a módosítás 2022. március 1. napjától lépne hatályba.</w:t>
      </w:r>
    </w:p>
    <w:p w14:paraId="6F528FA7" w14:textId="77777777" w:rsidR="00B6258D" w:rsidRPr="009D7896" w:rsidRDefault="00B6258D" w:rsidP="009D7896">
      <w:pPr>
        <w:autoSpaceDE w:val="0"/>
        <w:jc w:val="both"/>
        <w:rPr>
          <w:sz w:val="22"/>
          <w:szCs w:val="22"/>
          <w:highlight w:val="yellow"/>
        </w:rPr>
      </w:pPr>
    </w:p>
    <w:p w14:paraId="4D5DFBBE" w14:textId="77777777" w:rsidR="00B6258D" w:rsidRPr="009D7896" w:rsidRDefault="00D53C4E" w:rsidP="009D7896">
      <w:pPr>
        <w:jc w:val="both"/>
        <w:rPr>
          <w:sz w:val="22"/>
          <w:szCs w:val="22"/>
        </w:rPr>
      </w:pPr>
      <w:r w:rsidRPr="009D7896">
        <w:rPr>
          <w:sz w:val="22"/>
          <w:szCs w:val="22"/>
        </w:rPr>
        <w:t>A felügyelő bizottság a javasolt változtatásokat 2022.02</w:t>
      </w:r>
      <w:r w:rsidRPr="009D7896">
        <w:rPr>
          <w:sz w:val="22"/>
          <w:szCs w:val="22"/>
          <w:highlight w:val="yellow"/>
        </w:rPr>
        <w:t>…...</w:t>
      </w:r>
      <w:r w:rsidRPr="009D7896">
        <w:rPr>
          <w:sz w:val="22"/>
          <w:szCs w:val="22"/>
        </w:rPr>
        <w:t xml:space="preserve"> napján tárgyalja.</w:t>
      </w:r>
    </w:p>
    <w:p w14:paraId="298F8E74" w14:textId="77777777" w:rsidR="00B6258D" w:rsidRPr="009D7896" w:rsidRDefault="00D53C4E" w:rsidP="009D7896">
      <w:pPr>
        <w:jc w:val="both"/>
        <w:rPr>
          <w:sz w:val="22"/>
          <w:szCs w:val="22"/>
        </w:rPr>
      </w:pPr>
      <w:r w:rsidRPr="009D7896">
        <w:rPr>
          <w:sz w:val="22"/>
          <w:szCs w:val="22"/>
        </w:rPr>
        <w:t xml:space="preserve"> </w:t>
      </w:r>
    </w:p>
    <w:p w14:paraId="0358B73C" w14:textId="77777777" w:rsidR="00B6258D" w:rsidRPr="009D7896" w:rsidRDefault="00D53C4E" w:rsidP="009D7896">
      <w:pPr>
        <w:tabs>
          <w:tab w:val="left" w:pos="567"/>
          <w:tab w:val="right" w:pos="8789"/>
          <w:tab w:val="left" w:pos="9072"/>
        </w:tabs>
        <w:autoSpaceDE w:val="0"/>
        <w:jc w:val="both"/>
        <w:rPr>
          <w:sz w:val="22"/>
          <w:szCs w:val="22"/>
        </w:rPr>
      </w:pPr>
      <w:r w:rsidRPr="009D7896">
        <w:rPr>
          <w:sz w:val="22"/>
          <w:szCs w:val="22"/>
        </w:rPr>
        <w:t>A fentiek alapján javaslom, hogy a Képviselő-testület az intézmény üzemeltetési közfeladatok, a köztisztasági és parkfenntartási közfeladatok, a beruházás-lebonyolító mérnöki közfeladatok, valamint a fürdő üzemeltetési közfeladatok ellátására megkötött támogatási szerződések kerüljenek módosításra a határozat-tervezetben foglaltak szerint.</w:t>
      </w:r>
    </w:p>
    <w:p w14:paraId="7D7A2A05" w14:textId="77777777" w:rsidR="00B6258D" w:rsidRPr="009D7896" w:rsidRDefault="00B6258D" w:rsidP="009D7896">
      <w:pPr>
        <w:tabs>
          <w:tab w:val="left" w:pos="567"/>
          <w:tab w:val="right" w:pos="8789"/>
          <w:tab w:val="left" w:pos="9072"/>
        </w:tabs>
        <w:jc w:val="both"/>
        <w:rPr>
          <w:b/>
          <w:bCs/>
          <w:sz w:val="22"/>
          <w:szCs w:val="22"/>
        </w:rPr>
      </w:pPr>
    </w:p>
    <w:p w14:paraId="076A951E" w14:textId="77777777" w:rsidR="00B6258D" w:rsidRPr="009D7896" w:rsidRDefault="00B6258D" w:rsidP="009D7896">
      <w:pPr>
        <w:tabs>
          <w:tab w:val="left" w:pos="567"/>
          <w:tab w:val="right" w:pos="8789"/>
          <w:tab w:val="left" w:pos="9072"/>
        </w:tabs>
        <w:jc w:val="both"/>
        <w:rPr>
          <w:b/>
          <w:bCs/>
          <w:sz w:val="22"/>
          <w:szCs w:val="22"/>
        </w:rPr>
      </w:pPr>
    </w:p>
    <w:p w14:paraId="1EE762E3" w14:textId="3F75261C" w:rsidR="00B6258D" w:rsidRPr="009D7896" w:rsidRDefault="00D53C4E" w:rsidP="009D7896">
      <w:pPr>
        <w:tabs>
          <w:tab w:val="left" w:pos="567"/>
          <w:tab w:val="right" w:pos="8789"/>
          <w:tab w:val="left" w:pos="9072"/>
        </w:tabs>
        <w:jc w:val="both"/>
        <w:rPr>
          <w:sz w:val="22"/>
          <w:szCs w:val="22"/>
        </w:rPr>
      </w:pPr>
      <w:r w:rsidRPr="009D7896">
        <w:rPr>
          <w:b/>
          <w:bCs/>
          <w:sz w:val="22"/>
          <w:szCs w:val="22"/>
        </w:rPr>
        <w:t>Kiskőrös, 2022. február 15.</w:t>
      </w:r>
    </w:p>
    <w:p w14:paraId="2DC960C7" w14:textId="77777777" w:rsidR="00B6258D" w:rsidRPr="009D7896" w:rsidRDefault="00B6258D" w:rsidP="009D7896">
      <w:pPr>
        <w:tabs>
          <w:tab w:val="left" w:pos="567"/>
          <w:tab w:val="right" w:pos="8789"/>
          <w:tab w:val="left" w:pos="9072"/>
        </w:tabs>
        <w:jc w:val="both"/>
        <w:rPr>
          <w:b/>
          <w:bCs/>
          <w:sz w:val="22"/>
          <w:szCs w:val="22"/>
        </w:rPr>
      </w:pPr>
    </w:p>
    <w:p w14:paraId="0CA9B674" w14:textId="77777777" w:rsidR="00B6258D" w:rsidRPr="009D7896" w:rsidRDefault="00B6258D" w:rsidP="009D7896">
      <w:pPr>
        <w:tabs>
          <w:tab w:val="left" w:pos="567"/>
          <w:tab w:val="right" w:pos="8789"/>
          <w:tab w:val="left" w:pos="9072"/>
        </w:tabs>
        <w:jc w:val="both"/>
        <w:rPr>
          <w:b/>
          <w:bCs/>
          <w:sz w:val="22"/>
          <w:szCs w:val="22"/>
        </w:rPr>
      </w:pPr>
    </w:p>
    <w:p w14:paraId="65C92574" w14:textId="65CA6CEE" w:rsidR="00B6258D" w:rsidRPr="009D7896" w:rsidRDefault="009D7896" w:rsidP="009D7896">
      <w:pPr>
        <w:tabs>
          <w:tab w:val="left" w:pos="567"/>
          <w:tab w:val="right" w:pos="8789"/>
          <w:tab w:val="left" w:pos="9072"/>
        </w:tabs>
        <w:jc w:val="center"/>
        <w:rPr>
          <w:sz w:val="22"/>
          <w:szCs w:val="22"/>
        </w:rPr>
      </w:pPr>
      <w:r>
        <w:rPr>
          <w:b/>
          <w:bCs/>
          <w:sz w:val="22"/>
          <w:szCs w:val="22"/>
        </w:rPr>
        <w:tab/>
        <w:t xml:space="preserve">                                                                                                           </w:t>
      </w:r>
      <w:r w:rsidR="00D53C4E" w:rsidRPr="009D7896">
        <w:rPr>
          <w:b/>
          <w:bCs/>
          <w:sz w:val="22"/>
          <w:szCs w:val="22"/>
        </w:rPr>
        <w:t xml:space="preserve"> Domonyi László s</w:t>
      </w:r>
      <w:r>
        <w:rPr>
          <w:b/>
          <w:bCs/>
          <w:sz w:val="22"/>
          <w:szCs w:val="22"/>
        </w:rPr>
        <w:t>.</w:t>
      </w:r>
      <w:r w:rsidR="00D53C4E" w:rsidRPr="009D7896">
        <w:rPr>
          <w:b/>
          <w:bCs/>
          <w:sz w:val="22"/>
          <w:szCs w:val="22"/>
        </w:rPr>
        <w:t>k.</w:t>
      </w:r>
      <w:r>
        <w:rPr>
          <w:b/>
          <w:bCs/>
          <w:sz w:val="22"/>
          <w:szCs w:val="22"/>
        </w:rPr>
        <w:t>,</w:t>
      </w:r>
    </w:p>
    <w:p w14:paraId="70AEBE83" w14:textId="60342A89" w:rsidR="00B6258D" w:rsidRPr="009D7896" w:rsidRDefault="00D53C4E" w:rsidP="009D7896">
      <w:pPr>
        <w:tabs>
          <w:tab w:val="left" w:pos="567"/>
          <w:tab w:val="right" w:pos="8789"/>
          <w:tab w:val="left" w:pos="9072"/>
        </w:tabs>
        <w:jc w:val="center"/>
        <w:rPr>
          <w:sz w:val="22"/>
          <w:szCs w:val="22"/>
        </w:rPr>
      </w:pPr>
      <w:r w:rsidRPr="009D7896">
        <w:rPr>
          <w:b/>
          <w:bCs/>
          <w:sz w:val="22"/>
          <w:szCs w:val="22"/>
        </w:rPr>
        <w:t xml:space="preserve">                                                                                                                     polgármester</w:t>
      </w:r>
    </w:p>
    <w:p w14:paraId="7ACF8C97" w14:textId="77777777" w:rsidR="00B6258D" w:rsidRPr="009D7896" w:rsidRDefault="00B6258D" w:rsidP="009D7896">
      <w:pPr>
        <w:tabs>
          <w:tab w:val="left" w:pos="567"/>
          <w:tab w:val="right" w:pos="8789"/>
          <w:tab w:val="left" w:pos="9072"/>
        </w:tabs>
        <w:jc w:val="center"/>
        <w:rPr>
          <w:b/>
          <w:bCs/>
          <w:sz w:val="22"/>
          <w:szCs w:val="22"/>
        </w:rPr>
      </w:pPr>
    </w:p>
    <w:p w14:paraId="0751775E" w14:textId="77777777" w:rsidR="00B6258D" w:rsidRPr="009D7896" w:rsidRDefault="00B6258D" w:rsidP="009D7896">
      <w:pPr>
        <w:tabs>
          <w:tab w:val="left" w:pos="567"/>
          <w:tab w:val="right" w:pos="8789"/>
          <w:tab w:val="left" w:pos="9072"/>
        </w:tabs>
        <w:jc w:val="center"/>
        <w:rPr>
          <w:b/>
          <w:bCs/>
          <w:sz w:val="22"/>
          <w:szCs w:val="22"/>
        </w:rPr>
      </w:pPr>
    </w:p>
    <w:p w14:paraId="5B5D0406" w14:textId="77777777" w:rsidR="00B6258D" w:rsidRPr="009D7896" w:rsidRDefault="00B6258D" w:rsidP="009D7896">
      <w:pPr>
        <w:tabs>
          <w:tab w:val="left" w:pos="567"/>
          <w:tab w:val="right" w:pos="8789"/>
          <w:tab w:val="left" w:pos="9072"/>
        </w:tabs>
        <w:jc w:val="center"/>
        <w:rPr>
          <w:b/>
          <w:bCs/>
          <w:sz w:val="22"/>
          <w:szCs w:val="22"/>
        </w:rPr>
      </w:pPr>
    </w:p>
    <w:p w14:paraId="1A7040D6" w14:textId="77777777" w:rsidR="00B6258D" w:rsidRPr="009D7896" w:rsidRDefault="00B6258D" w:rsidP="009D7896">
      <w:pPr>
        <w:tabs>
          <w:tab w:val="left" w:pos="567"/>
          <w:tab w:val="right" w:pos="8789"/>
          <w:tab w:val="left" w:pos="9072"/>
        </w:tabs>
        <w:jc w:val="center"/>
        <w:rPr>
          <w:b/>
          <w:bCs/>
          <w:sz w:val="22"/>
          <w:szCs w:val="22"/>
        </w:rPr>
      </w:pPr>
    </w:p>
    <w:p w14:paraId="5F73FF5F" w14:textId="77777777" w:rsidR="00B6258D" w:rsidRPr="009D7896" w:rsidRDefault="00B6258D" w:rsidP="009D7896">
      <w:pPr>
        <w:tabs>
          <w:tab w:val="left" w:pos="567"/>
          <w:tab w:val="right" w:pos="8789"/>
          <w:tab w:val="left" w:pos="9072"/>
        </w:tabs>
        <w:jc w:val="center"/>
        <w:rPr>
          <w:b/>
          <w:bCs/>
          <w:sz w:val="22"/>
          <w:szCs w:val="22"/>
        </w:rPr>
      </w:pPr>
    </w:p>
    <w:p w14:paraId="0018D11B" w14:textId="77777777" w:rsidR="00B6258D" w:rsidRPr="009D7896" w:rsidRDefault="00B6258D" w:rsidP="009D7896">
      <w:pPr>
        <w:tabs>
          <w:tab w:val="left" w:pos="567"/>
          <w:tab w:val="right" w:pos="8789"/>
          <w:tab w:val="left" w:pos="9072"/>
        </w:tabs>
        <w:jc w:val="center"/>
        <w:rPr>
          <w:b/>
          <w:bCs/>
          <w:sz w:val="22"/>
          <w:szCs w:val="22"/>
        </w:rPr>
      </w:pPr>
    </w:p>
    <w:p w14:paraId="531ABA5F" w14:textId="77777777" w:rsidR="00B6258D" w:rsidRPr="009D7896" w:rsidRDefault="00B6258D" w:rsidP="009D7896">
      <w:pPr>
        <w:tabs>
          <w:tab w:val="left" w:pos="567"/>
          <w:tab w:val="right" w:pos="8789"/>
          <w:tab w:val="left" w:pos="9072"/>
        </w:tabs>
        <w:jc w:val="center"/>
        <w:rPr>
          <w:b/>
          <w:bCs/>
          <w:sz w:val="22"/>
          <w:szCs w:val="22"/>
        </w:rPr>
      </w:pPr>
    </w:p>
    <w:p w14:paraId="436CA5E1" w14:textId="77777777" w:rsidR="00B6258D" w:rsidRPr="009D7896" w:rsidRDefault="00B6258D" w:rsidP="009D7896">
      <w:pPr>
        <w:tabs>
          <w:tab w:val="left" w:pos="567"/>
          <w:tab w:val="right" w:pos="8789"/>
          <w:tab w:val="left" w:pos="9072"/>
        </w:tabs>
        <w:jc w:val="center"/>
        <w:rPr>
          <w:b/>
          <w:bCs/>
          <w:sz w:val="22"/>
          <w:szCs w:val="22"/>
        </w:rPr>
      </w:pPr>
    </w:p>
    <w:p w14:paraId="3A248846" w14:textId="77777777" w:rsidR="00B6258D" w:rsidRPr="009D7896" w:rsidRDefault="00B6258D" w:rsidP="009D7896">
      <w:pPr>
        <w:tabs>
          <w:tab w:val="left" w:pos="567"/>
          <w:tab w:val="right" w:pos="8789"/>
          <w:tab w:val="left" w:pos="9072"/>
        </w:tabs>
        <w:jc w:val="center"/>
        <w:rPr>
          <w:b/>
          <w:bCs/>
          <w:sz w:val="22"/>
          <w:szCs w:val="22"/>
        </w:rPr>
      </w:pPr>
    </w:p>
    <w:p w14:paraId="268CAF9C" w14:textId="77777777" w:rsidR="00B6258D" w:rsidRPr="009D7896" w:rsidRDefault="00B6258D" w:rsidP="009D7896">
      <w:pPr>
        <w:tabs>
          <w:tab w:val="left" w:pos="567"/>
          <w:tab w:val="right" w:pos="8789"/>
          <w:tab w:val="left" w:pos="9072"/>
        </w:tabs>
        <w:jc w:val="center"/>
        <w:rPr>
          <w:b/>
          <w:bCs/>
          <w:sz w:val="22"/>
          <w:szCs w:val="22"/>
        </w:rPr>
      </w:pPr>
    </w:p>
    <w:p w14:paraId="7E39C6C4" w14:textId="77777777" w:rsidR="00B6258D" w:rsidRPr="009D7896" w:rsidRDefault="00B6258D" w:rsidP="009D7896">
      <w:pPr>
        <w:tabs>
          <w:tab w:val="left" w:pos="567"/>
          <w:tab w:val="right" w:pos="8789"/>
          <w:tab w:val="left" w:pos="9072"/>
        </w:tabs>
        <w:jc w:val="center"/>
        <w:rPr>
          <w:b/>
          <w:bCs/>
          <w:sz w:val="22"/>
          <w:szCs w:val="22"/>
        </w:rPr>
      </w:pPr>
    </w:p>
    <w:p w14:paraId="098B37E8" w14:textId="77777777" w:rsidR="00B6258D" w:rsidRPr="009D7896" w:rsidRDefault="00B6258D" w:rsidP="009D7896">
      <w:pPr>
        <w:tabs>
          <w:tab w:val="left" w:pos="567"/>
          <w:tab w:val="right" w:pos="8789"/>
          <w:tab w:val="left" w:pos="9072"/>
        </w:tabs>
        <w:jc w:val="center"/>
        <w:rPr>
          <w:b/>
          <w:bCs/>
          <w:sz w:val="22"/>
          <w:szCs w:val="22"/>
        </w:rPr>
      </w:pPr>
    </w:p>
    <w:p w14:paraId="3CEC6592" w14:textId="77777777" w:rsidR="00B6258D" w:rsidRPr="009D7896" w:rsidRDefault="00B6258D" w:rsidP="009D7896">
      <w:pPr>
        <w:tabs>
          <w:tab w:val="left" w:pos="567"/>
          <w:tab w:val="right" w:pos="8789"/>
          <w:tab w:val="left" w:pos="9072"/>
        </w:tabs>
        <w:jc w:val="center"/>
        <w:rPr>
          <w:b/>
          <w:bCs/>
          <w:sz w:val="22"/>
          <w:szCs w:val="22"/>
        </w:rPr>
      </w:pPr>
    </w:p>
    <w:p w14:paraId="540164E9" w14:textId="77777777" w:rsidR="00B6258D" w:rsidRPr="009D7896" w:rsidRDefault="00B6258D" w:rsidP="009D7896">
      <w:pPr>
        <w:tabs>
          <w:tab w:val="left" w:pos="567"/>
          <w:tab w:val="right" w:pos="8789"/>
          <w:tab w:val="left" w:pos="9072"/>
        </w:tabs>
        <w:jc w:val="center"/>
        <w:rPr>
          <w:b/>
          <w:bCs/>
          <w:sz w:val="22"/>
          <w:szCs w:val="22"/>
        </w:rPr>
      </w:pPr>
    </w:p>
    <w:p w14:paraId="54891470" w14:textId="77777777" w:rsidR="00B6258D" w:rsidRPr="009D7896" w:rsidRDefault="00B6258D" w:rsidP="009D7896">
      <w:pPr>
        <w:tabs>
          <w:tab w:val="left" w:pos="567"/>
          <w:tab w:val="right" w:pos="8789"/>
          <w:tab w:val="left" w:pos="9072"/>
        </w:tabs>
        <w:jc w:val="center"/>
        <w:rPr>
          <w:b/>
          <w:bCs/>
          <w:sz w:val="22"/>
          <w:szCs w:val="22"/>
        </w:rPr>
      </w:pPr>
    </w:p>
    <w:p w14:paraId="29E1E5B4" w14:textId="77777777" w:rsidR="00B6258D" w:rsidRPr="009D7896" w:rsidRDefault="00B6258D" w:rsidP="009D7896">
      <w:pPr>
        <w:tabs>
          <w:tab w:val="left" w:pos="567"/>
          <w:tab w:val="right" w:pos="8789"/>
          <w:tab w:val="left" w:pos="9072"/>
        </w:tabs>
        <w:jc w:val="center"/>
        <w:rPr>
          <w:b/>
          <w:bCs/>
          <w:sz w:val="22"/>
          <w:szCs w:val="22"/>
        </w:rPr>
      </w:pPr>
    </w:p>
    <w:p w14:paraId="5A35FC23" w14:textId="77777777" w:rsidR="00B6258D" w:rsidRPr="009D7896" w:rsidRDefault="00B6258D" w:rsidP="009D7896">
      <w:pPr>
        <w:tabs>
          <w:tab w:val="left" w:pos="567"/>
          <w:tab w:val="right" w:pos="8789"/>
          <w:tab w:val="left" w:pos="9072"/>
        </w:tabs>
        <w:jc w:val="center"/>
        <w:rPr>
          <w:b/>
          <w:bCs/>
          <w:sz w:val="22"/>
          <w:szCs w:val="22"/>
        </w:rPr>
      </w:pPr>
    </w:p>
    <w:p w14:paraId="6416AB12" w14:textId="77777777" w:rsidR="00B6258D" w:rsidRPr="009D7896" w:rsidRDefault="00B6258D" w:rsidP="009D7896">
      <w:pPr>
        <w:tabs>
          <w:tab w:val="left" w:pos="567"/>
          <w:tab w:val="right" w:pos="8789"/>
          <w:tab w:val="left" w:pos="9072"/>
        </w:tabs>
        <w:jc w:val="center"/>
        <w:rPr>
          <w:b/>
          <w:bCs/>
          <w:sz w:val="22"/>
          <w:szCs w:val="22"/>
        </w:rPr>
      </w:pPr>
    </w:p>
    <w:p w14:paraId="54ADC201" w14:textId="77777777" w:rsidR="00B6258D" w:rsidRPr="009D7896" w:rsidRDefault="00B6258D" w:rsidP="009D7896">
      <w:pPr>
        <w:tabs>
          <w:tab w:val="left" w:pos="567"/>
          <w:tab w:val="right" w:pos="8789"/>
          <w:tab w:val="left" w:pos="9072"/>
        </w:tabs>
        <w:jc w:val="center"/>
        <w:rPr>
          <w:b/>
          <w:bCs/>
          <w:sz w:val="22"/>
          <w:szCs w:val="22"/>
        </w:rPr>
      </w:pPr>
    </w:p>
    <w:p w14:paraId="28F892DB" w14:textId="77777777" w:rsidR="00B6258D" w:rsidRPr="009D7896" w:rsidRDefault="00B6258D" w:rsidP="009D7896">
      <w:pPr>
        <w:tabs>
          <w:tab w:val="left" w:pos="567"/>
          <w:tab w:val="right" w:pos="8789"/>
          <w:tab w:val="left" w:pos="9072"/>
        </w:tabs>
        <w:jc w:val="center"/>
        <w:rPr>
          <w:b/>
          <w:bCs/>
          <w:sz w:val="22"/>
          <w:szCs w:val="22"/>
        </w:rPr>
      </w:pPr>
    </w:p>
    <w:p w14:paraId="6326A403" w14:textId="77777777" w:rsidR="00B6258D" w:rsidRPr="009D7896" w:rsidRDefault="00B6258D" w:rsidP="009D7896">
      <w:pPr>
        <w:tabs>
          <w:tab w:val="left" w:pos="567"/>
          <w:tab w:val="right" w:pos="8789"/>
          <w:tab w:val="left" w:pos="9072"/>
        </w:tabs>
        <w:jc w:val="center"/>
        <w:rPr>
          <w:b/>
          <w:bCs/>
          <w:sz w:val="22"/>
          <w:szCs w:val="22"/>
        </w:rPr>
      </w:pPr>
    </w:p>
    <w:p w14:paraId="5C6EF9BB" w14:textId="77777777" w:rsidR="00B6258D" w:rsidRPr="009D7896" w:rsidRDefault="00B6258D" w:rsidP="009D7896">
      <w:pPr>
        <w:tabs>
          <w:tab w:val="left" w:pos="567"/>
          <w:tab w:val="right" w:pos="8789"/>
          <w:tab w:val="left" w:pos="9072"/>
        </w:tabs>
        <w:jc w:val="center"/>
        <w:rPr>
          <w:b/>
          <w:bCs/>
          <w:sz w:val="22"/>
          <w:szCs w:val="22"/>
        </w:rPr>
      </w:pPr>
    </w:p>
    <w:p w14:paraId="286F5154" w14:textId="4C50AF12" w:rsidR="00B6258D" w:rsidRDefault="00B6258D" w:rsidP="009D7896">
      <w:pPr>
        <w:tabs>
          <w:tab w:val="left" w:pos="567"/>
          <w:tab w:val="right" w:pos="8789"/>
          <w:tab w:val="left" w:pos="9072"/>
        </w:tabs>
        <w:jc w:val="center"/>
        <w:rPr>
          <w:b/>
          <w:bCs/>
          <w:sz w:val="22"/>
          <w:szCs w:val="22"/>
        </w:rPr>
      </w:pPr>
    </w:p>
    <w:p w14:paraId="4E59358E" w14:textId="4F6877A1" w:rsidR="009D7896" w:rsidRDefault="009D7896" w:rsidP="009D7896">
      <w:pPr>
        <w:tabs>
          <w:tab w:val="left" w:pos="567"/>
          <w:tab w:val="right" w:pos="8789"/>
          <w:tab w:val="left" w:pos="9072"/>
        </w:tabs>
        <w:jc w:val="center"/>
        <w:rPr>
          <w:b/>
          <w:bCs/>
          <w:sz w:val="22"/>
          <w:szCs w:val="22"/>
        </w:rPr>
      </w:pPr>
    </w:p>
    <w:p w14:paraId="75C23CAB" w14:textId="379E5C84" w:rsidR="009D7896" w:rsidRDefault="009D7896" w:rsidP="009D7896">
      <w:pPr>
        <w:tabs>
          <w:tab w:val="left" w:pos="567"/>
          <w:tab w:val="right" w:pos="8789"/>
          <w:tab w:val="left" w:pos="9072"/>
        </w:tabs>
        <w:jc w:val="center"/>
        <w:rPr>
          <w:b/>
          <w:bCs/>
          <w:sz w:val="22"/>
          <w:szCs w:val="22"/>
        </w:rPr>
      </w:pPr>
    </w:p>
    <w:p w14:paraId="514FF91C" w14:textId="04149A1E" w:rsidR="009D7896" w:rsidRDefault="009D7896" w:rsidP="009D7896">
      <w:pPr>
        <w:tabs>
          <w:tab w:val="left" w:pos="567"/>
          <w:tab w:val="right" w:pos="8789"/>
          <w:tab w:val="left" w:pos="9072"/>
        </w:tabs>
        <w:jc w:val="center"/>
        <w:rPr>
          <w:b/>
          <w:bCs/>
          <w:sz w:val="22"/>
          <w:szCs w:val="22"/>
        </w:rPr>
      </w:pPr>
    </w:p>
    <w:p w14:paraId="25691671" w14:textId="77777777" w:rsidR="009D7896" w:rsidRPr="009D7896" w:rsidRDefault="009D7896" w:rsidP="009D7896">
      <w:pPr>
        <w:tabs>
          <w:tab w:val="left" w:pos="567"/>
          <w:tab w:val="right" w:pos="8789"/>
          <w:tab w:val="left" w:pos="9072"/>
        </w:tabs>
        <w:jc w:val="center"/>
        <w:rPr>
          <w:b/>
          <w:bCs/>
          <w:sz w:val="22"/>
          <w:szCs w:val="22"/>
        </w:rPr>
      </w:pPr>
    </w:p>
    <w:p w14:paraId="518FC78D" w14:textId="77777777" w:rsidR="00B6258D" w:rsidRPr="009D7896" w:rsidRDefault="00D53C4E" w:rsidP="009D7896">
      <w:pPr>
        <w:jc w:val="center"/>
        <w:rPr>
          <w:sz w:val="22"/>
          <w:szCs w:val="22"/>
        </w:rPr>
      </w:pPr>
      <w:r w:rsidRPr="009D7896">
        <w:rPr>
          <w:b/>
          <w:bCs/>
          <w:sz w:val="22"/>
          <w:szCs w:val="22"/>
        </w:rPr>
        <w:lastRenderedPageBreak/>
        <w:t>HATÁROZAT- TERVEZET</w:t>
      </w:r>
    </w:p>
    <w:p w14:paraId="492D7B5F" w14:textId="77777777" w:rsidR="00B6258D" w:rsidRPr="009D7896" w:rsidRDefault="00B6258D" w:rsidP="009D7896">
      <w:pPr>
        <w:tabs>
          <w:tab w:val="left" w:pos="567"/>
          <w:tab w:val="right" w:pos="8789"/>
          <w:tab w:val="left" w:pos="9072"/>
        </w:tabs>
        <w:jc w:val="both"/>
        <w:rPr>
          <w:b/>
          <w:bCs/>
          <w:sz w:val="22"/>
          <w:szCs w:val="22"/>
        </w:rPr>
      </w:pPr>
    </w:p>
    <w:p w14:paraId="70E2D29C" w14:textId="4B8EA09A" w:rsidR="00B6258D" w:rsidRDefault="00D53C4E" w:rsidP="009D7896">
      <w:pPr>
        <w:autoSpaceDE w:val="0"/>
        <w:ind w:left="284" w:hanging="284"/>
        <w:jc w:val="both"/>
        <w:rPr>
          <w:sz w:val="22"/>
          <w:szCs w:val="22"/>
        </w:rPr>
      </w:pPr>
      <w:r w:rsidRPr="009D7896">
        <w:rPr>
          <w:sz w:val="22"/>
          <w:szCs w:val="22"/>
        </w:rPr>
        <w:t>A Képviselő-testület</w:t>
      </w:r>
    </w:p>
    <w:p w14:paraId="39B40C96" w14:textId="77777777" w:rsidR="009D7896" w:rsidRPr="009D7896" w:rsidRDefault="009D7896" w:rsidP="009D7896">
      <w:pPr>
        <w:autoSpaceDE w:val="0"/>
        <w:ind w:left="284" w:hanging="284"/>
        <w:jc w:val="both"/>
        <w:rPr>
          <w:sz w:val="22"/>
          <w:szCs w:val="22"/>
        </w:rPr>
      </w:pPr>
    </w:p>
    <w:p w14:paraId="48B6A87A" w14:textId="77777777" w:rsidR="00B6258D" w:rsidRPr="009D7896" w:rsidRDefault="00D53C4E" w:rsidP="009D7896">
      <w:pPr>
        <w:numPr>
          <w:ilvl w:val="0"/>
          <w:numId w:val="2"/>
        </w:numPr>
        <w:autoSpaceDE w:val="0"/>
        <w:jc w:val="both"/>
        <w:rPr>
          <w:sz w:val="22"/>
          <w:szCs w:val="22"/>
        </w:rPr>
      </w:pPr>
      <w:r w:rsidRPr="009D7896">
        <w:rPr>
          <w:sz w:val="22"/>
          <w:szCs w:val="22"/>
        </w:rPr>
        <w:t>a 35/2020. (VI.24.) (1.pont) számú képviselő-testületi határozata alapján Kiskőrös Város Önkormányzata és a KŐRÖSSZOLG Nonprofit Kft. között intézmény üzemeltetési feladatok ellátása tárgyban megkötött támogatási szerződést jelen határozat 1. sz. melléklete szerinti tartalommal módosítja</w:t>
      </w:r>
    </w:p>
    <w:p w14:paraId="226A2943" w14:textId="77777777" w:rsidR="00B6258D" w:rsidRPr="009D7896" w:rsidRDefault="00D53C4E" w:rsidP="009D7896">
      <w:pPr>
        <w:autoSpaceDE w:val="0"/>
        <w:ind w:left="720"/>
        <w:jc w:val="both"/>
        <w:rPr>
          <w:sz w:val="22"/>
          <w:szCs w:val="22"/>
        </w:rPr>
      </w:pPr>
      <w:r w:rsidRPr="009D7896">
        <w:rPr>
          <w:sz w:val="22"/>
          <w:szCs w:val="22"/>
        </w:rPr>
        <w:t xml:space="preserve"> </w:t>
      </w:r>
    </w:p>
    <w:p w14:paraId="5DBDBA1E" w14:textId="77777777" w:rsidR="00B6258D" w:rsidRPr="009D7896" w:rsidRDefault="00D53C4E" w:rsidP="009D7896">
      <w:pPr>
        <w:numPr>
          <w:ilvl w:val="0"/>
          <w:numId w:val="2"/>
        </w:numPr>
        <w:autoSpaceDE w:val="0"/>
        <w:jc w:val="both"/>
        <w:rPr>
          <w:sz w:val="22"/>
          <w:szCs w:val="22"/>
        </w:rPr>
      </w:pPr>
      <w:r w:rsidRPr="009D7896">
        <w:rPr>
          <w:sz w:val="22"/>
          <w:szCs w:val="22"/>
        </w:rPr>
        <w:t>a 35/2020. (VI.24.) (2.pont) számú képviselő-testületi határozata alapján Kiskőrös Város Önkormányzata és a KŐRÖSSZOLG Nonprofit Kft. között köztisztaság és parkfenntartási feladatok ellátása tárgyban megkötött támogatási szerződést jelen határozat 2. sz. melléklete szerinti tartalommal módosítja</w:t>
      </w:r>
    </w:p>
    <w:p w14:paraId="5299F560" w14:textId="77777777" w:rsidR="00B6258D" w:rsidRPr="009D7896" w:rsidRDefault="00B6258D" w:rsidP="009D7896">
      <w:pPr>
        <w:autoSpaceDE w:val="0"/>
        <w:ind w:left="360"/>
        <w:jc w:val="both"/>
        <w:rPr>
          <w:sz w:val="22"/>
          <w:szCs w:val="22"/>
        </w:rPr>
      </w:pPr>
    </w:p>
    <w:p w14:paraId="776753F7" w14:textId="77777777" w:rsidR="00B6258D" w:rsidRPr="009D7896" w:rsidRDefault="00D53C4E" w:rsidP="009D7896">
      <w:pPr>
        <w:numPr>
          <w:ilvl w:val="0"/>
          <w:numId w:val="2"/>
        </w:numPr>
        <w:autoSpaceDE w:val="0"/>
        <w:jc w:val="both"/>
        <w:rPr>
          <w:sz w:val="22"/>
          <w:szCs w:val="22"/>
        </w:rPr>
      </w:pPr>
      <w:r w:rsidRPr="009D7896">
        <w:rPr>
          <w:sz w:val="22"/>
          <w:szCs w:val="22"/>
        </w:rPr>
        <w:t>a 35/2020. (VI.24.) (4.pont) számú képviselő-testületi határozat alapján Kiskőrös Város Önkormányzata és a KŐRÖSSZOLG Nonprofit Kft között beruházás-lebonyolító mérnöki feladatok ellátása tárgyában megkötött támogatási szerződést jelen határozat 3. sz. melléklete szerinti tartalommal módosítja</w:t>
      </w:r>
    </w:p>
    <w:p w14:paraId="520D20BE" w14:textId="77777777" w:rsidR="00B6258D" w:rsidRPr="009D7896" w:rsidRDefault="00B6258D" w:rsidP="009D7896">
      <w:pPr>
        <w:autoSpaceDE w:val="0"/>
        <w:ind w:left="720"/>
        <w:jc w:val="both"/>
        <w:rPr>
          <w:sz w:val="22"/>
          <w:szCs w:val="22"/>
        </w:rPr>
      </w:pPr>
    </w:p>
    <w:p w14:paraId="5CADF628" w14:textId="77777777" w:rsidR="00B6258D" w:rsidRPr="009D7896" w:rsidRDefault="00D53C4E" w:rsidP="009D7896">
      <w:pPr>
        <w:numPr>
          <w:ilvl w:val="0"/>
          <w:numId w:val="2"/>
        </w:numPr>
        <w:autoSpaceDE w:val="0"/>
        <w:jc w:val="both"/>
        <w:rPr>
          <w:sz w:val="22"/>
          <w:szCs w:val="22"/>
        </w:rPr>
      </w:pPr>
      <w:r w:rsidRPr="009D7896">
        <w:rPr>
          <w:sz w:val="22"/>
          <w:szCs w:val="22"/>
        </w:rPr>
        <w:t>a 101/2019. (VII.25.) számú képviselő-testületi határozat alapján Kiskőrös Város Önkormányzata és a KŐRÖSSZOLG Nonprofit Kft. között fürdő üzemeltetési feladatok ellátása tárgyában megkötött támogatási szerződést jelen határozat 4. sz. melléklete szerinti tartalommal módosítja</w:t>
      </w:r>
    </w:p>
    <w:p w14:paraId="18C95445" w14:textId="77777777" w:rsidR="00B6258D" w:rsidRPr="009D7896" w:rsidRDefault="00B6258D" w:rsidP="009D7896">
      <w:pPr>
        <w:autoSpaceDE w:val="0"/>
        <w:ind w:left="360" w:hanging="360"/>
        <w:jc w:val="both"/>
        <w:rPr>
          <w:sz w:val="22"/>
          <w:szCs w:val="22"/>
        </w:rPr>
      </w:pPr>
    </w:p>
    <w:p w14:paraId="7EB29894" w14:textId="77777777" w:rsidR="00B6258D" w:rsidRPr="009D7896" w:rsidRDefault="00D53C4E" w:rsidP="009D7896">
      <w:pPr>
        <w:numPr>
          <w:ilvl w:val="0"/>
          <w:numId w:val="2"/>
        </w:numPr>
        <w:autoSpaceDE w:val="0"/>
        <w:jc w:val="both"/>
        <w:rPr>
          <w:sz w:val="22"/>
          <w:szCs w:val="22"/>
        </w:rPr>
      </w:pPr>
      <w:r w:rsidRPr="009D7896">
        <w:rPr>
          <w:sz w:val="22"/>
          <w:szCs w:val="22"/>
        </w:rPr>
        <w:t>felhatalmazza a polgármestert az 1-4. pontban megjelölt módosító okiratok, valamint a módosításokkal egységes szerkezetbe foglalt támogatási szerződések aláírására</w:t>
      </w:r>
    </w:p>
    <w:p w14:paraId="24946AD7" w14:textId="77777777" w:rsidR="00B6258D" w:rsidRPr="009D7896" w:rsidRDefault="00B6258D" w:rsidP="009D7896">
      <w:pPr>
        <w:autoSpaceDE w:val="0"/>
        <w:jc w:val="both"/>
        <w:rPr>
          <w:b/>
          <w:bCs/>
          <w:sz w:val="22"/>
          <w:szCs w:val="22"/>
        </w:rPr>
      </w:pPr>
    </w:p>
    <w:p w14:paraId="6CD3845B" w14:textId="77777777" w:rsidR="00B6258D" w:rsidRPr="009D7896" w:rsidRDefault="00B6258D" w:rsidP="009D7896">
      <w:pPr>
        <w:autoSpaceDE w:val="0"/>
        <w:jc w:val="both"/>
        <w:rPr>
          <w:b/>
          <w:bCs/>
          <w:sz w:val="22"/>
          <w:szCs w:val="22"/>
        </w:rPr>
      </w:pPr>
    </w:p>
    <w:p w14:paraId="0989977D" w14:textId="63F12670" w:rsidR="00B6258D" w:rsidRPr="009D7896" w:rsidRDefault="00D53C4E" w:rsidP="009D7896">
      <w:pPr>
        <w:jc w:val="both"/>
        <w:rPr>
          <w:sz w:val="22"/>
          <w:szCs w:val="22"/>
        </w:rPr>
      </w:pPr>
      <w:r w:rsidRPr="009D7896">
        <w:rPr>
          <w:b/>
          <w:bCs/>
          <w:sz w:val="22"/>
          <w:szCs w:val="22"/>
          <w:u w:val="single"/>
        </w:rPr>
        <w:t>Felelős:</w:t>
      </w:r>
      <w:r w:rsidRPr="009D7896">
        <w:rPr>
          <w:b/>
          <w:bCs/>
          <w:sz w:val="22"/>
          <w:szCs w:val="22"/>
        </w:rPr>
        <w:t xml:space="preserve"> </w:t>
      </w:r>
      <w:r w:rsidRPr="009D7896">
        <w:rPr>
          <w:b/>
          <w:bCs/>
          <w:sz w:val="22"/>
          <w:szCs w:val="22"/>
        </w:rPr>
        <w:tab/>
      </w:r>
      <w:r w:rsidR="009D7896">
        <w:rPr>
          <w:bCs/>
          <w:sz w:val="22"/>
          <w:szCs w:val="22"/>
        </w:rPr>
        <w:t>p</w:t>
      </w:r>
      <w:r w:rsidRPr="009D7896">
        <w:rPr>
          <w:bCs/>
          <w:sz w:val="22"/>
          <w:szCs w:val="22"/>
        </w:rPr>
        <w:t>olgármester</w:t>
      </w:r>
    </w:p>
    <w:p w14:paraId="7E8556C5" w14:textId="77777777" w:rsidR="00B6258D" w:rsidRPr="009D7896" w:rsidRDefault="00D53C4E" w:rsidP="009D7896">
      <w:pPr>
        <w:jc w:val="both"/>
        <w:rPr>
          <w:sz w:val="22"/>
          <w:szCs w:val="22"/>
        </w:rPr>
      </w:pPr>
      <w:r w:rsidRPr="009D7896">
        <w:rPr>
          <w:b/>
          <w:bCs/>
          <w:sz w:val="22"/>
          <w:szCs w:val="22"/>
          <w:u w:val="single"/>
        </w:rPr>
        <w:t>Határidő:</w:t>
      </w:r>
      <w:r w:rsidRPr="009D7896">
        <w:rPr>
          <w:b/>
          <w:bCs/>
          <w:sz w:val="22"/>
          <w:szCs w:val="22"/>
        </w:rPr>
        <w:t xml:space="preserve"> </w:t>
      </w:r>
      <w:r w:rsidRPr="009D7896">
        <w:rPr>
          <w:b/>
          <w:bCs/>
          <w:sz w:val="22"/>
          <w:szCs w:val="22"/>
        </w:rPr>
        <w:tab/>
      </w:r>
      <w:r w:rsidRPr="009D7896">
        <w:rPr>
          <w:sz w:val="22"/>
          <w:szCs w:val="22"/>
        </w:rPr>
        <w:t>2022. március 1.</w:t>
      </w:r>
    </w:p>
    <w:sectPr w:rsidR="00B6258D" w:rsidRPr="009D7896">
      <w:footerReference w:type="default" r:id="rId7"/>
      <w:footerReference w:type="first" r:id="rId8"/>
      <w:pgSz w:w="11906" w:h="16838"/>
      <w:pgMar w:top="1135" w:right="1418" w:bottom="1418" w:left="1418" w:header="708" w:footer="1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A478" w14:textId="77777777" w:rsidR="00B6258D" w:rsidRDefault="00D53C4E">
      <w:r>
        <w:separator/>
      </w:r>
    </w:p>
  </w:endnote>
  <w:endnote w:type="continuationSeparator" w:id="0">
    <w:p w14:paraId="2880FE9E" w14:textId="77777777" w:rsidR="00B6258D" w:rsidRDefault="00D5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C21" w14:textId="7C2810EC" w:rsidR="00B6258D" w:rsidRDefault="00D53C4E">
    <w:pPr>
      <w:pStyle w:val="llb"/>
    </w:pPr>
    <w:r>
      <w:rPr>
        <w:noProof/>
      </w:rPr>
      <mc:AlternateContent>
        <mc:Choice Requires="wps">
          <w:drawing>
            <wp:anchor distT="0" distB="0" distL="0" distR="0" simplePos="0" relativeHeight="251657728" behindDoc="0" locked="0" layoutInCell="1" allowOverlap="1" wp14:anchorId="662D4943" wp14:editId="770B00BC">
              <wp:simplePos x="0" y="0"/>
              <wp:positionH relativeFrom="margin">
                <wp:align>center</wp:align>
              </wp:positionH>
              <wp:positionV relativeFrom="paragraph">
                <wp:posOffset>635</wp:posOffset>
              </wp:positionV>
              <wp:extent cx="50800" cy="1276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0825A" w14:textId="77777777" w:rsidR="00B6258D" w:rsidRDefault="00D53C4E">
                          <w:pPr>
                            <w:pStyle w:val="llb"/>
                          </w:pPr>
                          <w:r>
                            <w:rPr>
                              <w:rStyle w:val="Oldalszm"/>
                            </w:rPr>
                            <w:fldChar w:fldCharType="begin"/>
                          </w:r>
                          <w:r>
                            <w:rPr>
                              <w:rStyle w:val="Oldalszm"/>
                            </w:rPr>
                            <w:instrText xml:space="preserve"> PAGE </w:instrText>
                          </w:r>
                          <w:r>
                            <w:rPr>
                              <w:rStyle w:val="Oldalszm"/>
                            </w:rPr>
                            <w:fldChar w:fldCharType="separate"/>
                          </w:r>
                          <w:r>
                            <w:rPr>
                              <w:rStyle w:val="Oldalszm"/>
                            </w:rPr>
                            <w:t>3</w:t>
                          </w:r>
                          <w:r>
                            <w:rPr>
                              <w:rStyle w:val="Oldalszm"/>
                            </w:rPr>
                            <w:fldChar w:fldCharType="end"/>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D4943" id="_x0000_t202" coordsize="21600,21600" o:spt="202" path="m,l,21600r21600,l21600,xe">
              <v:stroke joinstyle="miter"/>
              <v:path gradientshapeok="t" o:connecttype="rect"/>
            </v:shapetype>
            <v:shape id="Text Box 1" o:spid="_x0000_s1026" type="#_x0000_t202" style="position:absolute;margin-left:0;margin-top:.05pt;width:4pt;height:10.0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" stroked="f">
              <v:textbox inset="1.45pt,1.45pt,1.45pt,1.45pt">
                <w:txbxContent>
                  <w:p w14:paraId="7260825A" w14:textId="77777777" w:rsidR="00B6258D" w:rsidRDefault="00D53C4E">
                    <w:pPr>
                      <w:pStyle w:val="llb"/>
                    </w:pPr>
                    <w:r>
                      <w:rPr>
                        <w:rStyle w:val="Oldalszm"/>
                      </w:rPr>
                      <w:fldChar w:fldCharType="begin"/>
                    </w:r>
                    <w:r>
                      <w:rPr>
                        <w:rStyle w:val="Oldalszm"/>
                      </w:rPr>
                      <w:instrText xml:space="preserve"> PAGE </w:instrText>
                    </w:r>
                    <w:r>
                      <w:rPr>
                        <w:rStyle w:val="Oldalszm"/>
                      </w:rPr>
                      <w:fldChar w:fldCharType="separate"/>
                    </w:r>
                    <w:r>
                      <w:rPr>
                        <w:rStyle w:val="Oldalszm"/>
                      </w:rPr>
                      <w:t>3</w:t>
                    </w:r>
                    <w:r>
                      <w:rPr>
                        <w:rStyle w:val="Oldalszm"/>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65AE" w14:textId="77777777" w:rsidR="00B6258D" w:rsidRDefault="00D53C4E">
    <w:pPr>
      <w:pStyle w:val="llb"/>
      <w:jc w:val="center"/>
    </w:pPr>
    <w:r>
      <w:fldChar w:fldCharType="begin"/>
    </w:r>
    <w:r>
      <w:instrText xml:space="preserve"> PAGE </w:instrText>
    </w:r>
    <w:r>
      <w:fldChar w:fldCharType="separate"/>
    </w:r>
    <w:r>
      <w:t>1</w:t>
    </w:r>
    <w:r>
      <w:fldChar w:fldCharType="end"/>
    </w:r>
  </w:p>
  <w:p w14:paraId="51D4A3BE" w14:textId="77777777" w:rsidR="00B6258D" w:rsidRDefault="00B6258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C4E4" w14:textId="77777777" w:rsidR="00B6258D" w:rsidRDefault="00D53C4E">
      <w:r>
        <w:separator/>
      </w:r>
    </w:p>
  </w:footnote>
  <w:footnote w:type="continuationSeparator" w:id="0">
    <w:p w14:paraId="31E5A7A7" w14:textId="77777777" w:rsidR="00B6258D" w:rsidRDefault="00D5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4E"/>
    <w:rsid w:val="009D7896"/>
    <w:rsid w:val="00B6258D"/>
    <w:rsid w:val="00D53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67C60EF6"/>
  <w15:chartTrackingRefBased/>
  <w15:docId w15:val="{0DAFE487-4A70-4D05-A149-2E880079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lang w:eastAsia="zh-CN"/>
    </w:rPr>
  </w:style>
  <w:style w:type="paragraph" w:styleId="Cmsor1">
    <w:name w:val="heading 1"/>
    <w:basedOn w:val="Norml"/>
    <w:next w:val="Norml"/>
    <w:qFormat/>
    <w:pPr>
      <w:keepNext/>
      <w:numPr>
        <w:numId w:val="1"/>
      </w:numPr>
      <w:jc w:val="both"/>
      <w:outlineLvl w:val="0"/>
    </w:pPr>
    <w:rPr>
      <w:rFonts w:ascii="Cambria" w:hAnsi="Cambria" w:cs="Cambria"/>
      <w:b/>
      <w:bCs/>
      <w:kern w:val="1"/>
      <w:sz w:val="32"/>
      <w:szCs w:val="32"/>
      <w:lang w:val="x-none"/>
    </w:rPr>
  </w:style>
  <w:style w:type="paragraph" w:styleId="Cmsor2">
    <w:name w:val="heading 2"/>
    <w:basedOn w:val="Norml"/>
    <w:next w:val="Norml"/>
    <w:qFormat/>
    <w:pPr>
      <w:keepNext/>
      <w:numPr>
        <w:ilvl w:val="1"/>
        <w:numId w:val="1"/>
      </w:numPr>
      <w:spacing w:before="240" w:after="60"/>
      <w:outlineLvl w:val="1"/>
    </w:pPr>
    <w:rPr>
      <w:rFonts w:ascii="Cambria" w:hAnsi="Cambria" w:cs="Cambria"/>
      <w:b/>
      <w:bCs/>
      <w:i/>
      <w:iCs/>
      <w:sz w:val="28"/>
      <w:szCs w:val="28"/>
      <w:lang w:val="x-none"/>
    </w:rPr>
  </w:style>
  <w:style w:type="paragraph" w:styleId="Cmsor4">
    <w:name w:val="heading 4"/>
    <w:basedOn w:val="Norml"/>
    <w:next w:val="Szvegtrzs"/>
    <w:qFormat/>
    <w:pPr>
      <w:keepNext/>
      <w:jc w:val="center"/>
      <w:outlineLvl w:val="3"/>
    </w:pPr>
    <w:rPr>
      <w:b/>
      <w:bCs/>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2"/>
      <w:szCs w:val="22"/>
    </w:rPr>
  </w:style>
  <w:style w:type="character" w:customStyle="1" w:styleId="WW8Num3z0">
    <w:name w:val="WW8Num3z0"/>
    <w:rPr>
      <w:rFonts w:ascii="Symbol" w:hAnsi="Symbol" w:cs="OpenSymbol"/>
      <w:sz w:val="22"/>
      <w:szCs w:val="22"/>
    </w:rPr>
  </w:style>
  <w:style w:type="character" w:customStyle="1" w:styleId="WW8Num3z1">
    <w:name w:val="WW8Num3z1"/>
    <w:rPr>
      <w:rFonts w:ascii="OpenSymbol" w:hAnsi="Open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u w:val="none"/>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Times New Roman" w:hint="default"/>
      <w:u w:val="none"/>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cs="Times New Roman" w:hint="default"/>
      <w:u w:val="none"/>
    </w:rPr>
  </w:style>
  <w:style w:type="character" w:customStyle="1" w:styleId="WW8Num17z0">
    <w:name w:val="WW8Num17z0"/>
    <w:rPr>
      <w:rFonts w:ascii="Times New Roman" w:eastAsia="Calibri"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Bekezdsalapbettpusa1">
    <w:name w:val="Bekezdés alapbetűtípusa1"/>
  </w:style>
  <w:style w:type="character" w:customStyle="1" w:styleId="CharChar5">
    <w:name w:val="Char Char5"/>
    <w:rPr>
      <w:rFonts w:ascii="Cambria" w:hAnsi="Cambria" w:cs="Cambria"/>
      <w:b/>
      <w:bCs/>
      <w:kern w:val="1"/>
      <w:sz w:val="32"/>
      <w:szCs w:val="32"/>
    </w:rPr>
  </w:style>
  <w:style w:type="character" w:customStyle="1" w:styleId="CharChar4">
    <w:name w:val="Char Char4"/>
    <w:rPr>
      <w:rFonts w:ascii="Cambria" w:hAnsi="Cambria" w:cs="Cambria"/>
      <w:b/>
      <w:bCs/>
      <w:i/>
      <w:iCs/>
      <w:sz w:val="28"/>
      <w:szCs w:val="28"/>
    </w:rPr>
  </w:style>
  <w:style w:type="character" w:customStyle="1" w:styleId="CharChar3">
    <w:name w:val="Char Char3"/>
    <w:rPr>
      <w:rFonts w:cs="Times New Roman"/>
    </w:rPr>
  </w:style>
  <w:style w:type="character" w:styleId="Oldalszm">
    <w:name w:val="page number"/>
    <w:rPr>
      <w:rFonts w:cs="Times New Roman"/>
    </w:rPr>
  </w:style>
  <w:style w:type="character" w:customStyle="1" w:styleId="CharChar2">
    <w:name w:val="Char Char2"/>
    <w:rPr>
      <w:rFonts w:cs="Times New Roman"/>
      <w:lang w:val="hu-HU"/>
    </w:rPr>
  </w:style>
  <w:style w:type="character" w:customStyle="1" w:styleId="CharChar1">
    <w:name w:val="Char Char1"/>
    <w:rPr>
      <w:rFonts w:cs="Times New Roman"/>
      <w:sz w:val="2"/>
      <w:szCs w:val="2"/>
    </w:rPr>
  </w:style>
  <w:style w:type="character" w:customStyle="1" w:styleId="CharChar">
    <w:name w:val="Char Char"/>
    <w:rPr>
      <w:rFonts w:cs="Times New Roman"/>
      <w:sz w:val="20"/>
      <w:szCs w:val="20"/>
    </w:rPr>
  </w:style>
  <w:style w:type="character" w:customStyle="1" w:styleId="BodyTextChar">
    <w:name w:val="Body Text Char"/>
    <w:rPr>
      <w:rFonts w:cs="Times New Roman"/>
      <w:sz w:val="24"/>
      <w:szCs w:val="24"/>
    </w:rPr>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Liberation Sans" w:eastAsia="Microsoft YaHei" w:hAnsi="Liberation Sans" w:cs="Arial"/>
      <w:sz w:val="28"/>
      <w:szCs w:val="28"/>
    </w:rPr>
  </w:style>
  <w:style w:type="paragraph" w:styleId="Szvegtrzs">
    <w:name w:val="Body Text"/>
    <w:basedOn w:val="Norml"/>
    <w:pPr>
      <w:jc w:val="both"/>
    </w:pPr>
    <w:rPr>
      <w:lang w:val="x-none"/>
    </w:r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pPr>
      <w:suppressLineNumbers/>
    </w:pPr>
    <w:rPr>
      <w:rFonts w:cs="Arial"/>
    </w:rPr>
  </w:style>
  <w:style w:type="paragraph" w:styleId="llb">
    <w:name w:val="footer"/>
    <w:basedOn w:val="Norml"/>
    <w:pPr>
      <w:tabs>
        <w:tab w:val="center" w:pos="4536"/>
        <w:tab w:val="right" w:pos="9072"/>
      </w:tabs>
    </w:pPr>
    <w:rPr>
      <w:lang w:val="x-none"/>
    </w:rPr>
  </w:style>
  <w:style w:type="paragraph" w:styleId="lfej">
    <w:name w:val="header"/>
    <w:basedOn w:val="Norml"/>
    <w:pPr>
      <w:tabs>
        <w:tab w:val="center" w:pos="4536"/>
        <w:tab w:val="right" w:pos="9072"/>
      </w:tabs>
    </w:pPr>
  </w:style>
  <w:style w:type="paragraph" w:customStyle="1" w:styleId="Char">
    <w:name w:val="Char"/>
    <w:basedOn w:val="Norml"/>
    <w:pPr>
      <w:spacing w:after="160" w:line="240" w:lineRule="exact"/>
    </w:pPr>
    <w:rPr>
      <w:rFonts w:ascii="Verdana" w:hAnsi="Verdana" w:cs="Verdana"/>
      <w:lang w:val="en-US"/>
    </w:rPr>
  </w:style>
  <w:style w:type="paragraph" w:styleId="Buborkszveg">
    <w:name w:val="Balloon Text"/>
    <w:basedOn w:val="Norml"/>
    <w:rPr>
      <w:sz w:val="2"/>
      <w:szCs w:val="2"/>
      <w:lang w:val="x-none"/>
    </w:rPr>
  </w:style>
  <w:style w:type="paragraph" w:customStyle="1" w:styleId="Listaszerbekezds1">
    <w:name w:val="Listaszerű bekezdés1"/>
    <w:basedOn w:val="Norml"/>
    <w:pPr>
      <w:spacing w:after="200" w:line="276" w:lineRule="auto"/>
      <w:ind w:left="708"/>
    </w:pPr>
    <w:rPr>
      <w:rFonts w:ascii="Calibri" w:eastAsia="Calibri" w:hAnsi="Calibri" w:cs="Calibri"/>
      <w:sz w:val="22"/>
      <w:szCs w:val="22"/>
    </w:rPr>
  </w:style>
  <w:style w:type="paragraph" w:customStyle="1" w:styleId="Kerettartalom">
    <w:name w:val="Kerettartalom"/>
    <w:basedOn w:val="Norm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5786</Characters>
  <Application>Microsoft Office Word</Application>
  <DocSecurity>0</DocSecurity>
  <Lines>48</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subject/>
  <dc:creator>Polgármesteri Hivatal</dc:creator>
  <cp:keywords/>
  <cp:lastModifiedBy>Lucza Alexandra</cp:lastModifiedBy>
  <cp:revision>3</cp:revision>
  <cp:lastPrinted>2022-02-15T15:15:00Z</cp:lastPrinted>
  <dcterms:created xsi:type="dcterms:W3CDTF">2022-02-15T15:11:00Z</dcterms:created>
  <dcterms:modified xsi:type="dcterms:W3CDTF">2022-02-15T15:15:00Z</dcterms:modified>
</cp:coreProperties>
</file>