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0A5F38"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A5F38">
        <w:rPr>
          <w:rFonts w:ascii="Times New Roman" w:hAnsi="Times New Roman"/>
          <w:b/>
          <w:sz w:val="24"/>
          <w:szCs w:val="24"/>
        </w:rPr>
        <w:t>május 23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0A5F38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0A5F38">
        <w:rPr>
          <w:rFonts w:ascii="Times New Roman" w:hAnsi="Times New Roman"/>
          <w:sz w:val="24"/>
          <w:szCs w:val="24"/>
        </w:rPr>
        <w:t>május 24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4D23A5" w:rsidRPr="004D23A5" w:rsidRDefault="004D23A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D23A5">
        <w:rPr>
          <w:rFonts w:ascii="Times New Roman" w:hAnsi="Times New Roman"/>
          <w:sz w:val="24"/>
          <w:szCs w:val="24"/>
        </w:rPr>
        <w:t>Egészségügyi, Gyermekjóléti és Szociális Intézmény Szervezeti és Működési Szabályzatának véleményezése</w:t>
      </w:r>
      <w:bookmarkStart w:id="0" w:name="_GoBack"/>
      <w:bookmarkEnd w:id="0"/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0A5F38">
        <w:rPr>
          <w:rFonts w:ascii="Times New Roman" w:hAnsi="Times New Roman"/>
          <w:b/>
          <w:sz w:val="24"/>
          <w:szCs w:val="24"/>
        </w:rPr>
        <w:t>május 5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D23A5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3</cp:revision>
  <cp:lastPrinted>2019-01-08T07:15:00Z</cp:lastPrinted>
  <dcterms:created xsi:type="dcterms:W3CDTF">2023-05-05T06:15:00Z</dcterms:created>
  <dcterms:modified xsi:type="dcterms:W3CDTF">2023-05-15T14:18:00Z</dcterms:modified>
</cp:coreProperties>
</file>