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5405A16" w14:textId="77777777" w:rsidR="00045C1B" w:rsidRPr="00DA1162" w:rsidRDefault="00045C1B" w:rsidP="004D0764">
      <w:pPr>
        <w:rPr>
          <w:sz w:val="22"/>
          <w:szCs w:val="22"/>
        </w:rPr>
      </w:pPr>
    </w:p>
    <w:p w14:paraId="36252317" w14:textId="322A9D74" w:rsidR="000F0BB2" w:rsidRDefault="00AB7B16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50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5B82AACD" w14:textId="7F580D20" w:rsidR="00484D5B" w:rsidRPr="00BC4803" w:rsidRDefault="00BC4803" w:rsidP="006157AD">
      <w:pPr>
        <w:pStyle w:val="Nincstrkz"/>
        <w:rPr>
          <w:bCs/>
          <w:sz w:val="22"/>
          <w:szCs w:val="22"/>
        </w:rPr>
      </w:pPr>
      <w:r w:rsidRPr="00BC4803">
        <w:rPr>
          <w:bCs/>
          <w:sz w:val="22"/>
          <w:szCs w:val="22"/>
        </w:rPr>
        <w:t>Beszámoló a Kőröskom Nonprofit Kft. 2023. évi tevékenységéről, alapítói hatáskörök gyakorlása a Kft-nél</w:t>
      </w:r>
    </w:p>
    <w:p w14:paraId="746CDD40" w14:textId="77777777" w:rsidR="00056BCC" w:rsidRDefault="00056BCC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7E1160C" w14:textId="77777777" w:rsidR="00BC4803" w:rsidRPr="00BC4803" w:rsidRDefault="00BC4803" w:rsidP="00BC4803">
      <w:pPr>
        <w:jc w:val="both"/>
        <w:rPr>
          <w:bCs/>
          <w:kern w:val="1"/>
          <w:sz w:val="22"/>
          <w:szCs w:val="22"/>
          <w:lang w:eastAsia="zh-CN"/>
        </w:rPr>
      </w:pPr>
    </w:p>
    <w:p w14:paraId="611788D9" w14:textId="77777777" w:rsidR="00BC4803" w:rsidRPr="00BC4803" w:rsidRDefault="00BC4803" w:rsidP="00BC4803">
      <w:pPr>
        <w:suppressAutoHyphens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 xml:space="preserve">A Képviselő-testület az önkormányzat kizárólagos tulajdonában lévő KŐRÖSKOM </w:t>
      </w:r>
      <w:bookmarkStart w:id="0" w:name="__DdeLink__319_1003739175"/>
      <w:r w:rsidRPr="00BC4803">
        <w:rPr>
          <w:kern w:val="1"/>
          <w:sz w:val="22"/>
          <w:szCs w:val="22"/>
          <w:lang w:eastAsia="zh-CN"/>
        </w:rPr>
        <w:t>Nonprofit</w:t>
      </w:r>
      <w:bookmarkEnd w:id="0"/>
      <w:r w:rsidRPr="00BC4803">
        <w:rPr>
          <w:kern w:val="1"/>
          <w:sz w:val="22"/>
          <w:szCs w:val="22"/>
          <w:lang w:eastAsia="zh-CN"/>
        </w:rPr>
        <w:t xml:space="preserve"> Kft. tulajdonosi jogait gyakorló hatáskörében:</w:t>
      </w:r>
    </w:p>
    <w:p w14:paraId="5EE9D967" w14:textId="77777777" w:rsidR="00BC4803" w:rsidRPr="00BC4803" w:rsidRDefault="00BC4803" w:rsidP="00BC4803">
      <w:pPr>
        <w:jc w:val="both"/>
        <w:rPr>
          <w:kern w:val="1"/>
          <w:sz w:val="22"/>
          <w:szCs w:val="22"/>
          <w:lang w:eastAsia="zh-CN"/>
        </w:rPr>
      </w:pPr>
    </w:p>
    <w:p w14:paraId="4C4625D3" w14:textId="77777777" w:rsidR="00BC4803" w:rsidRPr="00BC4803" w:rsidRDefault="00BC4803" w:rsidP="00BC4803">
      <w:pPr>
        <w:numPr>
          <w:ilvl w:val="0"/>
          <w:numId w:val="24"/>
        </w:numPr>
        <w:suppressAutoHyphens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 xml:space="preserve">a KŐRÖSKOM Nonprofit Kft. 2023. üzleti évre vonatkozó egyszerűsített éves beszámolóját (mérlegét, eredménykimutatását és kiegészítő mellékletét) - figyelemmel a Felügyelő Bizottság és a Könyvvizsgáló jelentésére is- a határozat 1. sz. melléklete szerinti tartalommal jóváhagyja. </w:t>
      </w:r>
    </w:p>
    <w:p w14:paraId="3A25EE96" w14:textId="77777777" w:rsidR="00BC4803" w:rsidRPr="00BC4803" w:rsidRDefault="00BC4803" w:rsidP="00BC4803">
      <w:pPr>
        <w:suppressAutoHyphens/>
        <w:ind w:left="720"/>
        <w:jc w:val="both"/>
        <w:rPr>
          <w:kern w:val="1"/>
          <w:sz w:val="22"/>
          <w:szCs w:val="22"/>
          <w:lang w:eastAsia="zh-CN"/>
        </w:rPr>
      </w:pPr>
    </w:p>
    <w:p w14:paraId="5C3ECFA6" w14:textId="77777777" w:rsidR="00BC4803" w:rsidRPr="00BC4803" w:rsidRDefault="00BC4803" w:rsidP="00BC4803">
      <w:pPr>
        <w:numPr>
          <w:ilvl w:val="0"/>
          <w:numId w:val="24"/>
        </w:numPr>
        <w:suppressAutoHyphens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>a KŐRÖSKOM Nonprofit Kft. ügyvezetőjének a 2024. évre benyújtott üzleti tervét a határozat 2. sz. melléklete szerinti tartalommal elfogadja.</w:t>
      </w:r>
    </w:p>
    <w:p w14:paraId="70B1075E" w14:textId="77777777" w:rsidR="00BC4803" w:rsidRPr="00BC4803" w:rsidRDefault="00BC4803" w:rsidP="00BC4803">
      <w:pPr>
        <w:suppressAutoHyphens/>
        <w:ind w:left="360"/>
        <w:jc w:val="both"/>
        <w:rPr>
          <w:kern w:val="1"/>
          <w:sz w:val="22"/>
          <w:szCs w:val="22"/>
          <w:lang w:eastAsia="zh-CN"/>
        </w:rPr>
      </w:pPr>
    </w:p>
    <w:p w14:paraId="527488D9" w14:textId="77777777" w:rsidR="00BC4803" w:rsidRPr="00BC4803" w:rsidRDefault="00BC4803" w:rsidP="00BC4803">
      <w:pPr>
        <w:numPr>
          <w:ilvl w:val="0"/>
          <w:numId w:val="24"/>
        </w:numPr>
        <w:suppressAutoHyphens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>a KŐRÖSKOM Nonprofit Kft. ügyvezetőjének 2023. évi prémiumát az 59/2023. sz. Képviselő-testületi határozatban meghatározott feltételek teljesítésének megfelelően a 2023. évi személyi alapbér 25 %-ában, azaz bruttó 2 413 500,-Ft-ban állapítja meg.</w:t>
      </w:r>
    </w:p>
    <w:p w14:paraId="5BB2D5A8" w14:textId="77777777" w:rsidR="00BC4803" w:rsidRPr="00BC4803" w:rsidRDefault="00BC4803" w:rsidP="00BC4803">
      <w:pPr>
        <w:suppressAutoHyphens/>
        <w:ind w:left="720"/>
        <w:jc w:val="both"/>
        <w:rPr>
          <w:kern w:val="1"/>
          <w:sz w:val="22"/>
          <w:szCs w:val="22"/>
          <w:lang w:eastAsia="zh-CN"/>
        </w:rPr>
      </w:pPr>
    </w:p>
    <w:p w14:paraId="76BB6C4A" w14:textId="77777777" w:rsidR="00BC4803" w:rsidRPr="00BC4803" w:rsidRDefault="00BC4803" w:rsidP="00BC4803">
      <w:pPr>
        <w:numPr>
          <w:ilvl w:val="0"/>
          <w:numId w:val="24"/>
        </w:numPr>
        <w:suppressAutoHyphens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>a KŐRÖSKOM Nonprofit Kft. ügyvezetőjének 2024. évi prémiumfeltétele</w:t>
      </w:r>
      <w:bookmarkStart w:id="1" w:name="_Hlk164244852"/>
      <w:r w:rsidRPr="00BC4803">
        <w:rPr>
          <w:kern w:val="1"/>
          <w:sz w:val="22"/>
          <w:szCs w:val="22"/>
          <w:lang w:eastAsia="zh-CN"/>
        </w:rPr>
        <w:t>i:</w:t>
      </w:r>
    </w:p>
    <w:p w14:paraId="0F36400F" w14:textId="77777777" w:rsidR="00BC4803" w:rsidRPr="00BC4803" w:rsidRDefault="00BC4803" w:rsidP="00BC4803">
      <w:pPr>
        <w:numPr>
          <w:ilvl w:val="0"/>
          <w:numId w:val="60"/>
        </w:numPr>
        <w:suppressAutoHyphens/>
        <w:ind w:left="1134" w:hanging="283"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 xml:space="preserve">a KŐRÖSKOM és KŐRÖSSZOLG Kft. stabil működése; </w:t>
      </w:r>
    </w:p>
    <w:p w14:paraId="2F442597" w14:textId="77777777" w:rsidR="00BC4803" w:rsidRPr="00BC4803" w:rsidRDefault="00BC4803" w:rsidP="00BC4803">
      <w:pPr>
        <w:numPr>
          <w:ilvl w:val="0"/>
          <w:numId w:val="60"/>
        </w:numPr>
        <w:suppressAutoHyphens/>
        <w:ind w:left="1134" w:hanging="283"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>a városi parkok, közterek esztétikai látványának igényes, magas színvonalú biztosítása, a zöldterületek kiemelt gondozásával felkészíteni a várost a 2024. évi Virágos Magyarországért, vagy egyéb más, az ápolt, szép környezetről szóló pályázaton való indulásr</w:t>
      </w:r>
      <w:bookmarkEnd w:id="1"/>
      <w:r w:rsidRPr="00BC4803">
        <w:rPr>
          <w:kern w:val="1"/>
          <w:sz w:val="22"/>
          <w:szCs w:val="22"/>
          <w:lang w:eastAsia="zh-CN"/>
        </w:rPr>
        <w:t>a;</w:t>
      </w:r>
    </w:p>
    <w:p w14:paraId="6462D6CA" w14:textId="77777777" w:rsidR="00BC4803" w:rsidRPr="00BC4803" w:rsidRDefault="00BC4803" w:rsidP="00BC4803">
      <w:pPr>
        <w:numPr>
          <w:ilvl w:val="0"/>
          <w:numId w:val="60"/>
        </w:numPr>
        <w:suppressAutoHyphens/>
        <w:ind w:left="1134" w:hanging="283"/>
        <w:jc w:val="both"/>
        <w:rPr>
          <w:kern w:val="1"/>
          <w:sz w:val="22"/>
          <w:szCs w:val="22"/>
          <w:lang w:eastAsia="zh-CN"/>
        </w:rPr>
      </w:pPr>
      <w:r w:rsidRPr="00BC4803">
        <w:rPr>
          <w:color w:val="00000A"/>
          <w:kern w:val="1"/>
          <w:sz w:val="22"/>
          <w:szCs w:val="22"/>
          <w:lang w:eastAsia="zh-CN"/>
        </w:rPr>
        <w:t>munkalap rendszer bevezetése és hatékony működtetése és</w:t>
      </w:r>
    </w:p>
    <w:p w14:paraId="3ED6E16B" w14:textId="77777777" w:rsidR="00BC4803" w:rsidRPr="00BC4803" w:rsidRDefault="00BC4803" w:rsidP="00BC4803">
      <w:pPr>
        <w:numPr>
          <w:ilvl w:val="0"/>
          <w:numId w:val="60"/>
        </w:numPr>
        <w:suppressAutoHyphens/>
        <w:ind w:left="1134" w:hanging="283"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 xml:space="preserve">a kontrollig részére az elszámolások időben történő benyújtása, </w:t>
      </w:r>
    </w:p>
    <w:p w14:paraId="54929E23" w14:textId="77777777" w:rsidR="00BC4803" w:rsidRPr="00BC4803" w:rsidRDefault="00BC4803" w:rsidP="00BC4803">
      <w:pPr>
        <w:suppressAutoHyphens/>
        <w:ind w:left="720"/>
        <w:jc w:val="both"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 xml:space="preserve">amely feltételek teljesítése esetében a prémium éves személyi alapbérben kifejezett százalékos mértékét 25%-ban határozza meg, </w:t>
      </w:r>
    </w:p>
    <w:p w14:paraId="17C97D82" w14:textId="77777777" w:rsidR="00BC4803" w:rsidRPr="00BC4803" w:rsidRDefault="00BC4803" w:rsidP="00BC4803">
      <w:pPr>
        <w:suppressAutoHyphens/>
        <w:jc w:val="both"/>
        <w:rPr>
          <w:kern w:val="1"/>
          <w:sz w:val="22"/>
          <w:szCs w:val="22"/>
          <w:lang w:eastAsia="zh-CN"/>
        </w:rPr>
      </w:pPr>
    </w:p>
    <w:p w14:paraId="27E0A112" w14:textId="77777777" w:rsidR="00BC4803" w:rsidRPr="00BC4803" w:rsidRDefault="00BC4803" w:rsidP="00BC4803">
      <w:pPr>
        <w:suppressAutoHyphens/>
        <w:rPr>
          <w:kern w:val="1"/>
          <w:sz w:val="22"/>
          <w:szCs w:val="22"/>
          <w:lang w:eastAsia="zh-CN"/>
        </w:rPr>
      </w:pPr>
      <w:r w:rsidRPr="00BC4803">
        <w:rPr>
          <w:b/>
          <w:bCs/>
          <w:kern w:val="1"/>
          <w:sz w:val="22"/>
          <w:szCs w:val="22"/>
          <w:u w:val="single"/>
          <w:lang w:eastAsia="zh-CN"/>
        </w:rPr>
        <w:t>Felelős:</w:t>
      </w:r>
      <w:r w:rsidRPr="00BC4803">
        <w:rPr>
          <w:kern w:val="1"/>
          <w:sz w:val="22"/>
          <w:szCs w:val="22"/>
          <w:lang w:eastAsia="zh-CN"/>
        </w:rPr>
        <w:tab/>
        <w:t>polgármester</w:t>
      </w:r>
    </w:p>
    <w:p w14:paraId="6F8FF5E5" w14:textId="77777777" w:rsidR="00BC4803" w:rsidRPr="00BC4803" w:rsidRDefault="00BC4803" w:rsidP="00BC4803">
      <w:pPr>
        <w:suppressAutoHyphens/>
        <w:rPr>
          <w:kern w:val="1"/>
          <w:sz w:val="22"/>
          <w:szCs w:val="22"/>
          <w:lang w:eastAsia="zh-CN"/>
        </w:rPr>
      </w:pPr>
      <w:r w:rsidRPr="00BC4803">
        <w:rPr>
          <w:kern w:val="1"/>
          <w:sz w:val="22"/>
          <w:szCs w:val="22"/>
          <w:lang w:eastAsia="zh-CN"/>
        </w:rPr>
        <w:tab/>
      </w:r>
      <w:r w:rsidRPr="00BC4803">
        <w:rPr>
          <w:kern w:val="1"/>
          <w:sz w:val="22"/>
          <w:szCs w:val="22"/>
          <w:lang w:eastAsia="zh-CN"/>
        </w:rPr>
        <w:tab/>
        <w:t>ügyvezető</w:t>
      </w:r>
    </w:p>
    <w:p w14:paraId="00D9418A" w14:textId="77777777" w:rsidR="00BC4803" w:rsidRPr="00BC4803" w:rsidRDefault="00BC4803" w:rsidP="00BC4803">
      <w:pPr>
        <w:suppressAutoHyphens/>
        <w:rPr>
          <w:kern w:val="1"/>
          <w:sz w:val="22"/>
          <w:szCs w:val="22"/>
          <w:lang w:eastAsia="zh-CN"/>
        </w:rPr>
      </w:pPr>
      <w:r w:rsidRPr="00BC4803">
        <w:rPr>
          <w:b/>
          <w:bCs/>
          <w:kern w:val="1"/>
          <w:sz w:val="22"/>
          <w:szCs w:val="22"/>
          <w:u w:val="single"/>
          <w:lang w:eastAsia="zh-CN"/>
        </w:rPr>
        <w:t>Határidő:</w:t>
      </w:r>
      <w:r w:rsidRPr="00BC4803">
        <w:rPr>
          <w:kern w:val="1"/>
          <w:sz w:val="22"/>
          <w:szCs w:val="22"/>
          <w:lang w:eastAsia="zh-CN"/>
        </w:rPr>
        <w:tab/>
        <w:t>2024. értelemszerűen</w:t>
      </w: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16CDA177" w14:textId="77777777" w:rsidR="00BC4803" w:rsidRDefault="00BC480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2599BD6D" w14:textId="1D7DACF1" w:rsidR="00ED6001" w:rsidRPr="002F6DC3" w:rsidRDefault="00BC480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  <w:r w:rsidR="002E79C8" w:rsidRPr="002E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86183" w14:textId="77777777" w:rsidR="008A00D2" w:rsidRDefault="008A00D2" w:rsidP="00D03B1C">
      <w:r>
        <w:separator/>
      </w:r>
    </w:p>
  </w:endnote>
  <w:endnote w:type="continuationSeparator" w:id="0">
    <w:p w14:paraId="1C126F26" w14:textId="77777777" w:rsidR="008A00D2" w:rsidRDefault="008A00D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8874" w14:textId="77777777" w:rsidR="008A00D2" w:rsidRDefault="008A00D2" w:rsidP="00D03B1C">
      <w:r>
        <w:separator/>
      </w:r>
    </w:p>
  </w:footnote>
  <w:footnote w:type="continuationSeparator" w:id="0">
    <w:p w14:paraId="72822881" w14:textId="77777777" w:rsidR="008A00D2" w:rsidRDefault="008A00D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3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8"/>
  </w:num>
  <w:num w:numId="21" w16cid:durableId="167599686">
    <w:abstractNumId w:val="40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7"/>
  </w:num>
  <w:num w:numId="31" w16cid:durableId="1410149968">
    <w:abstractNumId w:val="34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8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5"/>
  </w:num>
  <w:num w:numId="53" w16cid:durableId="1006440488">
    <w:abstractNumId w:val="49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7"/>
  </w:num>
  <w:num w:numId="57" w16cid:durableId="3052067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30"/>
  </w:num>
  <w:num w:numId="60" w16cid:durableId="118031582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00D2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16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12C"/>
    <w:rsid w:val="00BC16C5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2024-05-23T11:00:00Z</dcterms:created>
  <dcterms:modified xsi:type="dcterms:W3CDTF">2024-05-28T08:45:00Z</dcterms:modified>
</cp:coreProperties>
</file>