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5E716" w14:textId="77777777" w:rsidR="005421B1" w:rsidRPr="00D510D1" w:rsidRDefault="005421B1" w:rsidP="00403D18">
      <w:pPr>
        <w:spacing w:after="0"/>
        <w:rPr>
          <w:rFonts w:ascii="Times New Roman" w:hAnsi="Times New Roman" w:cs="Times New Roman"/>
          <w:b/>
          <w:bCs/>
          <w:spacing w:val="0"/>
          <w:w w:val="100"/>
          <w:u w:val="single"/>
        </w:rPr>
      </w:pPr>
      <w:r w:rsidRPr="00D510D1">
        <w:rPr>
          <w:rFonts w:ascii="Times New Roman" w:hAnsi="Times New Roman" w:cs="Times New Roman"/>
          <w:b/>
          <w:bCs/>
          <w:spacing w:val="0"/>
          <w:w w:val="100"/>
          <w:u w:val="single"/>
        </w:rPr>
        <w:t>KISKŐRÖS VÁROS POLGÁRMESTERE</w:t>
      </w:r>
    </w:p>
    <w:p w14:paraId="47DEEDB1" w14:textId="77777777" w:rsidR="005421B1" w:rsidRDefault="005421B1" w:rsidP="00403D18">
      <w:pPr>
        <w:spacing w:after="0"/>
        <w:rPr>
          <w:rFonts w:ascii="Times New Roman" w:hAnsi="Times New Roman" w:cs="Times New Roman"/>
          <w:b/>
          <w:bCs/>
          <w:spacing w:val="0"/>
          <w:w w:val="100"/>
          <w:u w:val="single"/>
        </w:rPr>
      </w:pPr>
    </w:p>
    <w:p w14:paraId="53B6B783" w14:textId="77777777" w:rsidR="00D510D1" w:rsidRPr="00D510D1" w:rsidRDefault="00D510D1" w:rsidP="00403D18">
      <w:pPr>
        <w:spacing w:after="0"/>
        <w:rPr>
          <w:rFonts w:ascii="Times New Roman" w:hAnsi="Times New Roman" w:cs="Times New Roman"/>
          <w:b/>
          <w:bCs/>
          <w:spacing w:val="0"/>
          <w:w w:val="100"/>
          <w:u w:val="single"/>
        </w:rPr>
      </w:pPr>
    </w:p>
    <w:p w14:paraId="4E5169B4" w14:textId="77777777" w:rsidR="00A831F4" w:rsidRPr="00D510D1" w:rsidRDefault="00A831F4" w:rsidP="00EA7FD0">
      <w:pPr>
        <w:spacing w:after="0"/>
        <w:jc w:val="center"/>
        <w:rPr>
          <w:rFonts w:ascii="Times New Roman" w:hAnsi="Times New Roman" w:cs="Times New Roman"/>
          <w:b/>
          <w:bCs/>
          <w:spacing w:val="0"/>
          <w:w w:val="100"/>
          <w:u w:val="single"/>
        </w:rPr>
      </w:pPr>
      <w:r w:rsidRPr="00D510D1">
        <w:rPr>
          <w:rFonts w:ascii="Times New Roman" w:hAnsi="Times New Roman" w:cs="Times New Roman"/>
          <w:b/>
          <w:bCs/>
          <w:spacing w:val="0"/>
          <w:w w:val="100"/>
          <w:u w:val="single"/>
        </w:rPr>
        <w:t>ELŐTERJESZTÉS</w:t>
      </w:r>
    </w:p>
    <w:p w14:paraId="24510665" w14:textId="069A9377" w:rsidR="00A831F4" w:rsidRPr="00D510D1" w:rsidRDefault="00A831F4" w:rsidP="00EA7FD0">
      <w:pPr>
        <w:spacing w:after="0"/>
        <w:jc w:val="center"/>
        <w:rPr>
          <w:rFonts w:ascii="Times New Roman" w:hAnsi="Times New Roman" w:cs="Times New Roman"/>
          <w:spacing w:val="0"/>
          <w:w w:val="100"/>
        </w:rPr>
      </w:pPr>
      <w:r w:rsidRPr="00D510D1">
        <w:rPr>
          <w:rFonts w:ascii="Times New Roman" w:hAnsi="Times New Roman" w:cs="Times New Roman"/>
          <w:spacing w:val="0"/>
          <w:w w:val="100"/>
        </w:rPr>
        <w:t>(a Képviselő-testület 202</w:t>
      </w:r>
      <w:r w:rsidR="00FF08ED" w:rsidRPr="00D510D1">
        <w:rPr>
          <w:rFonts w:ascii="Times New Roman" w:hAnsi="Times New Roman" w:cs="Times New Roman"/>
          <w:spacing w:val="0"/>
          <w:w w:val="100"/>
        </w:rPr>
        <w:t>5. április 30</w:t>
      </w:r>
      <w:r w:rsidRPr="00D510D1">
        <w:rPr>
          <w:rFonts w:ascii="Times New Roman" w:hAnsi="Times New Roman" w:cs="Times New Roman"/>
          <w:spacing w:val="0"/>
          <w:w w:val="100"/>
        </w:rPr>
        <w:t>-i ülésére)</w:t>
      </w:r>
    </w:p>
    <w:p w14:paraId="536F08A9" w14:textId="77777777" w:rsidR="00E900BB" w:rsidRPr="00D510D1" w:rsidRDefault="00E900BB" w:rsidP="00EA7FD0">
      <w:pPr>
        <w:widowControl/>
        <w:spacing w:after="0"/>
        <w:rPr>
          <w:rFonts w:ascii="Times New Roman" w:eastAsia="Times New Roman" w:hAnsi="Times New Roman" w:cs="Times New Roman"/>
          <w:bCs/>
          <w:spacing w:val="0"/>
          <w:w w:val="100"/>
          <w:highlight w:val="yellow"/>
          <w:lang w:eastAsia="hu-HU"/>
        </w:rPr>
      </w:pPr>
    </w:p>
    <w:p w14:paraId="65AC2F88" w14:textId="77777777" w:rsidR="00112690" w:rsidRPr="00D510D1" w:rsidRDefault="00112690" w:rsidP="00EA7FD0">
      <w:pPr>
        <w:widowControl/>
        <w:spacing w:after="0"/>
        <w:rPr>
          <w:rFonts w:ascii="Times New Roman" w:eastAsia="Times New Roman" w:hAnsi="Times New Roman" w:cs="Times New Roman"/>
          <w:bCs/>
          <w:spacing w:val="0"/>
          <w:w w:val="100"/>
          <w:highlight w:val="yellow"/>
          <w:lang w:eastAsia="hu-HU"/>
        </w:rPr>
      </w:pPr>
    </w:p>
    <w:p w14:paraId="19A86314" w14:textId="77777777" w:rsidR="00E900BB" w:rsidRPr="00D510D1" w:rsidRDefault="00E900BB" w:rsidP="00EA7FD0">
      <w:pPr>
        <w:keepNext/>
        <w:widowControl/>
        <w:spacing w:after="0"/>
        <w:ind w:left="1134" w:hanging="1134"/>
        <w:outlineLvl w:val="1"/>
        <w:rPr>
          <w:rFonts w:ascii="Times New Roman" w:eastAsia="Times New Roman" w:hAnsi="Times New Roman" w:cs="Times New Roman"/>
          <w:b/>
          <w:spacing w:val="0"/>
          <w:w w:val="100"/>
          <w:lang w:eastAsia="hu-HU"/>
        </w:rPr>
      </w:pPr>
      <w:r w:rsidRPr="00D510D1">
        <w:rPr>
          <w:rFonts w:ascii="Times New Roman" w:eastAsia="Times New Roman" w:hAnsi="Times New Roman" w:cs="Times New Roman"/>
          <w:b/>
          <w:spacing w:val="0"/>
          <w:w w:val="100"/>
          <w:u w:val="single"/>
          <w:lang w:eastAsia="hu-HU"/>
        </w:rPr>
        <w:t>TÁRGY:</w:t>
      </w:r>
      <w:r w:rsidRPr="00D510D1">
        <w:rPr>
          <w:rFonts w:ascii="Times New Roman" w:eastAsia="Times New Roman" w:hAnsi="Times New Roman" w:cs="Times New Roman"/>
          <w:spacing w:val="0"/>
          <w:w w:val="100"/>
          <w:lang w:eastAsia="hu-HU"/>
        </w:rPr>
        <w:t xml:space="preserve"> </w:t>
      </w:r>
      <w:r w:rsidRPr="00D510D1">
        <w:rPr>
          <w:rFonts w:ascii="Times New Roman" w:eastAsia="Times New Roman" w:hAnsi="Times New Roman" w:cs="Times New Roman"/>
          <w:spacing w:val="0"/>
          <w:w w:val="100"/>
          <w:lang w:eastAsia="hu-HU"/>
        </w:rPr>
        <w:tab/>
      </w:r>
      <w:r w:rsidRPr="00D510D1">
        <w:rPr>
          <w:rFonts w:ascii="Times New Roman" w:eastAsia="Times New Roman" w:hAnsi="Times New Roman" w:cs="Times New Roman"/>
          <w:b/>
          <w:spacing w:val="0"/>
          <w:w w:val="100"/>
          <w:lang w:eastAsia="hu-HU"/>
        </w:rPr>
        <w:t>KISKŐRÖS VÁROS HELYI ÉPÍTÉSI SZABÁLYZATÁRÓL</w:t>
      </w:r>
      <w:r w:rsidR="008A445B" w:rsidRPr="00D510D1">
        <w:rPr>
          <w:rFonts w:ascii="Times New Roman" w:eastAsia="Times New Roman" w:hAnsi="Times New Roman" w:cs="Times New Roman"/>
          <w:b/>
          <w:spacing w:val="0"/>
          <w:w w:val="100"/>
          <w:lang w:eastAsia="hu-HU"/>
        </w:rPr>
        <w:t xml:space="preserve"> ÉS SZABÁLYOZÁSI TERVÉRŐL SZÓLÓ 18/2015</w:t>
      </w:r>
      <w:r w:rsidRPr="00D510D1">
        <w:rPr>
          <w:rFonts w:ascii="Times New Roman" w:eastAsia="Times New Roman" w:hAnsi="Times New Roman" w:cs="Times New Roman"/>
          <w:b/>
          <w:spacing w:val="0"/>
          <w:w w:val="100"/>
          <w:lang w:eastAsia="hu-HU"/>
        </w:rPr>
        <w:t>. (IX.10.) ÖNKORMÁNYZATI RENDELET MÓDOSÍTÁSA</w:t>
      </w:r>
    </w:p>
    <w:p w14:paraId="1E42CD46" w14:textId="03C9AE2E" w:rsidR="007E14F7" w:rsidRPr="00D510D1" w:rsidRDefault="007E14F7" w:rsidP="00EA7FD0">
      <w:pPr>
        <w:spacing w:after="0"/>
        <w:rPr>
          <w:rFonts w:ascii="Times New Roman" w:hAnsi="Times New Roman" w:cs="Times New Roman"/>
          <w:bCs/>
          <w:spacing w:val="0"/>
          <w:w w:val="100"/>
        </w:rPr>
      </w:pPr>
    </w:p>
    <w:p w14:paraId="2A00D614" w14:textId="3C203BB7" w:rsidR="007E14F7" w:rsidRPr="00D510D1" w:rsidRDefault="007E14F7" w:rsidP="00EA7FD0">
      <w:pPr>
        <w:spacing w:after="0"/>
        <w:rPr>
          <w:rFonts w:ascii="Times New Roman" w:hAnsi="Times New Roman" w:cs="Times New Roman"/>
          <w:bCs/>
          <w:spacing w:val="0"/>
          <w:w w:val="100"/>
        </w:rPr>
      </w:pPr>
      <w:r w:rsidRPr="00D510D1">
        <w:rPr>
          <w:rFonts w:ascii="Times New Roman" w:eastAsia="Times New Roman" w:hAnsi="Times New Roman" w:cs="Times New Roman"/>
          <w:spacing w:val="0"/>
          <w:w w:val="100"/>
          <w:lang w:eastAsia="hu-HU"/>
        </w:rPr>
        <w:t xml:space="preserve">Kiskőrös Város Képviselő-testülete a 31/2023. számú határozattal módosított 65/2022. és a 133/2022. számú határozatával az alábbi </w:t>
      </w:r>
      <w:r w:rsidR="00CD6887" w:rsidRPr="00D510D1">
        <w:rPr>
          <w:rFonts w:ascii="Times New Roman" w:hAnsi="Times New Roman" w:cs="Times New Roman"/>
          <w:spacing w:val="0"/>
          <w:w w:val="100"/>
        </w:rPr>
        <w:t>3</w:t>
      </w:r>
      <w:r w:rsidR="00B2721D" w:rsidRPr="00D510D1">
        <w:rPr>
          <w:rFonts w:ascii="Times New Roman" w:hAnsi="Times New Roman" w:cs="Times New Roman"/>
          <w:spacing w:val="0"/>
          <w:w w:val="100"/>
        </w:rPr>
        <w:t>6</w:t>
      </w:r>
      <w:r w:rsidR="00CD6887" w:rsidRPr="00D510D1">
        <w:rPr>
          <w:rFonts w:ascii="Times New Roman" w:hAnsi="Times New Roman" w:cs="Times New Roman"/>
          <w:spacing w:val="0"/>
          <w:w w:val="100"/>
        </w:rPr>
        <w:t xml:space="preserve"> pontban </w:t>
      </w:r>
      <w:r w:rsidRPr="00D510D1">
        <w:rPr>
          <w:rFonts w:ascii="Times New Roman" w:hAnsi="Times New Roman" w:cs="Times New Roman"/>
          <w:spacing w:val="0"/>
          <w:w w:val="100"/>
        </w:rPr>
        <w:t>kezdeményezte a</w:t>
      </w:r>
      <w:r w:rsidRPr="00D510D1">
        <w:rPr>
          <w:rFonts w:ascii="Times New Roman" w:hAnsi="Times New Roman" w:cs="Times New Roman"/>
          <w:bCs/>
          <w:spacing w:val="0"/>
          <w:w w:val="100"/>
        </w:rPr>
        <w:t xml:space="preserve"> településrendezési eszközeinek módosítását: </w:t>
      </w:r>
    </w:p>
    <w:p w14:paraId="44A8E4CB" w14:textId="1E5E0FB2" w:rsidR="007E14F7" w:rsidRPr="00D510D1" w:rsidRDefault="007E14F7" w:rsidP="00EA7FD0">
      <w:pPr>
        <w:spacing w:after="0"/>
        <w:rPr>
          <w:rFonts w:ascii="Times New Roman" w:hAnsi="Times New Roman" w:cs="Times New Roman"/>
          <w:bCs/>
          <w:spacing w:val="0"/>
          <w:w w:val="100"/>
        </w:rPr>
      </w:pPr>
    </w:p>
    <w:p w14:paraId="2517F0D3" w14:textId="666602D1" w:rsidR="005666B1" w:rsidRPr="00D510D1" w:rsidRDefault="00835B01" w:rsidP="00EA7FD0">
      <w:pPr>
        <w:widowControl/>
        <w:spacing w:after="0"/>
        <w:rPr>
          <w:rFonts w:ascii="Times New Roman" w:eastAsia="Times New Roman" w:hAnsi="Times New Roman" w:cs="Times New Roman"/>
          <w:spacing w:val="0"/>
          <w:w w:val="100"/>
          <w:lang w:eastAsia="hu-HU"/>
        </w:rPr>
      </w:pPr>
      <w:r w:rsidRPr="00D510D1">
        <w:rPr>
          <w:rFonts w:ascii="Times New Roman" w:hAnsi="Times New Roman" w:cs="Times New Roman"/>
          <w:spacing w:val="0"/>
          <w:w w:val="100"/>
        </w:rPr>
        <w:t>A</w:t>
      </w:r>
      <w:r w:rsidR="00BF6F57" w:rsidRPr="00D510D1">
        <w:rPr>
          <w:rFonts w:ascii="Times New Roman" w:hAnsi="Times New Roman" w:cs="Times New Roman"/>
          <w:spacing w:val="0"/>
          <w:w w:val="100"/>
        </w:rPr>
        <w:t xml:space="preserve"> településtervek tartalmáról, elkészítésének és elfogadásának rendjéről, valamint egyes településrendezési sajátos jogintézményekről szóló 419/2021. (VII.15.) Korm. rendelet (a továbbiakban: Korm. rendelet) 6</w:t>
      </w:r>
      <w:r w:rsidR="00974338" w:rsidRPr="00D510D1">
        <w:rPr>
          <w:rFonts w:ascii="Times New Roman" w:hAnsi="Times New Roman" w:cs="Times New Roman"/>
          <w:spacing w:val="0"/>
          <w:w w:val="100"/>
        </w:rPr>
        <w:t>6</w:t>
      </w:r>
      <w:r w:rsidR="00BF6F57" w:rsidRPr="00D510D1">
        <w:rPr>
          <w:rFonts w:ascii="Times New Roman" w:hAnsi="Times New Roman" w:cs="Times New Roman"/>
          <w:spacing w:val="0"/>
          <w:w w:val="100"/>
        </w:rPr>
        <w:t xml:space="preserve">. § </w:t>
      </w:r>
      <w:r w:rsidR="00974338" w:rsidRPr="00D510D1">
        <w:rPr>
          <w:rFonts w:ascii="Times New Roman" w:hAnsi="Times New Roman" w:cs="Times New Roman"/>
          <w:spacing w:val="0"/>
          <w:w w:val="100"/>
        </w:rPr>
        <w:t xml:space="preserve">és a 67. §-a </w:t>
      </w:r>
      <w:r w:rsidR="00BF6F57" w:rsidRPr="00D510D1">
        <w:rPr>
          <w:rFonts w:ascii="Times New Roman" w:hAnsi="Times New Roman" w:cs="Times New Roman"/>
          <w:spacing w:val="0"/>
          <w:w w:val="100"/>
        </w:rPr>
        <w:t>alapján a módosítás</w:t>
      </w:r>
      <w:r w:rsidR="00974338" w:rsidRPr="00D510D1">
        <w:rPr>
          <w:rFonts w:ascii="Times New Roman" w:hAnsi="Times New Roman" w:cs="Times New Roman"/>
          <w:spacing w:val="0"/>
          <w:w w:val="100"/>
        </w:rPr>
        <w:t xml:space="preserve">, általános egyeztetési </w:t>
      </w:r>
      <w:r w:rsidR="00BF6F57" w:rsidRPr="00D510D1">
        <w:rPr>
          <w:rFonts w:ascii="Times New Roman" w:hAnsi="Times New Roman" w:cs="Times New Roman"/>
          <w:spacing w:val="0"/>
          <w:w w:val="100"/>
        </w:rPr>
        <w:t>eljárás keretében került lefolytatásra.</w:t>
      </w:r>
    </w:p>
    <w:p w14:paraId="227E9DA1" w14:textId="77777777" w:rsidR="009F7515" w:rsidRPr="00D510D1" w:rsidRDefault="009F7515" w:rsidP="00EA7FD0">
      <w:pPr>
        <w:widowControl/>
        <w:spacing w:after="0"/>
        <w:rPr>
          <w:rFonts w:ascii="Times New Roman" w:eastAsia="Times New Roman" w:hAnsi="Times New Roman" w:cs="Times New Roman"/>
          <w:spacing w:val="0"/>
          <w:w w:val="100"/>
          <w:lang w:eastAsia="hu-HU"/>
        </w:rPr>
      </w:pPr>
    </w:p>
    <w:p w14:paraId="5FE988A9" w14:textId="02121674" w:rsidR="00E900BB" w:rsidRPr="00D510D1" w:rsidRDefault="00E900BB" w:rsidP="00EA7FD0">
      <w:pPr>
        <w:widowControl/>
        <w:spacing w:after="0"/>
        <w:rPr>
          <w:rFonts w:ascii="Times New Roman" w:eastAsia="Times New Roman" w:hAnsi="Times New Roman" w:cs="Times New Roman"/>
          <w:spacing w:val="0"/>
          <w:w w:val="100"/>
          <w:lang w:eastAsia="hu-HU"/>
        </w:rPr>
      </w:pPr>
      <w:r w:rsidRPr="00D510D1">
        <w:rPr>
          <w:rFonts w:ascii="Times New Roman" w:eastAsia="Times New Roman" w:hAnsi="Times New Roman" w:cs="Times New Roman"/>
          <w:spacing w:val="0"/>
          <w:w w:val="100"/>
          <w:lang w:eastAsia="hu-HU"/>
        </w:rPr>
        <w:t xml:space="preserve">A Bács-Kiskun </w:t>
      </w:r>
      <w:r w:rsidR="009F7515" w:rsidRPr="00D510D1">
        <w:rPr>
          <w:rFonts w:ascii="Times New Roman" w:eastAsia="Times New Roman" w:hAnsi="Times New Roman" w:cs="Times New Roman"/>
          <w:spacing w:val="0"/>
          <w:w w:val="100"/>
          <w:lang w:eastAsia="hu-HU"/>
        </w:rPr>
        <w:t>Várm</w:t>
      </w:r>
      <w:r w:rsidRPr="00D510D1">
        <w:rPr>
          <w:rFonts w:ascii="Times New Roman" w:eastAsia="Times New Roman" w:hAnsi="Times New Roman" w:cs="Times New Roman"/>
          <w:spacing w:val="0"/>
          <w:w w:val="100"/>
          <w:lang w:eastAsia="hu-HU"/>
        </w:rPr>
        <w:t>egyei Kormányhivatal Állami Főépítész</w:t>
      </w:r>
      <w:r w:rsidR="00DD2CA0" w:rsidRPr="00D510D1">
        <w:rPr>
          <w:rFonts w:ascii="Times New Roman" w:eastAsia="Times New Roman" w:hAnsi="Times New Roman" w:cs="Times New Roman"/>
          <w:spacing w:val="0"/>
          <w:w w:val="100"/>
          <w:lang w:eastAsia="hu-HU"/>
        </w:rPr>
        <w:t>ének</w:t>
      </w:r>
      <w:r w:rsidRPr="00D510D1">
        <w:rPr>
          <w:rFonts w:ascii="Times New Roman" w:eastAsia="Times New Roman" w:hAnsi="Times New Roman" w:cs="Times New Roman"/>
          <w:spacing w:val="0"/>
          <w:w w:val="100"/>
          <w:lang w:eastAsia="hu-HU"/>
        </w:rPr>
        <w:t xml:space="preserve"> BK/</w:t>
      </w:r>
      <w:r w:rsidR="00001797" w:rsidRPr="00D510D1">
        <w:rPr>
          <w:rFonts w:ascii="Times New Roman" w:eastAsia="Times New Roman" w:hAnsi="Times New Roman" w:cs="Times New Roman"/>
          <w:spacing w:val="0"/>
          <w:w w:val="100"/>
          <w:lang w:eastAsia="hu-HU"/>
        </w:rPr>
        <w:t>AFI</w:t>
      </w:r>
      <w:r w:rsidRPr="00D510D1">
        <w:rPr>
          <w:rFonts w:ascii="Times New Roman" w:eastAsia="Times New Roman" w:hAnsi="Times New Roman" w:cs="Times New Roman"/>
          <w:spacing w:val="0"/>
          <w:w w:val="100"/>
          <w:lang w:eastAsia="hu-HU"/>
        </w:rPr>
        <w:t>/</w:t>
      </w:r>
      <w:r w:rsidR="009F7515" w:rsidRPr="00D510D1">
        <w:rPr>
          <w:rFonts w:ascii="Times New Roman" w:eastAsia="Times New Roman" w:hAnsi="Times New Roman" w:cs="Times New Roman"/>
          <w:spacing w:val="0"/>
          <w:w w:val="100"/>
          <w:lang w:eastAsia="hu-HU"/>
        </w:rPr>
        <w:t xml:space="preserve"> </w:t>
      </w:r>
      <w:r w:rsidR="00DE20A5" w:rsidRPr="00D510D1">
        <w:rPr>
          <w:rFonts w:ascii="Times New Roman" w:eastAsia="Times New Roman" w:hAnsi="Times New Roman" w:cs="Times New Roman"/>
          <w:spacing w:val="0"/>
          <w:w w:val="100"/>
          <w:lang w:eastAsia="hu-HU"/>
        </w:rPr>
        <w:t xml:space="preserve">88-6 </w:t>
      </w:r>
      <w:r w:rsidRPr="00D510D1">
        <w:rPr>
          <w:rFonts w:ascii="Times New Roman" w:eastAsia="Times New Roman" w:hAnsi="Times New Roman" w:cs="Times New Roman"/>
          <w:spacing w:val="0"/>
          <w:w w:val="100"/>
          <w:lang w:eastAsia="hu-HU"/>
        </w:rPr>
        <w:t>/202</w:t>
      </w:r>
      <w:r w:rsidR="00DE20A5" w:rsidRPr="00D510D1">
        <w:rPr>
          <w:rFonts w:ascii="Times New Roman" w:eastAsia="Times New Roman" w:hAnsi="Times New Roman" w:cs="Times New Roman"/>
          <w:spacing w:val="0"/>
          <w:w w:val="100"/>
          <w:lang w:eastAsia="hu-HU"/>
        </w:rPr>
        <w:t>5</w:t>
      </w:r>
      <w:r w:rsidRPr="00D510D1">
        <w:rPr>
          <w:rFonts w:ascii="Times New Roman" w:eastAsia="Times New Roman" w:hAnsi="Times New Roman" w:cs="Times New Roman"/>
          <w:spacing w:val="0"/>
          <w:w w:val="100"/>
          <w:lang w:eastAsia="hu-HU"/>
        </w:rPr>
        <w:t xml:space="preserve">. </w:t>
      </w:r>
      <w:r w:rsidR="00DE20A5" w:rsidRPr="00D510D1">
        <w:rPr>
          <w:rFonts w:ascii="Times New Roman" w:eastAsia="Times New Roman" w:hAnsi="Times New Roman" w:cs="Times New Roman"/>
          <w:spacing w:val="0"/>
          <w:w w:val="100"/>
          <w:lang w:eastAsia="hu-HU"/>
        </w:rPr>
        <w:t>iktató</w:t>
      </w:r>
      <w:r w:rsidRPr="00D510D1">
        <w:rPr>
          <w:rFonts w:ascii="Times New Roman" w:eastAsia="Times New Roman" w:hAnsi="Times New Roman" w:cs="Times New Roman"/>
          <w:spacing w:val="0"/>
          <w:w w:val="100"/>
          <w:lang w:eastAsia="hu-HU"/>
        </w:rPr>
        <w:t xml:space="preserve">számú záró szakmai véleménye egyetértő, a módosítást jogszerűnek ítélte meg és javasolja annak </w:t>
      </w:r>
      <w:r w:rsidR="00DE20A5" w:rsidRPr="00D510D1">
        <w:rPr>
          <w:rFonts w:ascii="Times New Roman" w:eastAsia="Times New Roman" w:hAnsi="Times New Roman" w:cs="Times New Roman"/>
          <w:spacing w:val="0"/>
          <w:w w:val="100"/>
          <w:lang w:eastAsia="hu-HU"/>
        </w:rPr>
        <w:t>K</w:t>
      </w:r>
      <w:r w:rsidRPr="00D510D1">
        <w:rPr>
          <w:rFonts w:ascii="Times New Roman" w:eastAsia="Times New Roman" w:hAnsi="Times New Roman" w:cs="Times New Roman"/>
          <w:spacing w:val="0"/>
          <w:w w:val="100"/>
          <w:lang w:eastAsia="hu-HU"/>
        </w:rPr>
        <w:t>épvise</w:t>
      </w:r>
      <w:r w:rsidR="009F7515" w:rsidRPr="00D510D1">
        <w:rPr>
          <w:rFonts w:ascii="Times New Roman" w:eastAsia="Times New Roman" w:hAnsi="Times New Roman" w:cs="Times New Roman"/>
          <w:spacing w:val="0"/>
          <w:w w:val="100"/>
          <w:lang w:eastAsia="hu-HU"/>
        </w:rPr>
        <w:t>lő-testület általi elfogadását.</w:t>
      </w:r>
    </w:p>
    <w:p w14:paraId="1D2C9310" w14:textId="77777777" w:rsidR="00E900BB" w:rsidRPr="00D510D1" w:rsidRDefault="00E900BB" w:rsidP="00EA7FD0">
      <w:pPr>
        <w:widowControl/>
        <w:spacing w:after="0"/>
        <w:rPr>
          <w:rFonts w:ascii="Times New Roman" w:eastAsia="Times New Roman" w:hAnsi="Times New Roman" w:cs="Times New Roman"/>
          <w:spacing w:val="0"/>
          <w:w w:val="100"/>
          <w:lang w:eastAsia="hu-HU"/>
        </w:rPr>
      </w:pPr>
    </w:p>
    <w:p w14:paraId="7D809901" w14:textId="77777777" w:rsidR="009718C9" w:rsidRPr="00D510D1" w:rsidRDefault="002D5902" w:rsidP="00EA7FD0">
      <w:pPr>
        <w:widowControl/>
        <w:spacing w:after="0"/>
        <w:rPr>
          <w:rFonts w:ascii="Times New Roman" w:eastAsia="Times New Roman" w:hAnsi="Times New Roman" w:cs="Times New Roman"/>
          <w:spacing w:val="0"/>
          <w:w w:val="100"/>
          <w:lang w:eastAsia="hu-HU"/>
        </w:rPr>
      </w:pPr>
      <w:r w:rsidRPr="00D510D1">
        <w:rPr>
          <w:rFonts w:ascii="Times New Roman" w:eastAsia="Times New Roman" w:hAnsi="Times New Roman" w:cs="Times New Roman"/>
          <w:spacing w:val="0"/>
          <w:w w:val="100"/>
          <w:lang w:eastAsia="hu-HU"/>
        </w:rPr>
        <w:t>Kiskőrös Város Helyi Építési Szabályzatáról és Szabályozási Tervéről szóló 18/2015. (IX. 10.) önkormányz</w:t>
      </w:r>
      <w:r w:rsidR="00342CB9" w:rsidRPr="00D510D1">
        <w:rPr>
          <w:rFonts w:ascii="Times New Roman" w:eastAsia="Times New Roman" w:hAnsi="Times New Roman" w:cs="Times New Roman"/>
          <w:spacing w:val="0"/>
          <w:w w:val="100"/>
          <w:lang w:eastAsia="hu-HU"/>
        </w:rPr>
        <w:t>a</w:t>
      </w:r>
      <w:r w:rsidRPr="00D510D1">
        <w:rPr>
          <w:rFonts w:ascii="Times New Roman" w:eastAsia="Times New Roman" w:hAnsi="Times New Roman" w:cs="Times New Roman"/>
          <w:spacing w:val="0"/>
          <w:w w:val="100"/>
          <w:lang w:eastAsia="hu-HU"/>
        </w:rPr>
        <w:t xml:space="preserve">ti rendelet (a továbbiakban: </w:t>
      </w:r>
      <w:r w:rsidR="00DD2CA0" w:rsidRPr="00D510D1">
        <w:rPr>
          <w:rFonts w:ascii="Times New Roman" w:eastAsia="Times New Roman" w:hAnsi="Times New Roman" w:cs="Times New Roman"/>
          <w:spacing w:val="0"/>
          <w:w w:val="100"/>
          <w:lang w:eastAsia="hu-HU"/>
        </w:rPr>
        <w:t>HÉSZ</w:t>
      </w:r>
      <w:r w:rsidRPr="00D510D1">
        <w:rPr>
          <w:rFonts w:ascii="Times New Roman" w:eastAsia="Times New Roman" w:hAnsi="Times New Roman" w:cs="Times New Roman"/>
          <w:spacing w:val="0"/>
          <w:w w:val="100"/>
          <w:lang w:eastAsia="hu-HU"/>
        </w:rPr>
        <w:t>)</w:t>
      </w:r>
      <w:r w:rsidR="00DD2CA0" w:rsidRPr="00D510D1">
        <w:rPr>
          <w:rFonts w:ascii="Times New Roman" w:eastAsia="Times New Roman" w:hAnsi="Times New Roman" w:cs="Times New Roman"/>
          <w:spacing w:val="0"/>
          <w:w w:val="100"/>
          <w:lang w:eastAsia="hu-HU"/>
        </w:rPr>
        <w:t xml:space="preserve"> </w:t>
      </w:r>
      <w:r w:rsidR="00E900BB" w:rsidRPr="00D510D1">
        <w:rPr>
          <w:rFonts w:ascii="Times New Roman" w:eastAsia="Times New Roman" w:hAnsi="Times New Roman" w:cs="Times New Roman"/>
          <w:spacing w:val="0"/>
          <w:w w:val="100"/>
          <w:lang w:eastAsia="hu-HU"/>
        </w:rPr>
        <w:t>rendelet-tervezet</w:t>
      </w:r>
      <w:r w:rsidR="00DD2CA0" w:rsidRPr="00D510D1">
        <w:rPr>
          <w:rFonts w:ascii="Times New Roman" w:eastAsia="Times New Roman" w:hAnsi="Times New Roman" w:cs="Times New Roman"/>
          <w:spacing w:val="0"/>
          <w:w w:val="100"/>
          <w:lang w:eastAsia="hu-HU"/>
        </w:rPr>
        <w:t xml:space="preserve">e tartalmazza </w:t>
      </w:r>
      <w:r w:rsidR="00EF07D5" w:rsidRPr="00D510D1">
        <w:rPr>
          <w:rFonts w:ascii="Times New Roman" w:eastAsia="Times New Roman" w:hAnsi="Times New Roman" w:cs="Times New Roman"/>
          <w:spacing w:val="0"/>
          <w:w w:val="100"/>
          <w:lang w:eastAsia="hu-HU"/>
        </w:rPr>
        <w:t>a</w:t>
      </w:r>
      <w:r w:rsidRPr="00D510D1">
        <w:rPr>
          <w:rFonts w:ascii="Times New Roman" w:eastAsia="Times New Roman" w:hAnsi="Times New Roman" w:cs="Times New Roman"/>
          <w:spacing w:val="0"/>
          <w:w w:val="100"/>
          <w:lang w:eastAsia="hu-HU"/>
        </w:rPr>
        <w:t>z</w:t>
      </w:r>
      <w:r w:rsidR="00EF07D5" w:rsidRPr="00D510D1">
        <w:rPr>
          <w:rFonts w:ascii="Times New Roman" w:eastAsia="Times New Roman" w:hAnsi="Times New Roman" w:cs="Times New Roman"/>
          <w:spacing w:val="0"/>
          <w:w w:val="100"/>
          <w:lang w:eastAsia="hu-HU"/>
        </w:rPr>
        <w:t xml:space="preserve"> 1. számú mellékletét képező belterület szabályozási terv (SZT-1.) </w:t>
      </w:r>
      <w:bookmarkStart w:id="0" w:name="_Hlk183370958"/>
    </w:p>
    <w:p w14:paraId="367449E2" w14:textId="74617B1B" w:rsidR="006325BA" w:rsidRPr="00D510D1" w:rsidRDefault="00594637" w:rsidP="00EA7FD0">
      <w:pPr>
        <w:pStyle w:val="paragraph"/>
        <w:spacing w:before="0" w:beforeAutospacing="0" w:after="0" w:afterAutospacing="0"/>
        <w:jc w:val="both"/>
        <w:textAlignment w:val="baseline"/>
        <w:rPr>
          <w:rStyle w:val="normaltextrun"/>
          <w:sz w:val="22"/>
          <w:szCs w:val="22"/>
        </w:rPr>
      </w:pPr>
      <w:r w:rsidRPr="00D510D1">
        <w:rPr>
          <w:sz w:val="22"/>
          <w:szCs w:val="22"/>
        </w:rPr>
        <w:t xml:space="preserve">Az </w:t>
      </w:r>
      <w:r w:rsidR="009718C9" w:rsidRPr="00D510D1">
        <w:rPr>
          <w:sz w:val="22"/>
          <w:szCs w:val="22"/>
        </w:rPr>
        <w:t>A5 tervlap</w:t>
      </w:r>
      <w:r w:rsidRPr="00D510D1">
        <w:rPr>
          <w:sz w:val="22"/>
          <w:szCs w:val="22"/>
        </w:rPr>
        <w:t xml:space="preserve">on </w:t>
      </w:r>
      <w:r w:rsidR="00B923ED" w:rsidRPr="00D510D1">
        <w:rPr>
          <w:sz w:val="22"/>
          <w:szCs w:val="22"/>
        </w:rPr>
        <w:t xml:space="preserve">- </w:t>
      </w:r>
      <w:r w:rsidR="006325BA" w:rsidRPr="00D510D1">
        <w:rPr>
          <w:sz w:val="22"/>
          <w:szCs w:val="22"/>
        </w:rPr>
        <w:t>zártkertek</w:t>
      </w:r>
      <w:r w:rsidR="009718C9" w:rsidRPr="00D510D1">
        <w:rPr>
          <w:rStyle w:val="normaltextrun"/>
          <w:sz w:val="22"/>
          <w:szCs w:val="22"/>
        </w:rPr>
        <w:t xml:space="preserve"> területén</w:t>
      </w:r>
      <w:r w:rsidR="00B923ED" w:rsidRPr="00D510D1">
        <w:rPr>
          <w:rStyle w:val="normaltextrun"/>
          <w:sz w:val="22"/>
          <w:szCs w:val="22"/>
        </w:rPr>
        <w:t>-</w:t>
      </w:r>
      <w:r w:rsidR="009718C9" w:rsidRPr="00D510D1">
        <w:rPr>
          <w:rStyle w:val="normaltextrun"/>
          <w:sz w:val="22"/>
          <w:szCs w:val="22"/>
        </w:rPr>
        <w:t xml:space="preserve"> a vízfolyás mentén lévő hétvégiházas üdülőterület </w:t>
      </w:r>
      <w:r w:rsidR="00560095" w:rsidRPr="00D510D1">
        <w:rPr>
          <w:rStyle w:val="normaltextrun"/>
          <w:sz w:val="22"/>
          <w:szCs w:val="22"/>
        </w:rPr>
        <w:t xml:space="preserve">és </w:t>
      </w:r>
      <w:r w:rsidR="009718C9" w:rsidRPr="00D510D1">
        <w:rPr>
          <w:rStyle w:val="normaltextrun"/>
          <w:sz w:val="22"/>
          <w:szCs w:val="22"/>
        </w:rPr>
        <w:t>vízgazdálkodási terület</w:t>
      </w:r>
      <w:r w:rsidR="00560095" w:rsidRPr="00D510D1">
        <w:rPr>
          <w:rStyle w:val="normaltextrun"/>
          <w:sz w:val="22"/>
          <w:szCs w:val="22"/>
        </w:rPr>
        <w:t xml:space="preserve"> módosul.</w:t>
      </w:r>
    </w:p>
    <w:p w14:paraId="271B0A74" w14:textId="03FA3E23" w:rsidR="00731D13" w:rsidRPr="00D510D1" w:rsidRDefault="006325BA" w:rsidP="00EA7FD0">
      <w:pPr>
        <w:pStyle w:val="paragraph"/>
        <w:spacing w:before="0" w:beforeAutospacing="0" w:after="0" w:afterAutospacing="0"/>
        <w:jc w:val="both"/>
        <w:textAlignment w:val="baseline"/>
        <w:rPr>
          <w:sz w:val="22"/>
          <w:szCs w:val="22"/>
        </w:rPr>
      </w:pPr>
      <w:r w:rsidRPr="00D510D1">
        <w:rPr>
          <w:rStyle w:val="normaltextrun"/>
          <w:sz w:val="22"/>
          <w:szCs w:val="22"/>
        </w:rPr>
        <w:t>A</w:t>
      </w:r>
      <w:r w:rsidR="009718C9" w:rsidRPr="00D510D1">
        <w:rPr>
          <w:rStyle w:val="normaltextrun"/>
          <w:sz w:val="22"/>
          <w:szCs w:val="22"/>
        </w:rPr>
        <w:t xml:space="preserve"> B2 tervlap</w:t>
      </w:r>
      <w:r w:rsidR="00B923ED" w:rsidRPr="00D510D1">
        <w:rPr>
          <w:rStyle w:val="normaltextrun"/>
          <w:sz w:val="22"/>
          <w:szCs w:val="22"/>
        </w:rPr>
        <w:t>on</w:t>
      </w:r>
      <w:r w:rsidR="009718C9" w:rsidRPr="00D510D1">
        <w:rPr>
          <w:rStyle w:val="normaltextrun"/>
          <w:sz w:val="22"/>
          <w:szCs w:val="22"/>
        </w:rPr>
        <w:t xml:space="preserve"> a</w:t>
      </w:r>
      <w:r w:rsidR="009718C9" w:rsidRPr="00D510D1">
        <w:rPr>
          <w:sz w:val="22"/>
          <w:szCs w:val="22"/>
          <w:shd w:val="clear" w:color="auto" w:fill="FFFFFF"/>
        </w:rPr>
        <w:t xml:space="preserve"> GÁBOR-VIN Kft. (6200 Kiskőrös, Baross Gábor utca 97.</w:t>
      </w:r>
      <w:r w:rsidR="009718C9" w:rsidRPr="00D510D1">
        <w:rPr>
          <w:sz w:val="22"/>
          <w:szCs w:val="22"/>
        </w:rPr>
        <w:t>) meglévő borászati telke falusias lakóterületből kereskedelmi szolgáltató területbe</w:t>
      </w:r>
      <w:r w:rsidR="002409F2" w:rsidRPr="00D510D1">
        <w:rPr>
          <w:sz w:val="22"/>
          <w:szCs w:val="22"/>
        </w:rPr>
        <w:t xml:space="preserve"> kerül átsorolásra. </w:t>
      </w:r>
    </w:p>
    <w:p w14:paraId="25E337D8" w14:textId="435A259B" w:rsidR="009718C9" w:rsidRPr="00D510D1" w:rsidRDefault="002409F2" w:rsidP="00EA7FD0">
      <w:pPr>
        <w:pStyle w:val="paragraph"/>
        <w:spacing w:before="0" w:beforeAutospacing="0" w:after="0" w:afterAutospacing="0"/>
        <w:jc w:val="both"/>
        <w:textAlignment w:val="baseline"/>
        <w:rPr>
          <w:sz w:val="22"/>
          <w:szCs w:val="22"/>
        </w:rPr>
      </w:pPr>
      <w:r w:rsidRPr="00D510D1">
        <w:rPr>
          <w:sz w:val="22"/>
          <w:szCs w:val="22"/>
        </w:rPr>
        <w:t xml:space="preserve">A B4 tervlapon </w:t>
      </w:r>
      <w:r w:rsidR="00B923ED" w:rsidRPr="00D510D1">
        <w:rPr>
          <w:sz w:val="22"/>
          <w:szCs w:val="22"/>
        </w:rPr>
        <w:t>-</w:t>
      </w:r>
      <w:r w:rsidRPr="00D510D1">
        <w:rPr>
          <w:sz w:val="22"/>
          <w:szCs w:val="22"/>
        </w:rPr>
        <w:t>a Szabadidőparkban</w:t>
      </w:r>
      <w:r w:rsidR="00B923ED" w:rsidRPr="00D510D1">
        <w:rPr>
          <w:sz w:val="22"/>
          <w:szCs w:val="22"/>
        </w:rPr>
        <w:t xml:space="preserve">- </w:t>
      </w:r>
      <w:r w:rsidRPr="00D510D1">
        <w:rPr>
          <w:sz w:val="22"/>
          <w:szCs w:val="22"/>
        </w:rPr>
        <w:t>az intézményi vegyes terület és zöldterület határa módosításra kerül.</w:t>
      </w:r>
    </w:p>
    <w:p w14:paraId="291E2A04" w14:textId="77777777" w:rsidR="00BB47A3" w:rsidRPr="00D510D1" w:rsidRDefault="002409F2" w:rsidP="00EA7FD0">
      <w:pPr>
        <w:widowControl/>
        <w:spacing w:after="0"/>
        <w:rPr>
          <w:rFonts w:ascii="Times New Roman" w:hAnsi="Times New Roman" w:cs="Times New Roman"/>
          <w:spacing w:val="0"/>
          <w:w w:val="100"/>
        </w:rPr>
      </w:pPr>
      <w:r w:rsidRPr="00D510D1">
        <w:rPr>
          <w:rFonts w:ascii="Times New Roman" w:hAnsi="Times New Roman" w:cs="Times New Roman"/>
          <w:spacing w:val="0"/>
          <w:w w:val="100"/>
        </w:rPr>
        <w:t xml:space="preserve">A B4-B5 tervlapon a gyógyfürdővel szemben lévő lakóterületen a korábban kijelölt településközpont vegyes terület bővítésre kerül az intenzívebb és változatosabb rendeltetések elhelyezése céljából. </w:t>
      </w:r>
    </w:p>
    <w:p w14:paraId="05357781" w14:textId="4DF252A2" w:rsidR="002A1A3B" w:rsidRPr="00D510D1" w:rsidRDefault="00BB47A3" w:rsidP="00EA7FD0">
      <w:pPr>
        <w:widowControl/>
        <w:spacing w:after="0"/>
        <w:rPr>
          <w:rFonts w:ascii="Times New Roman" w:hAnsi="Times New Roman" w:cs="Times New Roman"/>
          <w:spacing w:val="0"/>
          <w:w w:val="100"/>
        </w:rPr>
      </w:pPr>
      <w:r w:rsidRPr="00D510D1">
        <w:rPr>
          <w:rFonts w:ascii="Times New Roman" w:hAnsi="Times New Roman" w:cs="Times New Roman"/>
          <w:spacing w:val="0"/>
          <w:w w:val="100"/>
        </w:rPr>
        <w:t xml:space="preserve">A </w:t>
      </w:r>
      <w:r w:rsidR="002409F2" w:rsidRPr="00D510D1">
        <w:rPr>
          <w:rFonts w:ascii="Times New Roman" w:hAnsi="Times New Roman" w:cs="Times New Roman"/>
          <w:spacing w:val="0"/>
          <w:w w:val="100"/>
        </w:rPr>
        <w:t xml:space="preserve">B6 tervlapon övezeti jel pótlásra kerül. </w:t>
      </w:r>
    </w:p>
    <w:p w14:paraId="57410F4C" w14:textId="1268E031" w:rsidR="002409F2" w:rsidRPr="00D510D1" w:rsidRDefault="00204291" w:rsidP="00EA7FD0">
      <w:pPr>
        <w:widowControl/>
        <w:spacing w:after="0"/>
        <w:rPr>
          <w:rFonts w:ascii="Times New Roman" w:eastAsia="Times New Roman" w:hAnsi="Times New Roman" w:cs="Times New Roman"/>
          <w:bCs/>
          <w:spacing w:val="0"/>
          <w:w w:val="100"/>
          <w:lang w:eastAsia="hu-HU"/>
        </w:rPr>
      </w:pPr>
      <w:r w:rsidRPr="00D510D1">
        <w:rPr>
          <w:rFonts w:ascii="Times New Roman" w:hAnsi="Times New Roman" w:cs="Times New Roman"/>
          <w:spacing w:val="0"/>
          <w:w w:val="100"/>
        </w:rPr>
        <w:t xml:space="preserve">A </w:t>
      </w:r>
      <w:r w:rsidR="002409F2" w:rsidRPr="00D510D1">
        <w:rPr>
          <w:rFonts w:ascii="Times New Roman" w:hAnsi="Times New Roman" w:cs="Times New Roman"/>
          <w:spacing w:val="0"/>
          <w:w w:val="100"/>
        </w:rPr>
        <w:t>B6-</w:t>
      </w:r>
      <w:r w:rsidR="006325BA" w:rsidRPr="00D510D1">
        <w:rPr>
          <w:rFonts w:ascii="Times New Roman" w:hAnsi="Times New Roman" w:cs="Times New Roman"/>
          <w:spacing w:val="0"/>
          <w:w w:val="100"/>
        </w:rPr>
        <w:t>B7-</w:t>
      </w:r>
      <w:r w:rsidR="002A1A3B" w:rsidRPr="00D510D1">
        <w:rPr>
          <w:rFonts w:ascii="Times New Roman" w:hAnsi="Times New Roman" w:cs="Times New Roman"/>
          <w:spacing w:val="0"/>
          <w:w w:val="100"/>
        </w:rPr>
        <w:t>C6-</w:t>
      </w:r>
      <w:r w:rsidR="00E817E1" w:rsidRPr="00D510D1">
        <w:rPr>
          <w:rFonts w:ascii="Times New Roman" w:hAnsi="Times New Roman" w:cs="Times New Roman"/>
          <w:spacing w:val="0"/>
          <w:w w:val="100"/>
        </w:rPr>
        <w:t>C7</w:t>
      </w:r>
      <w:r w:rsidR="002409F2" w:rsidRPr="00D510D1">
        <w:rPr>
          <w:rFonts w:ascii="Times New Roman" w:hAnsi="Times New Roman" w:cs="Times New Roman"/>
          <w:spacing w:val="0"/>
          <w:w w:val="100"/>
        </w:rPr>
        <w:t xml:space="preserve"> tervlapon a</w:t>
      </w:r>
      <w:r w:rsidR="002409F2" w:rsidRPr="00D510D1">
        <w:rPr>
          <w:rFonts w:ascii="Times New Roman" w:eastAsia="Times New Roman" w:hAnsi="Times New Roman" w:cs="Times New Roman"/>
          <w:bCs/>
          <w:spacing w:val="0"/>
          <w:w w:val="100"/>
          <w:lang w:eastAsia="hu-HU"/>
        </w:rPr>
        <w:t xml:space="preserve"> Csokonai Mihály utca és a Móricz Zsigmond utcában</w:t>
      </w:r>
      <w:r w:rsidR="002409F2" w:rsidRPr="00D510D1">
        <w:rPr>
          <w:rFonts w:ascii="Times New Roman" w:eastAsia="Times New Roman" w:hAnsi="Times New Roman" w:cs="Times New Roman"/>
          <w:spacing w:val="0"/>
          <w:w w:val="100"/>
          <w:lang w:eastAsia="hu-HU"/>
        </w:rPr>
        <w:t> a megváltozott telekhatárok miatt a k</w:t>
      </w:r>
      <w:r w:rsidR="002409F2" w:rsidRPr="00D510D1">
        <w:rPr>
          <w:rFonts w:ascii="Times New Roman" w:eastAsia="Times New Roman" w:hAnsi="Times New Roman" w:cs="Times New Roman"/>
          <w:bCs/>
          <w:spacing w:val="0"/>
          <w:w w:val="100"/>
          <w:lang w:eastAsia="hu-HU"/>
        </w:rPr>
        <w:t xml:space="preserve">isvárosias lakóterület és kertvárosias lakóterület határa módosításra kerül. </w:t>
      </w:r>
    </w:p>
    <w:p w14:paraId="0C877DE1" w14:textId="04A7DD93" w:rsidR="00E81105" w:rsidRPr="00D510D1" w:rsidRDefault="00731D13" w:rsidP="00EA7FD0">
      <w:pPr>
        <w:widowControl/>
        <w:spacing w:after="0"/>
        <w:rPr>
          <w:rFonts w:ascii="Times New Roman" w:eastAsia="Times New Roman" w:hAnsi="Times New Roman" w:cs="Times New Roman"/>
          <w:bCs/>
          <w:spacing w:val="0"/>
          <w:w w:val="100"/>
          <w:lang w:eastAsia="hu-HU"/>
        </w:rPr>
      </w:pPr>
      <w:r w:rsidRPr="00D510D1">
        <w:rPr>
          <w:rFonts w:ascii="Times New Roman" w:eastAsia="Times New Roman" w:hAnsi="Times New Roman" w:cs="Times New Roman"/>
          <w:bCs/>
          <w:spacing w:val="0"/>
          <w:w w:val="100"/>
          <w:lang w:eastAsia="hu-HU"/>
        </w:rPr>
        <w:t xml:space="preserve">A </w:t>
      </w:r>
      <w:r w:rsidR="002409F2" w:rsidRPr="00D510D1">
        <w:rPr>
          <w:rFonts w:ascii="Times New Roman" w:eastAsia="Times New Roman" w:hAnsi="Times New Roman" w:cs="Times New Roman"/>
          <w:bCs/>
          <w:spacing w:val="0"/>
          <w:w w:val="100"/>
          <w:lang w:eastAsia="hu-HU"/>
        </w:rPr>
        <w:t>B7-C7 tervlapok a 3676</w:t>
      </w:r>
      <w:r w:rsidR="009B5A74" w:rsidRPr="00D510D1">
        <w:rPr>
          <w:rFonts w:ascii="Times New Roman" w:eastAsia="Times New Roman" w:hAnsi="Times New Roman" w:cs="Times New Roman"/>
          <w:bCs/>
          <w:spacing w:val="0"/>
          <w:w w:val="100"/>
          <w:lang w:eastAsia="hu-HU"/>
        </w:rPr>
        <w:t>/16 hrsz-ú közterület</w:t>
      </w:r>
      <w:r w:rsidR="001F7E50" w:rsidRPr="00D510D1">
        <w:rPr>
          <w:rFonts w:ascii="Times New Roman" w:eastAsia="Times New Roman" w:hAnsi="Times New Roman" w:cs="Times New Roman"/>
          <w:bCs/>
          <w:spacing w:val="0"/>
          <w:w w:val="100"/>
          <w:lang w:eastAsia="hu-HU"/>
        </w:rPr>
        <w:t xml:space="preserve"> egy </w:t>
      </w:r>
      <w:r w:rsidR="009B5A74" w:rsidRPr="00D510D1">
        <w:rPr>
          <w:rFonts w:ascii="Times New Roman" w:eastAsia="Times New Roman" w:hAnsi="Times New Roman" w:cs="Times New Roman"/>
          <w:bCs/>
          <w:spacing w:val="0"/>
          <w:w w:val="100"/>
          <w:lang w:eastAsia="hu-HU"/>
        </w:rPr>
        <w:t>szakasz</w:t>
      </w:r>
      <w:r w:rsidR="001F7E50" w:rsidRPr="00D510D1">
        <w:rPr>
          <w:rFonts w:ascii="Times New Roman" w:eastAsia="Times New Roman" w:hAnsi="Times New Roman" w:cs="Times New Roman"/>
          <w:bCs/>
          <w:spacing w:val="0"/>
          <w:w w:val="100"/>
          <w:lang w:eastAsia="hu-HU"/>
        </w:rPr>
        <w:t>a</w:t>
      </w:r>
      <w:r w:rsidR="009B5A74" w:rsidRPr="00D510D1">
        <w:rPr>
          <w:rFonts w:ascii="Times New Roman" w:eastAsia="Times New Roman" w:hAnsi="Times New Roman" w:cs="Times New Roman"/>
          <w:bCs/>
          <w:spacing w:val="0"/>
          <w:w w:val="100"/>
          <w:lang w:eastAsia="hu-HU"/>
        </w:rPr>
        <w:t xml:space="preserve"> megszüntetésre kerül. </w:t>
      </w:r>
    </w:p>
    <w:p w14:paraId="0D707B3F" w14:textId="3CBFFB52" w:rsidR="002409F2" w:rsidRPr="00D510D1" w:rsidRDefault="00204291" w:rsidP="00EA7FD0">
      <w:pPr>
        <w:widowControl/>
        <w:spacing w:after="0"/>
        <w:rPr>
          <w:rFonts w:ascii="Times New Roman" w:eastAsia="Times New Roman" w:hAnsi="Times New Roman" w:cs="Times New Roman"/>
          <w:bCs/>
          <w:spacing w:val="0"/>
          <w:w w:val="100"/>
          <w:lang w:eastAsia="hu-HU"/>
        </w:rPr>
      </w:pPr>
      <w:r w:rsidRPr="00D510D1">
        <w:rPr>
          <w:rFonts w:ascii="Times New Roman" w:eastAsia="Times New Roman" w:hAnsi="Times New Roman" w:cs="Times New Roman"/>
          <w:bCs/>
          <w:spacing w:val="0"/>
          <w:w w:val="100"/>
          <w:lang w:eastAsia="hu-HU"/>
        </w:rPr>
        <w:t xml:space="preserve">A </w:t>
      </w:r>
      <w:r w:rsidR="009B5A74" w:rsidRPr="00D510D1">
        <w:rPr>
          <w:rFonts w:ascii="Times New Roman" w:eastAsia="Times New Roman" w:hAnsi="Times New Roman" w:cs="Times New Roman"/>
          <w:bCs/>
          <w:spacing w:val="0"/>
          <w:w w:val="100"/>
          <w:lang w:eastAsia="hu-HU"/>
        </w:rPr>
        <w:t>B8</w:t>
      </w:r>
      <w:r w:rsidR="00E81105" w:rsidRPr="00D510D1">
        <w:rPr>
          <w:rFonts w:ascii="Times New Roman" w:eastAsia="Times New Roman" w:hAnsi="Times New Roman" w:cs="Times New Roman"/>
          <w:bCs/>
          <w:spacing w:val="0"/>
          <w:w w:val="100"/>
          <w:lang w:eastAsia="hu-HU"/>
        </w:rPr>
        <w:t>-C8</w:t>
      </w:r>
      <w:r w:rsidR="009B5A74" w:rsidRPr="00D510D1">
        <w:rPr>
          <w:rFonts w:ascii="Times New Roman" w:eastAsia="Times New Roman" w:hAnsi="Times New Roman" w:cs="Times New Roman"/>
          <w:bCs/>
          <w:spacing w:val="0"/>
          <w:w w:val="100"/>
          <w:lang w:eastAsia="hu-HU"/>
        </w:rPr>
        <w:t xml:space="preserve"> tervlapokon a </w:t>
      </w:r>
      <w:proofErr w:type="spellStart"/>
      <w:r w:rsidR="009B5A74" w:rsidRPr="00D510D1">
        <w:rPr>
          <w:rFonts w:ascii="Times New Roman" w:eastAsia="Times New Roman" w:hAnsi="Times New Roman" w:cs="Times New Roman"/>
          <w:bCs/>
          <w:spacing w:val="0"/>
          <w:w w:val="100"/>
          <w:lang w:eastAsia="hu-HU"/>
        </w:rPr>
        <w:t>Tüskös</w:t>
      </w:r>
      <w:proofErr w:type="spellEnd"/>
      <w:r w:rsidR="009B5A74" w:rsidRPr="00D510D1">
        <w:rPr>
          <w:rFonts w:ascii="Times New Roman" w:eastAsia="Times New Roman" w:hAnsi="Times New Roman" w:cs="Times New Roman"/>
          <w:bCs/>
          <w:spacing w:val="0"/>
          <w:w w:val="100"/>
          <w:lang w:eastAsia="hu-HU"/>
        </w:rPr>
        <w:t xml:space="preserve"> park Z/0-ból Z/1-be kerül átsorolásra. </w:t>
      </w:r>
    </w:p>
    <w:p w14:paraId="186DE009" w14:textId="61BAA225" w:rsidR="00731D13" w:rsidRPr="00D510D1" w:rsidRDefault="00731D13" w:rsidP="00EA7FD0">
      <w:pPr>
        <w:pStyle w:val="paragraph"/>
        <w:spacing w:before="0" w:beforeAutospacing="0" w:after="0" w:afterAutospacing="0"/>
        <w:jc w:val="both"/>
        <w:textAlignment w:val="baseline"/>
        <w:rPr>
          <w:rStyle w:val="normaltextrun"/>
          <w:sz w:val="22"/>
          <w:szCs w:val="22"/>
        </w:rPr>
      </w:pPr>
      <w:r w:rsidRPr="00D510D1">
        <w:rPr>
          <w:sz w:val="22"/>
          <w:szCs w:val="22"/>
        </w:rPr>
        <w:t xml:space="preserve">A </w:t>
      </w:r>
      <w:r w:rsidR="009B5A74" w:rsidRPr="00D510D1">
        <w:rPr>
          <w:sz w:val="22"/>
          <w:szCs w:val="22"/>
        </w:rPr>
        <w:t>C0</w:t>
      </w:r>
      <w:r w:rsidRPr="00D510D1">
        <w:rPr>
          <w:sz w:val="22"/>
          <w:szCs w:val="22"/>
        </w:rPr>
        <w:t>-C1</w:t>
      </w:r>
      <w:r w:rsidRPr="00D510D1">
        <w:rPr>
          <w:rStyle w:val="normaltextrun"/>
          <w:sz w:val="22"/>
          <w:szCs w:val="22"/>
        </w:rPr>
        <w:t xml:space="preserve"> tervlapokon a Meggyes utcában a vízfolyás melletti kertvárosias lakóterület zöldterületbe kerül átsorolásra.</w:t>
      </w:r>
    </w:p>
    <w:p w14:paraId="7E1BA57B" w14:textId="0736FBB5" w:rsidR="009B5A74" w:rsidRPr="00D510D1" w:rsidRDefault="00D4717E" w:rsidP="00EA7FD0">
      <w:pPr>
        <w:spacing w:after="0"/>
        <w:textAlignment w:val="baseline"/>
        <w:rPr>
          <w:rFonts w:ascii="Times New Roman" w:hAnsi="Times New Roman" w:cs="Times New Roman"/>
          <w:spacing w:val="0"/>
          <w:w w:val="100"/>
        </w:rPr>
      </w:pPr>
      <w:r w:rsidRPr="00D510D1">
        <w:rPr>
          <w:rFonts w:ascii="Times New Roman" w:hAnsi="Times New Roman" w:cs="Times New Roman"/>
          <w:spacing w:val="0"/>
          <w:w w:val="100"/>
        </w:rPr>
        <w:t>A C4</w:t>
      </w:r>
      <w:r w:rsidR="0028203A" w:rsidRPr="00D510D1">
        <w:rPr>
          <w:rFonts w:ascii="Times New Roman" w:hAnsi="Times New Roman" w:cs="Times New Roman"/>
          <w:spacing w:val="0"/>
          <w:w w:val="100"/>
        </w:rPr>
        <w:t>-D4</w:t>
      </w:r>
      <w:r w:rsidR="002D5894" w:rsidRPr="00D510D1">
        <w:rPr>
          <w:rFonts w:ascii="Times New Roman" w:hAnsi="Times New Roman" w:cs="Times New Roman"/>
          <w:spacing w:val="0"/>
          <w:w w:val="100"/>
        </w:rPr>
        <w:t>-D5</w:t>
      </w:r>
      <w:r w:rsidR="0028203A" w:rsidRPr="00D510D1">
        <w:rPr>
          <w:rFonts w:ascii="Times New Roman" w:hAnsi="Times New Roman" w:cs="Times New Roman"/>
          <w:spacing w:val="0"/>
          <w:w w:val="100"/>
        </w:rPr>
        <w:t xml:space="preserve"> tervlapokon </w:t>
      </w:r>
      <w:r w:rsidR="00977211" w:rsidRPr="00D510D1">
        <w:rPr>
          <w:rStyle w:val="normaltextrun"/>
          <w:rFonts w:ascii="Times New Roman" w:hAnsi="Times New Roman" w:cs="Times New Roman"/>
          <w:spacing w:val="0"/>
          <w:w w:val="100"/>
        </w:rPr>
        <w:t xml:space="preserve">a Mészáros Lőrinc utca és a Liget utca között, kertvárosias lakóterület átsorolásra kerül </w:t>
      </w:r>
      <w:r w:rsidR="0028203A" w:rsidRPr="00D510D1">
        <w:rPr>
          <w:rFonts w:ascii="Times New Roman" w:hAnsi="Times New Roman" w:cs="Times New Roman"/>
          <w:spacing w:val="0"/>
          <w:w w:val="100"/>
        </w:rPr>
        <w:t xml:space="preserve">kisvárosias lakóterületbe. </w:t>
      </w:r>
    </w:p>
    <w:p w14:paraId="2D88C548" w14:textId="2B7588E1" w:rsidR="002853A3" w:rsidRPr="00D510D1" w:rsidRDefault="00204291" w:rsidP="00EA7FD0">
      <w:pPr>
        <w:spacing w:after="0"/>
        <w:textAlignment w:val="baseline"/>
        <w:rPr>
          <w:rFonts w:ascii="Times New Roman" w:hAnsi="Times New Roman" w:cs="Times New Roman"/>
          <w:bCs/>
          <w:spacing w:val="0"/>
          <w:w w:val="100"/>
        </w:rPr>
      </w:pPr>
      <w:r w:rsidRPr="00D510D1">
        <w:rPr>
          <w:rFonts w:ascii="Times New Roman" w:hAnsi="Times New Roman" w:cs="Times New Roman"/>
          <w:spacing w:val="0"/>
          <w:w w:val="100"/>
        </w:rPr>
        <w:t xml:space="preserve">A </w:t>
      </w:r>
      <w:r w:rsidR="003B580A" w:rsidRPr="00D510D1">
        <w:rPr>
          <w:rFonts w:ascii="Times New Roman" w:hAnsi="Times New Roman" w:cs="Times New Roman"/>
          <w:spacing w:val="0"/>
          <w:w w:val="100"/>
        </w:rPr>
        <w:t>C5 tervlapon a</w:t>
      </w:r>
      <w:r w:rsidR="003B580A" w:rsidRPr="00D510D1">
        <w:rPr>
          <w:rFonts w:ascii="Times New Roman" w:hAnsi="Times New Roman" w:cs="Times New Roman"/>
          <w:bCs/>
          <w:spacing w:val="0"/>
          <w:w w:val="100"/>
        </w:rPr>
        <w:t xml:space="preserve"> Dózsa György út és Batthyány Lajos utca sarkán</w:t>
      </w:r>
      <w:r w:rsidR="003B580A" w:rsidRPr="00D510D1">
        <w:rPr>
          <w:rFonts w:ascii="Times New Roman" w:hAnsi="Times New Roman" w:cs="Times New Roman"/>
          <w:spacing w:val="0"/>
          <w:w w:val="100"/>
        </w:rPr>
        <w:t> a k</w:t>
      </w:r>
      <w:r w:rsidR="003B580A" w:rsidRPr="00D510D1">
        <w:rPr>
          <w:rFonts w:ascii="Times New Roman" w:hAnsi="Times New Roman" w:cs="Times New Roman"/>
          <w:bCs/>
          <w:spacing w:val="0"/>
          <w:w w:val="100"/>
        </w:rPr>
        <w:t>isvárosias lakóterület átsorolásra kerül településközpont vegyes területbe</w:t>
      </w:r>
      <w:bookmarkStart w:id="1" w:name="_Hlk195180540"/>
      <w:r w:rsidR="002853A3" w:rsidRPr="00D510D1">
        <w:rPr>
          <w:rFonts w:ascii="Times New Roman" w:hAnsi="Times New Roman" w:cs="Times New Roman"/>
          <w:bCs/>
          <w:spacing w:val="0"/>
          <w:w w:val="100"/>
        </w:rPr>
        <w:t>,</w:t>
      </w:r>
      <w:r w:rsidR="00560095" w:rsidRPr="00D510D1">
        <w:rPr>
          <w:rFonts w:ascii="Times New Roman" w:hAnsi="Times New Roman" w:cs="Times New Roman"/>
          <w:bCs/>
          <w:spacing w:val="0"/>
          <w:w w:val="100"/>
        </w:rPr>
        <w:t xml:space="preserve"> </w:t>
      </w:r>
      <w:r w:rsidR="008F225A" w:rsidRPr="00D510D1">
        <w:rPr>
          <w:rFonts w:ascii="Times New Roman" w:hAnsi="Times New Roman" w:cs="Times New Roman"/>
          <w:bCs/>
          <w:spacing w:val="0"/>
          <w:w w:val="100"/>
        </w:rPr>
        <w:t>valamint</w:t>
      </w:r>
      <w:r w:rsidR="00560095" w:rsidRPr="00D510D1">
        <w:rPr>
          <w:rFonts w:ascii="Times New Roman" w:hAnsi="Times New Roman" w:cs="Times New Roman"/>
          <w:bCs/>
          <w:spacing w:val="0"/>
          <w:w w:val="100"/>
        </w:rPr>
        <w:t xml:space="preserve"> a szabályozási vonal levételre</w:t>
      </w:r>
      <w:r w:rsidR="008F225A" w:rsidRPr="00D510D1">
        <w:rPr>
          <w:rFonts w:ascii="Times New Roman" w:hAnsi="Times New Roman" w:cs="Times New Roman"/>
          <w:bCs/>
          <w:spacing w:val="0"/>
          <w:w w:val="100"/>
        </w:rPr>
        <w:t xml:space="preserve"> kerül. A</w:t>
      </w:r>
      <w:r w:rsidR="002853A3" w:rsidRPr="00D510D1">
        <w:rPr>
          <w:rFonts w:ascii="Times New Roman" w:hAnsi="Times New Roman" w:cs="Times New Roman"/>
          <w:bCs/>
          <w:spacing w:val="0"/>
          <w:w w:val="100"/>
        </w:rPr>
        <w:t xml:space="preserve"> Petőfi Szülőház történelmi emlékhely feltüntetésre, </w:t>
      </w:r>
      <w:r w:rsidR="008F225A" w:rsidRPr="00D510D1">
        <w:rPr>
          <w:rFonts w:ascii="Times New Roman" w:hAnsi="Times New Roman" w:cs="Times New Roman"/>
          <w:bCs/>
          <w:spacing w:val="0"/>
          <w:w w:val="100"/>
        </w:rPr>
        <w:t>továbbá</w:t>
      </w:r>
      <w:r w:rsidR="002853A3" w:rsidRPr="00D510D1">
        <w:rPr>
          <w:rFonts w:ascii="Times New Roman" w:hAnsi="Times New Roman" w:cs="Times New Roman"/>
          <w:bCs/>
          <w:spacing w:val="0"/>
          <w:w w:val="100"/>
        </w:rPr>
        <w:t xml:space="preserve"> a Petőfi Sándor Általános Iskola területén az építési hely korrekcióra kerül. </w:t>
      </w:r>
    </w:p>
    <w:bookmarkEnd w:id="1"/>
    <w:p w14:paraId="30C88A78" w14:textId="72815CCB" w:rsidR="003B580A" w:rsidRPr="00D510D1" w:rsidRDefault="002A1A3B" w:rsidP="00EA7FD0">
      <w:pPr>
        <w:widowControl/>
        <w:spacing w:after="0"/>
        <w:rPr>
          <w:rFonts w:ascii="Times New Roman" w:hAnsi="Times New Roman" w:cs="Times New Roman"/>
          <w:spacing w:val="0"/>
          <w:w w:val="100"/>
        </w:rPr>
      </w:pPr>
      <w:r w:rsidRPr="00D510D1">
        <w:rPr>
          <w:rFonts w:ascii="Times New Roman" w:hAnsi="Times New Roman" w:cs="Times New Roman"/>
          <w:spacing w:val="0"/>
          <w:w w:val="100"/>
        </w:rPr>
        <w:t xml:space="preserve">A </w:t>
      </w:r>
      <w:r w:rsidR="002853A3" w:rsidRPr="00D510D1">
        <w:rPr>
          <w:rFonts w:ascii="Times New Roman" w:hAnsi="Times New Roman" w:cs="Times New Roman"/>
          <w:spacing w:val="0"/>
          <w:w w:val="100"/>
        </w:rPr>
        <w:t xml:space="preserve">C6 tervlapon a 3768 hrsz-ú ingatlannál a közterület korrekcióra kerül. </w:t>
      </w:r>
    </w:p>
    <w:p w14:paraId="71EDDD02" w14:textId="51F4F5CA" w:rsidR="002A1A3B" w:rsidRPr="00D510D1" w:rsidRDefault="002A1A3B" w:rsidP="00EA7FD0">
      <w:pPr>
        <w:spacing w:after="0"/>
        <w:textAlignment w:val="baseline"/>
        <w:rPr>
          <w:rStyle w:val="normaltextrun"/>
          <w:rFonts w:ascii="Times New Roman" w:hAnsi="Times New Roman" w:cs="Times New Roman"/>
          <w:spacing w:val="0"/>
          <w:w w:val="100"/>
        </w:rPr>
      </w:pPr>
      <w:r w:rsidRPr="00D510D1">
        <w:rPr>
          <w:rFonts w:ascii="Times New Roman" w:hAnsi="Times New Roman" w:cs="Times New Roman"/>
          <w:spacing w:val="0"/>
          <w:w w:val="100"/>
        </w:rPr>
        <w:t xml:space="preserve">A C6-D6 tervlapokon </w:t>
      </w:r>
      <w:r w:rsidRPr="00D510D1">
        <w:rPr>
          <w:rStyle w:val="normaltextrun"/>
          <w:rFonts w:ascii="Times New Roman" w:hAnsi="Times New Roman" w:cs="Times New Roman"/>
          <w:spacing w:val="0"/>
          <w:w w:val="100"/>
        </w:rPr>
        <w:t>a Petőfi Sándor úti sportközpont övezete bővül, egy Klapka utcai telek átsorolásra kerül kisvárosias lakóterületbe.</w:t>
      </w:r>
    </w:p>
    <w:p w14:paraId="3D861E59" w14:textId="43FEABFF" w:rsidR="00E81105" w:rsidRPr="00D510D1" w:rsidRDefault="00E81105" w:rsidP="00EA7FD0">
      <w:pPr>
        <w:textAlignment w:val="baseline"/>
        <w:rPr>
          <w:rStyle w:val="normaltextrun"/>
          <w:rFonts w:ascii="Times New Roman" w:hAnsi="Times New Roman" w:cs="Times New Roman"/>
          <w:spacing w:val="0"/>
          <w:w w:val="100"/>
        </w:rPr>
      </w:pPr>
      <w:r w:rsidRPr="00D510D1">
        <w:rPr>
          <w:rStyle w:val="normaltextrun"/>
          <w:rFonts w:ascii="Times New Roman" w:hAnsi="Times New Roman" w:cs="Times New Roman"/>
          <w:spacing w:val="0"/>
          <w:w w:val="100"/>
        </w:rPr>
        <w:t xml:space="preserve">A C7 -C8 tervlapokon a Mohácsi utca végén új övezet létrehozásra kerül. </w:t>
      </w:r>
    </w:p>
    <w:p w14:paraId="076FC8A8" w14:textId="77777777" w:rsidR="00204291" w:rsidRPr="00D510D1" w:rsidRDefault="00E81105" w:rsidP="00EA7FD0">
      <w:pPr>
        <w:pStyle w:val="paragraph"/>
        <w:spacing w:before="0" w:beforeAutospacing="0" w:after="0" w:afterAutospacing="0"/>
        <w:jc w:val="both"/>
        <w:textAlignment w:val="baseline"/>
        <w:rPr>
          <w:rStyle w:val="normaltextrun"/>
          <w:sz w:val="22"/>
          <w:szCs w:val="22"/>
        </w:rPr>
      </w:pPr>
      <w:r w:rsidRPr="00D510D1">
        <w:rPr>
          <w:rStyle w:val="normaltextrun"/>
          <w:sz w:val="22"/>
          <w:szCs w:val="22"/>
        </w:rPr>
        <w:t>D4 tervlapon a Kossuth Lajos út, Mészáros Lőrinc utca és a Hunyadi János utca által határolt településközpont terület bővül</w:t>
      </w:r>
      <w:r w:rsidR="00204291" w:rsidRPr="00D510D1">
        <w:rPr>
          <w:rStyle w:val="normaltextrun"/>
          <w:sz w:val="22"/>
          <w:szCs w:val="22"/>
        </w:rPr>
        <w:t>.</w:t>
      </w:r>
    </w:p>
    <w:p w14:paraId="48B7D15E" w14:textId="19C95F21" w:rsidR="00E81105" w:rsidRPr="00D510D1" w:rsidRDefault="00204291" w:rsidP="00EA7FD0">
      <w:pPr>
        <w:pStyle w:val="paragraph"/>
        <w:spacing w:before="0" w:beforeAutospacing="0" w:after="0" w:afterAutospacing="0"/>
        <w:jc w:val="both"/>
        <w:textAlignment w:val="baseline"/>
        <w:rPr>
          <w:rStyle w:val="eop"/>
          <w:rFonts w:eastAsia="Calibri"/>
          <w:sz w:val="22"/>
          <w:szCs w:val="22"/>
        </w:rPr>
      </w:pPr>
      <w:r w:rsidRPr="00D510D1">
        <w:rPr>
          <w:rStyle w:val="normaltextrun"/>
          <w:sz w:val="22"/>
          <w:szCs w:val="22"/>
        </w:rPr>
        <w:t xml:space="preserve">D4-E4 tervlapokon </w:t>
      </w:r>
      <w:r w:rsidR="00E81105" w:rsidRPr="00D510D1">
        <w:rPr>
          <w:rStyle w:val="normaltextrun"/>
          <w:sz w:val="22"/>
          <w:szCs w:val="22"/>
        </w:rPr>
        <w:t>a vasútvonal fejlesztése miatt</w:t>
      </w:r>
      <w:r w:rsidR="00E81105" w:rsidRPr="00D510D1">
        <w:rPr>
          <w:rStyle w:val="normaltextrun"/>
          <w:bCs/>
          <w:sz w:val="22"/>
          <w:szCs w:val="22"/>
        </w:rPr>
        <w:t>, erdőterület átsorolásra kerül kereskedelmi szolgáltató területbe.</w:t>
      </w:r>
      <w:r w:rsidR="00E81105" w:rsidRPr="00D510D1">
        <w:rPr>
          <w:rStyle w:val="eop"/>
          <w:rFonts w:eastAsia="Calibri"/>
          <w:sz w:val="22"/>
          <w:szCs w:val="22"/>
        </w:rPr>
        <w:t> </w:t>
      </w:r>
    </w:p>
    <w:p w14:paraId="7EBB733D" w14:textId="0EBFF74D" w:rsidR="0061075D" w:rsidRPr="00D510D1" w:rsidRDefault="002D5894" w:rsidP="00EA7FD0">
      <w:pPr>
        <w:spacing w:after="0"/>
        <w:textAlignment w:val="baseline"/>
        <w:rPr>
          <w:rStyle w:val="eop"/>
          <w:rFonts w:ascii="Times New Roman" w:hAnsi="Times New Roman" w:cs="Times New Roman"/>
          <w:spacing w:val="0"/>
          <w:w w:val="100"/>
        </w:rPr>
      </w:pPr>
      <w:r w:rsidRPr="00D510D1">
        <w:rPr>
          <w:rStyle w:val="eop"/>
          <w:rFonts w:ascii="Times New Roman" w:hAnsi="Times New Roman" w:cs="Times New Roman"/>
          <w:spacing w:val="0"/>
          <w:w w:val="100"/>
        </w:rPr>
        <w:t xml:space="preserve">D5 tervlapokon </w:t>
      </w:r>
      <w:r w:rsidR="006B4534" w:rsidRPr="00D510D1">
        <w:rPr>
          <w:rStyle w:val="eop"/>
          <w:rFonts w:ascii="Times New Roman" w:hAnsi="Times New Roman" w:cs="Times New Roman"/>
          <w:spacing w:val="0"/>
          <w:w w:val="100"/>
        </w:rPr>
        <w:t>a 2057 hrsz-ú ingatlannál szabályozási vonal kerül beépítésre,</w:t>
      </w:r>
      <w:r w:rsidR="0061075D" w:rsidRPr="00D510D1">
        <w:rPr>
          <w:rStyle w:val="eop"/>
          <w:rFonts w:ascii="Times New Roman" w:hAnsi="Times New Roman" w:cs="Times New Roman"/>
          <w:spacing w:val="0"/>
          <w:w w:val="100"/>
        </w:rPr>
        <w:t xml:space="preserve"> </w:t>
      </w:r>
      <w:r w:rsidR="000827B9" w:rsidRPr="00D510D1">
        <w:rPr>
          <w:rStyle w:val="eop"/>
          <w:rFonts w:ascii="Times New Roman" w:hAnsi="Times New Roman" w:cs="Times New Roman"/>
          <w:spacing w:val="0"/>
          <w:w w:val="100"/>
        </w:rPr>
        <w:t xml:space="preserve">valamint </w:t>
      </w:r>
      <w:r w:rsidR="006B4534" w:rsidRPr="00D510D1">
        <w:rPr>
          <w:rStyle w:val="eop"/>
          <w:rFonts w:ascii="Times New Roman" w:hAnsi="Times New Roman" w:cs="Times New Roman"/>
          <w:spacing w:val="0"/>
          <w:w w:val="100"/>
        </w:rPr>
        <w:t xml:space="preserve">a Liget </w:t>
      </w:r>
      <w:r w:rsidR="006B4534" w:rsidRPr="00D510D1">
        <w:rPr>
          <w:rStyle w:val="eop"/>
          <w:rFonts w:ascii="Times New Roman" w:hAnsi="Times New Roman" w:cs="Times New Roman"/>
          <w:spacing w:val="0"/>
          <w:w w:val="100"/>
        </w:rPr>
        <w:lastRenderedPageBreak/>
        <w:t xml:space="preserve">utcában </w:t>
      </w:r>
      <w:r w:rsidR="0061075D" w:rsidRPr="00D510D1">
        <w:rPr>
          <w:rStyle w:val="eop"/>
          <w:rFonts w:ascii="Times New Roman" w:hAnsi="Times New Roman" w:cs="Times New Roman"/>
          <w:spacing w:val="0"/>
          <w:w w:val="100"/>
        </w:rPr>
        <w:t>építési hely kerül levételre.</w:t>
      </w:r>
    </w:p>
    <w:p w14:paraId="1C0FD8A6" w14:textId="07A7B219" w:rsidR="0015377D" w:rsidRPr="00D510D1" w:rsidRDefault="0061075D" w:rsidP="00EA7FD0">
      <w:pPr>
        <w:spacing w:after="0"/>
        <w:textAlignment w:val="baseline"/>
        <w:rPr>
          <w:rFonts w:ascii="Times New Roman" w:hAnsi="Times New Roman" w:cs="Times New Roman"/>
          <w:bCs/>
          <w:spacing w:val="0"/>
          <w:w w:val="100"/>
        </w:rPr>
      </w:pPr>
      <w:r w:rsidRPr="00D510D1">
        <w:rPr>
          <w:rStyle w:val="eop"/>
          <w:rFonts w:ascii="Times New Roman" w:hAnsi="Times New Roman" w:cs="Times New Roman"/>
          <w:spacing w:val="0"/>
          <w:w w:val="100"/>
        </w:rPr>
        <w:t>A D5</w:t>
      </w:r>
      <w:r w:rsidR="000827B9" w:rsidRPr="00D510D1">
        <w:rPr>
          <w:rStyle w:val="eop"/>
          <w:rFonts w:ascii="Times New Roman" w:hAnsi="Times New Roman" w:cs="Times New Roman"/>
          <w:spacing w:val="0"/>
          <w:w w:val="100"/>
        </w:rPr>
        <w:t>-</w:t>
      </w:r>
      <w:r w:rsidRPr="00D510D1">
        <w:rPr>
          <w:rStyle w:val="eop"/>
          <w:rFonts w:ascii="Times New Roman" w:hAnsi="Times New Roman" w:cs="Times New Roman"/>
          <w:spacing w:val="0"/>
          <w:w w:val="100"/>
        </w:rPr>
        <w:t>D6</w:t>
      </w:r>
      <w:r w:rsidR="00FC65A7" w:rsidRPr="00D510D1">
        <w:rPr>
          <w:rStyle w:val="eop"/>
          <w:rFonts w:ascii="Times New Roman" w:hAnsi="Times New Roman" w:cs="Times New Roman"/>
          <w:spacing w:val="0"/>
          <w:w w:val="100"/>
        </w:rPr>
        <w:t>-E5-E6</w:t>
      </w:r>
      <w:r w:rsidRPr="00D510D1">
        <w:rPr>
          <w:rStyle w:val="eop"/>
          <w:rFonts w:ascii="Times New Roman" w:hAnsi="Times New Roman" w:cs="Times New Roman"/>
          <w:spacing w:val="0"/>
          <w:w w:val="100"/>
        </w:rPr>
        <w:t xml:space="preserve"> tervlapokon a </w:t>
      </w:r>
      <w:r w:rsidRPr="00D510D1">
        <w:rPr>
          <w:rFonts w:ascii="Times New Roman" w:hAnsi="Times New Roman" w:cs="Times New Roman"/>
          <w:bCs/>
          <w:spacing w:val="0"/>
          <w:w w:val="100"/>
        </w:rPr>
        <w:t>Záportározóhoz tartozó turisztikai terület fejlesztése miatt, különleges beépítésre nem szánt szabadidőközpont kijelölésre, a zöldterület és vízgazdálkodási terület határa módosításra kerül</w:t>
      </w:r>
      <w:r w:rsidR="0015377D" w:rsidRPr="00D510D1">
        <w:rPr>
          <w:rFonts w:ascii="Times New Roman" w:hAnsi="Times New Roman" w:cs="Times New Roman"/>
          <w:bCs/>
          <w:spacing w:val="0"/>
          <w:w w:val="100"/>
        </w:rPr>
        <w:t xml:space="preserve">. </w:t>
      </w:r>
    </w:p>
    <w:p w14:paraId="0CC5CA39" w14:textId="4B78215B" w:rsidR="0015377D" w:rsidRPr="00D510D1" w:rsidRDefault="0015377D" w:rsidP="00EA7FD0">
      <w:pPr>
        <w:spacing w:after="0"/>
        <w:textAlignment w:val="baseline"/>
        <w:rPr>
          <w:rStyle w:val="normaltextrun"/>
          <w:rFonts w:ascii="Times New Roman" w:hAnsi="Times New Roman" w:cs="Times New Roman"/>
          <w:spacing w:val="0"/>
          <w:w w:val="100"/>
        </w:rPr>
      </w:pPr>
      <w:r w:rsidRPr="00D510D1">
        <w:rPr>
          <w:rFonts w:ascii="Times New Roman" w:hAnsi="Times New Roman" w:cs="Times New Roman"/>
          <w:bCs/>
          <w:spacing w:val="0"/>
          <w:w w:val="100"/>
        </w:rPr>
        <w:t xml:space="preserve">A D6 tervlapokon az 1922 hrsz-ú ingatlannál a szabályozási vonal korrekcióra kerül, </w:t>
      </w:r>
      <w:r w:rsidR="000827B9" w:rsidRPr="00D510D1">
        <w:rPr>
          <w:rFonts w:ascii="Times New Roman" w:hAnsi="Times New Roman" w:cs="Times New Roman"/>
          <w:bCs/>
          <w:spacing w:val="0"/>
          <w:w w:val="100"/>
        </w:rPr>
        <w:t xml:space="preserve">valamint </w:t>
      </w:r>
      <w:r w:rsidRPr="00D510D1">
        <w:rPr>
          <w:rFonts w:ascii="Times New Roman" w:hAnsi="Times New Roman" w:cs="Times New Roman"/>
          <w:bCs/>
          <w:spacing w:val="0"/>
          <w:w w:val="100"/>
        </w:rPr>
        <w:t xml:space="preserve">a </w:t>
      </w:r>
      <w:r w:rsidRPr="00D510D1">
        <w:rPr>
          <w:rStyle w:val="normaltextrun"/>
          <w:rFonts w:ascii="Times New Roman" w:hAnsi="Times New Roman" w:cs="Times New Roman"/>
          <w:bCs/>
          <w:spacing w:val="0"/>
          <w:w w:val="100"/>
        </w:rPr>
        <w:t xml:space="preserve">Hotel </w:t>
      </w:r>
      <w:proofErr w:type="spellStart"/>
      <w:r w:rsidRPr="00D510D1">
        <w:rPr>
          <w:rStyle w:val="normaltextrun"/>
          <w:rFonts w:ascii="Times New Roman" w:hAnsi="Times New Roman" w:cs="Times New Roman"/>
          <w:bCs/>
          <w:spacing w:val="0"/>
          <w:w w:val="100"/>
        </w:rPr>
        <w:t>Vinum</w:t>
      </w:r>
      <w:proofErr w:type="spellEnd"/>
      <w:r w:rsidRPr="00D510D1">
        <w:rPr>
          <w:rStyle w:val="normaltextrun"/>
          <w:rFonts w:ascii="Times New Roman" w:hAnsi="Times New Roman" w:cs="Times New Roman"/>
          <w:bCs/>
          <w:spacing w:val="0"/>
          <w:w w:val="100"/>
        </w:rPr>
        <w:t xml:space="preserve"> </w:t>
      </w:r>
      <w:r w:rsidRPr="00D510D1">
        <w:rPr>
          <w:rStyle w:val="normaltextrun"/>
          <w:rFonts w:ascii="Times New Roman" w:hAnsi="Times New Roman" w:cs="Times New Roman"/>
          <w:spacing w:val="0"/>
          <w:w w:val="100"/>
        </w:rPr>
        <w:t>beépítetlen területe turisztikai fejlesztés céljából,</w:t>
      </w:r>
      <w:r w:rsidRPr="00D510D1">
        <w:rPr>
          <w:rFonts w:ascii="Times New Roman" w:hAnsi="Times New Roman" w:cs="Times New Roman"/>
          <w:spacing w:val="0"/>
          <w:w w:val="100"/>
        </w:rPr>
        <w:t xml:space="preserve"> </w:t>
      </w:r>
      <w:r w:rsidRPr="00D510D1">
        <w:rPr>
          <w:rStyle w:val="normaltextrun"/>
          <w:rFonts w:ascii="Times New Roman" w:hAnsi="Times New Roman" w:cs="Times New Roman"/>
          <w:spacing w:val="0"/>
          <w:w w:val="100"/>
        </w:rPr>
        <w:t>különleges szabadidős területbe kerül átsorolásra.</w:t>
      </w:r>
    </w:p>
    <w:p w14:paraId="2B3C9461" w14:textId="28FFBDE9" w:rsidR="0015377D" w:rsidRPr="00D510D1" w:rsidRDefault="00761887" w:rsidP="00EA7FD0">
      <w:pPr>
        <w:spacing w:after="0"/>
        <w:textAlignment w:val="baseline"/>
        <w:rPr>
          <w:rStyle w:val="normaltextrun"/>
          <w:rFonts w:ascii="Times New Roman" w:hAnsi="Times New Roman" w:cs="Times New Roman"/>
          <w:bCs/>
          <w:spacing w:val="0"/>
          <w:w w:val="100"/>
          <w:highlight w:val="yellow"/>
        </w:rPr>
      </w:pPr>
      <w:r w:rsidRPr="00D510D1">
        <w:rPr>
          <w:rStyle w:val="normaltextrun"/>
          <w:rFonts w:ascii="Times New Roman" w:hAnsi="Times New Roman" w:cs="Times New Roman"/>
          <w:bCs/>
          <w:spacing w:val="0"/>
          <w:w w:val="100"/>
        </w:rPr>
        <w:t xml:space="preserve">Az </w:t>
      </w:r>
      <w:r w:rsidR="0015377D" w:rsidRPr="00D510D1">
        <w:rPr>
          <w:rStyle w:val="normaltextrun"/>
          <w:rFonts w:ascii="Times New Roman" w:hAnsi="Times New Roman" w:cs="Times New Roman"/>
          <w:bCs/>
          <w:spacing w:val="0"/>
          <w:w w:val="100"/>
        </w:rPr>
        <w:t xml:space="preserve">E2 </w:t>
      </w:r>
      <w:r w:rsidR="00204291" w:rsidRPr="00D510D1">
        <w:rPr>
          <w:rStyle w:val="normaltextrun"/>
          <w:rFonts w:ascii="Times New Roman" w:hAnsi="Times New Roman" w:cs="Times New Roman"/>
          <w:bCs/>
          <w:spacing w:val="0"/>
          <w:w w:val="100"/>
        </w:rPr>
        <w:t xml:space="preserve">-E3-F3 </w:t>
      </w:r>
      <w:r w:rsidR="0015377D" w:rsidRPr="00D510D1">
        <w:rPr>
          <w:rStyle w:val="normaltextrun"/>
          <w:rFonts w:ascii="Times New Roman" w:hAnsi="Times New Roman" w:cs="Times New Roman"/>
          <w:bCs/>
          <w:spacing w:val="0"/>
          <w:w w:val="100"/>
        </w:rPr>
        <w:t xml:space="preserve">tervlapon </w:t>
      </w:r>
      <w:r w:rsidR="00DF04E0" w:rsidRPr="00D510D1">
        <w:rPr>
          <w:rStyle w:val="normaltextrun"/>
          <w:rFonts w:ascii="Times New Roman" w:hAnsi="Times New Roman" w:cs="Times New Roman"/>
          <w:bCs/>
          <w:spacing w:val="0"/>
          <w:w w:val="100"/>
        </w:rPr>
        <w:t>a</w:t>
      </w:r>
      <w:r w:rsidR="00204291" w:rsidRPr="00D510D1">
        <w:rPr>
          <w:rStyle w:val="normaltextrun"/>
          <w:rFonts w:ascii="Times New Roman" w:hAnsi="Times New Roman" w:cs="Times New Roman"/>
          <w:bCs/>
          <w:spacing w:val="0"/>
          <w:w w:val="100"/>
        </w:rPr>
        <w:t xml:space="preserve"> Masina dűlőben </w:t>
      </w:r>
      <w:r w:rsidR="000827B9" w:rsidRPr="00D510D1">
        <w:rPr>
          <w:rStyle w:val="normaltextrun"/>
          <w:rFonts w:ascii="Times New Roman" w:hAnsi="Times New Roman" w:cs="Times New Roman"/>
          <w:bCs/>
          <w:spacing w:val="0"/>
          <w:w w:val="100"/>
        </w:rPr>
        <w:t xml:space="preserve">az </w:t>
      </w:r>
      <w:r w:rsidR="00204291" w:rsidRPr="00D510D1">
        <w:rPr>
          <w:rStyle w:val="normaltextrun"/>
          <w:rFonts w:ascii="Times New Roman" w:hAnsi="Times New Roman" w:cs="Times New Roman"/>
          <w:bCs/>
          <w:spacing w:val="0"/>
          <w:w w:val="100"/>
        </w:rPr>
        <w:t xml:space="preserve">5001/14, 5001/15, 5001/16, 5001/17, 5001/18, 5001/33 hrsz-ú ingatlan </w:t>
      </w:r>
      <w:proofErr w:type="spellStart"/>
      <w:r w:rsidR="00204291" w:rsidRPr="00D510D1">
        <w:rPr>
          <w:rStyle w:val="normaltextrun"/>
          <w:rFonts w:ascii="Times New Roman" w:hAnsi="Times New Roman" w:cs="Times New Roman"/>
          <w:bCs/>
          <w:spacing w:val="0"/>
          <w:w w:val="100"/>
        </w:rPr>
        <w:t>Gksz</w:t>
      </w:r>
      <w:proofErr w:type="spellEnd"/>
      <w:r w:rsidR="00204291" w:rsidRPr="00D510D1">
        <w:rPr>
          <w:rStyle w:val="normaltextrun"/>
          <w:rFonts w:ascii="Times New Roman" w:hAnsi="Times New Roman" w:cs="Times New Roman"/>
          <w:bCs/>
          <w:spacing w:val="0"/>
          <w:w w:val="100"/>
        </w:rPr>
        <w:t xml:space="preserve"> 1.</w:t>
      </w:r>
      <w:r w:rsidR="000827B9" w:rsidRPr="00D510D1">
        <w:rPr>
          <w:rStyle w:val="normaltextrun"/>
          <w:rFonts w:ascii="Times New Roman" w:hAnsi="Times New Roman" w:cs="Times New Roman"/>
          <w:bCs/>
          <w:spacing w:val="0"/>
          <w:w w:val="100"/>
        </w:rPr>
        <w:t>6</w:t>
      </w:r>
      <w:r w:rsidR="00204291" w:rsidRPr="00D510D1">
        <w:rPr>
          <w:rStyle w:val="normaltextrun"/>
          <w:rFonts w:ascii="Times New Roman" w:hAnsi="Times New Roman" w:cs="Times New Roman"/>
          <w:bCs/>
          <w:spacing w:val="0"/>
          <w:w w:val="100"/>
        </w:rPr>
        <w:t xml:space="preserve"> jelű övezet</w:t>
      </w:r>
      <w:r w:rsidR="000827B9" w:rsidRPr="00D510D1">
        <w:rPr>
          <w:rStyle w:val="normaltextrun"/>
          <w:rFonts w:ascii="Times New Roman" w:hAnsi="Times New Roman" w:cs="Times New Roman"/>
          <w:bCs/>
          <w:spacing w:val="0"/>
          <w:w w:val="100"/>
        </w:rPr>
        <w:t>re</w:t>
      </w:r>
      <w:r w:rsidR="00204291" w:rsidRPr="00D510D1">
        <w:rPr>
          <w:rStyle w:val="normaltextrun"/>
          <w:rFonts w:ascii="Times New Roman" w:hAnsi="Times New Roman" w:cs="Times New Roman"/>
          <w:bCs/>
          <w:spacing w:val="0"/>
          <w:w w:val="100"/>
        </w:rPr>
        <w:t xml:space="preserve"> módos</w:t>
      </w:r>
      <w:r w:rsidR="000827B9" w:rsidRPr="00D510D1">
        <w:rPr>
          <w:rStyle w:val="normaltextrun"/>
          <w:rFonts w:ascii="Times New Roman" w:hAnsi="Times New Roman" w:cs="Times New Roman"/>
          <w:bCs/>
          <w:spacing w:val="0"/>
          <w:w w:val="100"/>
        </w:rPr>
        <w:t>ul</w:t>
      </w:r>
      <w:r w:rsidR="00204291" w:rsidRPr="00D510D1">
        <w:rPr>
          <w:rStyle w:val="normaltextrun"/>
          <w:rFonts w:ascii="Times New Roman" w:hAnsi="Times New Roman" w:cs="Times New Roman"/>
          <w:bCs/>
          <w:spacing w:val="0"/>
          <w:w w:val="100"/>
        </w:rPr>
        <w:t>.</w:t>
      </w:r>
    </w:p>
    <w:p w14:paraId="2B5DD157" w14:textId="159C9D34" w:rsidR="009718C9" w:rsidRPr="00D510D1" w:rsidRDefault="00761887" w:rsidP="00EA7FD0">
      <w:pPr>
        <w:spacing w:after="0"/>
        <w:textAlignment w:val="baseline"/>
        <w:rPr>
          <w:rFonts w:ascii="Times New Roman" w:eastAsia="Times New Roman" w:hAnsi="Times New Roman" w:cs="Times New Roman"/>
          <w:spacing w:val="0"/>
          <w:w w:val="100"/>
          <w:lang w:eastAsia="hu-HU"/>
        </w:rPr>
      </w:pPr>
      <w:r w:rsidRPr="00D510D1">
        <w:rPr>
          <w:rStyle w:val="normaltextrun"/>
          <w:rFonts w:ascii="Times New Roman" w:hAnsi="Times New Roman" w:cs="Times New Roman"/>
          <w:bCs/>
          <w:spacing w:val="0"/>
          <w:w w:val="100"/>
        </w:rPr>
        <w:t xml:space="preserve">Az </w:t>
      </w:r>
      <w:r w:rsidR="00204291" w:rsidRPr="00D510D1">
        <w:rPr>
          <w:rStyle w:val="normaltextrun"/>
          <w:rFonts w:ascii="Times New Roman" w:hAnsi="Times New Roman" w:cs="Times New Roman"/>
          <w:bCs/>
          <w:spacing w:val="0"/>
          <w:w w:val="100"/>
        </w:rPr>
        <w:t>SZT-2</w:t>
      </w:r>
      <w:r w:rsidR="00BB47A3" w:rsidRPr="00D510D1">
        <w:rPr>
          <w:rStyle w:val="normaltextrun"/>
          <w:rFonts w:ascii="Times New Roman" w:hAnsi="Times New Roman" w:cs="Times New Roman"/>
          <w:bCs/>
          <w:spacing w:val="0"/>
          <w:w w:val="100"/>
        </w:rPr>
        <w:t xml:space="preserve"> tervlapon </w:t>
      </w:r>
      <w:r w:rsidR="00832479" w:rsidRPr="00D510D1">
        <w:rPr>
          <w:rStyle w:val="normaltextrun"/>
          <w:rFonts w:ascii="Times New Roman" w:hAnsi="Times New Roman" w:cs="Times New Roman"/>
          <w:bCs/>
          <w:spacing w:val="0"/>
          <w:w w:val="100"/>
        </w:rPr>
        <w:t xml:space="preserve">– Erdőtelek területén- </w:t>
      </w:r>
      <w:r w:rsidR="00BB47A3" w:rsidRPr="00D510D1">
        <w:rPr>
          <w:rStyle w:val="normaltextrun"/>
          <w:rFonts w:ascii="Times New Roman" w:hAnsi="Times New Roman" w:cs="Times New Roman"/>
          <w:bCs/>
          <w:spacing w:val="0"/>
          <w:w w:val="100"/>
        </w:rPr>
        <w:t xml:space="preserve">a </w:t>
      </w:r>
      <w:r w:rsidR="00575AB6" w:rsidRPr="00D510D1">
        <w:rPr>
          <w:rStyle w:val="normaltextrun"/>
          <w:rFonts w:ascii="Times New Roman" w:hAnsi="Times New Roman" w:cs="Times New Roman"/>
          <w:bCs/>
          <w:spacing w:val="0"/>
          <w:w w:val="100"/>
        </w:rPr>
        <w:t xml:space="preserve">Nyárfa utca és a Malom utca által határolt terület övezet </w:t>
      </w:r>
      <w:r w:rsidR="00FC65A7" w:rsidRPr="00D510D1">
        <w:rPr>
          <w:rStyle w:val="normaltextrun"/>
          <w:rFonts w:ascii="Times New Roman" w:hAnsi="Times New Roman" w:cs="Times New Roman"/>
          <w:bCs/>
          <w:spacing w:val="0"/>
          <w:w w:val="100"/>
        </w:rPr>
        <w:t>Lf-1.1 övezetre, valamint a zártkertek lakóövezetei módosulnak</w:t>
      </w:r>
      <w:r w:rsidR="00575AB6" w:rsidRPr="00D510D1">
        <w:rPr>
          <w:rStyle w:val="normaltextrun"/>
          <w:rFonts w:ascii="Times New Roman" w:hAnsi="Times New Roman" w:cs="Times New Roman"/>
          <w:bCs/>
          <w:spacing w:val="0"/>
          <w:w w:val="100"/>
        </w:rPr>
        <w:t xml:space="preserve">. </w:t>
      </w:r>
    </w:p>
    <w:bookmarkEnd w:id="0"/>
    <w:p w14:paraId="4239755E" w14:textId="6F93E985" w:rsidR="00222E86" w:rsidRPr="00D510D1" w:rsidRDefault="00222E86" w:rsidP="00EA7FD0">
      <w:pPr>
        <w:widowControl/>
        <w:tabs>
          <w:tab w:val="left" w:pos="284"/>
          <w:tab w:val="left" w:pos="1134"/>
          <w:tab w:val="left" w:pos="5670"/>
        </w:tabs>
        <w:spacing w:after="0"/>
        <w:rPr>
          <w:rFonts w:ascii="Times New Roman" w:eastAsia="Times New Roman" w:hAnsi="Times New Roman" w:cs="Times New Roman"/>
          <w:spacing w:val="0"/>
          <w:w w:val="100"/>
          <w:highlight w:val="yellow"/>
          <w:lang w:eastAsia="hu-HU"/>
        </w:rPr>
      </w:pPr>
      <w:r w:rsidRPr="00D510D1">
        <w:rPr>
          <w:rFonts w:ascii="Times New Roman" w:eastAsia="Times New Roman" w:hAnsi="Times New Roman" w:cs="Times New Roman"/>
          <w:spacing w:val="0"/>
          <w:w w:val="100"/>
          <w:lang w:eastAsia="hu-HU"/>
        </w:rPr>
        <w:t xml:space="preserve">A külterületi szabályozási tervlapon a 0202/46 hrsz-ú ingatlan </w:t>
      </w:r>
      <w:r w:rsidRPr="00D510D1">
        <w:rPr>
          <w:rFonts w:ascii="Times New Roman" w:hAnsi="Times New Roman" w:cs="Times New Roman"/>
          <w:spacing w:val="0"/>
          <w:w w:val="100"/>
        </w:rPr>
        <w:t xml:space="preserve">különleges </w:t>
      </w:r>
      <w:r w:rsidRPr="00D510D1">
        <w:rPr>
          <w:rStyle w:val="normaltextrun"/>
          <w:rFonts w:ascii="Times New Roman" w:hAnsi="Times New Roman" w:cs="Times New Roman"/>
          <w:bCs/>
          <w:spacing w:val="0"/>
          <w:w w:val="100"/>
        </w:rPr>
        <w:t xml:space="preserve">borászati üzem területről általános borvidéki mezőgazdasági területbe, a 0444/6 hrsz-ú ingatlan </w:t>
      </w:r>
      <w:r w:rsidRPr="00D510D1">
        <w:rPr>
          <w:rStyle w:val="normaltextrun"/>
          <w:rFonts w:ascii="Times New Roman" w:hAnsi="Times New Roman" w:cs="Times New Roman"/>
          <w:spacing w:val="0"/>
          <w:w w:val="100"/>
        </w:rPr>
        <w:t>meglévő gazdasági épületegyüttese, lakóépületté alakítása céljából általános borvidéki mezőgazdasági területbe kerül átsorolásra.</w:t>
      </w:r>
      <w:r w:rsidR="00761887" w:rsidRPr="00D510D1">
        <w:rPr>
          <w:rFonts w:ascii="Times New Roman" w:eastAsia="Times New Roman" w:hAnsi="Times New Roman" w:cs="Times New Roman"/>
          <w:spacing w:val="0"/>
          <w:w w:val="100"/>
          <w:lang w:eastAsia="hu-HU"/>
        </w:rPr>
        <w:t xml:space="preserve"> </w:t>
      </w:r>
      <w:r w:rsidR="00560095" w:rsidRPr="00D510D1">
        <w:rPr>
          <w:rFonts w:ascii="Times New Roman" w:hAnsi="Times New Roman" w:cs="Times New Roman"/>
          <w:spacing w:val="0"/>
          <w:w w:val="100"/>
        </w:rPr>
        <w:t>Az</w:t>
      </w:r>
      <w:r w:rsidRPr="00D510D1">
        <w:rPr>
          <w:rFonts w:ascii="Times New Roman" w:hAnsi="Times New Roman" w:cs="Times New Roman"/>
          <w:spacing w:val="0"/>
          <w:w w:val="100"/>
        </w:rPr>
        <w:t xml:space="preserve"> </w:t>
      </w:r>
      <w:r w:rsidRPr="00D510D1">
        <w:rPr>
          <w:rStyle w:val="normaltextrun"/>
          <w:rFonts w:ascii="Times New Roman" w:hAnsi="Times New Roman" w:cs="Times New Roman"/>
          <w:spacing w:val="0"/>
          <w:w w:val="100"/>
        </w:rPr>
        <w:t xml:space="preserve">erdőterületnek jelölt terület </w:t>
      </w:r>
      <w:r w:rsidRPr="00D510D1">
        <w:rPr>
          <w:rFonts w:ascii="Times New Roman" w:hAnsi="Times New Roman" w:cs="Times New Roman"/>
          <w:spacing w:val="0"/>
          <w:w w:val="100"/>
        </w:rPr>
        <w:t>t</w:t>
      </w:r>
      <w:r w:rsidRPr="00D510D1">
        <w:rPr>
          <w:rStyle w:val="normaltextrun"/>
          <w:rFonts w:ascii="Times New Roman" w:hAnsi="Times New Roman" w:cs="Times New Roman"/>
          <w:spacing w:val="0"/>
          <w:w w:val="100"/>
        </w:rPr>
        <w:t>elekösszevonások miatt, egységes á</w:t>
      </w:r>
      <w:r w:rsidRPr="00D510D1">
        <w:rPr>
          <w:rStyle w:val="normaltextrun"/>
          <w:rFonts w:ascii="Times New Roman" w:hAnsi="Times New Roman" w:cs="Times New Roman"/>
          <w:bCs/>
          <w:spacing w:val="0"/>
          <w:w w:val="100"/>
        </w:rPr>
        <w:t>ltalános borvidéki mezőgazdasági területbe</w:t>
      </w:r>
      <w:r w:rsidR="00560095" w:rsidRPr="00D510D1">
        <w:rPr>
          <w:rStyle w:val="normaltextrun"/>
          <w:rFonts w:ascii="Times New Roman" w:hAnsi="Times New Roman" w:cs="Times New Roman"/>
          <w:bCs/>
          <w:spacing w:val="0"/>
          <w:w w:val="100"/>
        </w:rPr>
        <w:t xml:space="preserve"> </w:t>
      </w:r>
      <w:r w:rsidRPr="00D510D1">
        <w:rPr>
          <w:rStyle w:val="eop"/>
          <w:rFonts w:ascii="Times New Roman" w:hAnsi="Times New Roman" w:cs="Times New Roman"/>
          <w:spacing w:val="0"/>
          <w:w w:val="100"/>
        </w:rPr>
        <w:t>kerül átsorolásra</w:t>
      </w:r>
      <w:r w:rsidR="00560095" w:rsidRPr="00D510D1">
        <w:rPr>
          <w:rStyle w:val="eop"/>
          <w:rFonts w:ascii="Times New Roman" w:hAnsi="Times New Roman" w:cs="Times New Roman"/>
          <w:spacing w:val="0"/>
          <w:w w:val="100"/>
        </w:rPr>
        <w:t xml:space="preserve">. </w:t>
      </w:r>
      <w:r w:rsidR="00EB13DE" w:rsidRPr="00D510D1">
        <w:rPr>
          <w:rStyle w:val="eop"/>
          <w:rFonts w:ascii="Times New Roman" w:hAnsi="Times New Roman" w:cs="Times New Roman"/>
          <w:spacing w:val="0"/>
          <w:w w:val="100"/>
        </w:rPr>
        <w:t xml:space="preserve">A </w:t>
      </w:r>
      <w:r w:rsidR="00560095" w:rsidRPr="00D510D1">
        <w:rPr>
          <w:rStyle w:val="eop"/>
          <w:rFonts w:ascii="Times New Roman" w:hAnsi="Times New Roman" w:cs="Times New Roman"/>
          <w:spacing w:val="0"/>
          <w:w w:val="100"/>
        </w:rPr>
        <w:t>0147</w:t>
      </w:r>
      <w:r w:rsidR="00EB13DE" w:rsidRPr="00D510D1">
        <w:rPr>
          <w:rStyle w:val="eop"/>
          <w:rFonts w:ascii="Times New Roman" w:hAnsi="Times New Roman" w:cs="Times New Roman"/>
          <w:spacing w:val="0"/>
          <w:w w:val="100"/>
        </w:rPr>
        <w:t xml:space="preserve"> hrsz-ú </w:t>
      </w:r>
      <w:r w:rsidR="00560095" w:rsidRPr="00D510D1">
        <w:rPr>
          <w:rStyle w:val="eop"/>
          <w:rFonts w:ascii="Times New Roman" w:hAnsi="Times New Roman" w:cs="Times New Roman"/>
          <w:spacing w:val="0"/>
          <w:w w:val="100"/>
        </w:rPr>
        <w:t>és</w:t>
      </w:r>
      <w:r w:rsidR="00EB13DE" w:rsidRPr="00D510D1">
        <w:rPr>
          <w:rStyle w:val="eop"/>
          <w:rFonts w:ascii="Times New Roman" w:hAnsi="Times New Roman" w:cs="Times New Roman"/>
          <w:spacing w:val="0"/>
          <w:w w:val="100"/>
        </w:rPr>
        <w:t xml:space="preserve"> a</w:t>
      </w:r>
      <w:r w:rsidR="00560095" w:rsidRPr="00D510D1">
        <w:rPr>
          <w:rStyle w:val="eop"/>
          <w:rFonts w:ascii="Times New Roman" w:hAnsi="Times New Roman" w:cs="Times New Roman"/>
          <w:spacing w:val="0"/>
          <w:w w:val="100"/>
        </w:rPr>
        <w:t xml:space="preserve"> 0526 hrsz-ú utak korrekció</w:t>
      </w:r>
      <w:r w:rsidR="00EB13DE" w:rsidRPr="00D510D1">
        <w:rPr>
          <w:rStyle w:val="eop"/>
          <w:rFonts w:ascii="Times New Roman" w:hAnsi="Times New Roman" w:cs="Times New Roman"/>
          <w:spacing w:val="0"/>
          <w:w w:val="100"/>
        </w:rPr>
        <w:t xml:space="preserve">ra kerülnek, valamint az </w:t>
      </w:r>
      <w:proofErr w:type="spellStart"/>
      <w:r w:rsidR="00560095" w:rsidRPr="00D510D1">
        <w:rPr>
          <w:rStyle w:val="eop"/>
          <w:rFonts w:ascii="Times New Roman" w:hAnsi="Times New Roman" w:cs="Times New Roman"/>
          <w:spacing w:val="0"/>
          <w:w w:val="100"/>
        </w:rPr>
        <w:t>Ökördi</w:t>
      </w:r>
      <w:proofErr w:type="spellEnd"/>
      <w:r w:rsidR="00560095" w:rsidRPr="00D510D1">
        <w:rPr>
          <w:rStyle w:val="eop"/>
          <w:rFonts w:ascii="Times New Roman" w:hAnsi="Times New Roman" w:cs="Times New Roman"/>
          <w:spacing w:val="0"/>
          <w:w w:val="100"/>
        </w:rPr>
        <w:t xml:space="preserve"> településrészen út</w:t>
      </w:r>
      <w:r w:rsidR="00EB13DE" w:rsidRPr="00D510D1">
        <w:rPr>
          <w:rStyle w:val="eop"/>
          <w:rFonts w:ascii="Times New Roman" w:hAnsi="Times New Roman" w:cs="Times New Roman"/>
          <w:spacing w:val="0"/>
          <w:w w:val="100"/>
        </w:rPr>
        <w:t xml:space="preserve"> kerül </w:t>
      </w:r>
      <w:r w:rsidR="00560095" w:rsidRPr="00D510D1">
        <w:rPr>
          <w:rStyle w:val="eop"/>
          <w:rFonts w:ascii="Times New Roman" w:hAnsi="Times New Roman" w:cs="Times New Roman"/>
          <w:spacing w:val="0"/>
          <w:w w:val="100"/>
        </w:rPr>
        <w:t>kiszabályozás</w:t>
      </w:r>
      <w:r w:rsidR="00EB13DE" w:rsidRPr="00D510D1">
        <w:rPr>
          <w:rStyle w:val="eop"/>
          <w:rFonts w:ascii="Times New Roman" w:hAnsi="Times New Roman" w:cs="Times New Roman"/>
          <w:spacing w:val="0"/>
          <w:w w:val="100"/>
        </w:rPr>
        <w:t>r</w:t>
      </w:r>
      <w:r w:rsidR="00560095" w:rsidRPr="00D510D1">
        <w:rPr>
          <w:rStyle w:val="eop"/>
          <w:rFonts w:ascii="Times New Roman" w:hAnsi="Times New Roman" w:cs="Times New Roman"/>
          <w:spacing w:val="0"/>
          <w:w w:val="100"/>
        </w:rPr>
        <w:t xml:space="preserve">a. </w:t>
      </w:r>
    </w:p>
    <w:p w14:paraId="740EC5CF" w14:textId="77777777" w:rsidR="00B2721D" w:rsidRPr="00D510D1" w:rsidRDefault="00B2721D" w:rsidP="00EA7FD0">
      <w:pPr>
        <w:widowControl/>
        <w:tabs>
          <w:tab w:val="left" w:pos="284"/>
          <w:tab w:val="left" w:pos="1134"/>
          <w:tab w:val="left" w:pos="5670"/>
        </w:tabs>
        <w:spacing w:after="0"/>
        <w:rPr>
          <w:rFonts w:ascii="Times New Roman" w:eastAsia="Times New Roman" w:hAnsi="Times New Roman" w:cs="Times New Roman"/>
          <w:spacing w:val="0"/>
          <w:w w:val="100"/>
          <w:lang w:eastAsia="hu-HU"/>
        </w:rPr>
      </w:pPr>
    </w:p>
    <w:p w14:paraId="17C79E18" w14:textId="130A1311" w:rsidR="00FC65A7" w:rsidRPr="00D510D1" w:rsidRDefault="00FC65A7" w:rsidP="00EA7FD0">
      <w:pPr>
        <w:widowControl/>
        <w:tabs>
          <w:tab w:val="left" w:pos="284"/>
          <w:tab w:val="left" w:pos="1134"/>
          <w:tab w:val="left" w:pos="5670"/>
        </w:tabs>
        <w:spacing w:after="0"/>
        <w:rPr>
          <w:rFonts w:ascii="Times New Roman" w:eastAsia="Times New Roman" w:hAnsi="Times New Roman" w:cs="Times New Roman"/>
          <w:spacing w:val="0"/>
          <w:w w:val="100"/>
          <w:lang w:eastAsia="hu-HU"/>
        </w:rPr>
      </w:pPr>
      <w:r w:rsidRPr="00D510D1">
        <w:rPr>
          <w:rFonts w:ascii="Times New Roman" w:eastAsia="Times New Roman" w:hAnsi="Times New Roman" w:cs="Times New Roman"/>
          <w:spacing w:val="0"/>
          <w:w w:val="100"/>
          <w:lang w:eastAsia="hu-HU"/>
        </w:rPr>
        <w:t xml:space="preserve">A </w:t>
      </w:r>
      <w:r w:rsidR="00C55519" w:rsidRPr="00D510D1">
        <w:rPr>
          <w:rFonts w:ascii="Times New Roman" w:eastAsia="Times New Roman" w:hAnsi="Times New Roman" w:cs="Times New Roman"/>
          <w:spacing w:val="0"/>
          <w:w w:val="100"/>
          <w:lang w:eastAsia="hu-HU"/>
        </w:rPr>
        <w:t>HÉSZ</w:t>
      </w:r>
      <w:r w:rsidRPr="00D510D1">
        <w:rPr>
          <w:rFonts w:ascii="Times New Roman" w:eastAsia="Times New Roman" w:hAnsi="Times New Roman" w:cs="Times New Roman"/>
          <w:spacing w:val="0"/>
          <w:w w:val="100"/>
          <w:lang w:eastAsia="hu-HU"/>
        </w:rPr>
        <w:t xml:space="preserve"> szöveges módosításai: </w:t>
      </w:r>
    </w:p>
    <w:p w14:paraId="48C07619" w14:textId="0D6620BD" w:rsidR="001F7E50" w:rsidRPr="00D510D1" w:rsidRDefault="00D30EF2" w:rsidP="00EA7FD0">
      <w:pPr>
        <w:widowControl/>
        <w:tabs>
          <w:tab w:val="left" w:pos="284"/>
          <w:tab w:val="left" w:pos="1134"/>
          <w:tab w:val="left" w:pos="5670"/>
        </w:tabs>
        <w:spacing w:after="0"/>
        <w:rPr>
          <w:rFonts w:ascii="Times New Roman" w:eastAsia="Times New Roman" w:hAnsi="Times New Roman" w:cs="Times New Roman"/>
          <w:spacing w:val="0"/>
          <w:w w:val="100"/>
          <w:lang w:eastAsia="hu-HU"/>
        </w:rPr>
      </w:pPr>
      <w:r w:rsidRPr="00D510D1">
        <w:rPr>
          <w:rFonts w:ascii="Times New Roman" w:eastAsia="Times New Roman" w:hAnsi="Times New Roman" w:cs="Times New Roman"/>
          <w:spacing w:val="0"/>
          <w:w w:val="100"/>
          <w:lang w:eastAsia="hu-HU"/>
        </w:rPr>
        <w:t xml:space="preserve">A </w:t>
      </w:r>
      <w:r w:rsidR="00C55519" w:rsidRPr="00D510D1">
        <w:rPr>
          <w:rFonts w:ascii="Times New Roman" w:eastAsia="Times New Roman" w:hAnsi="Times New Roman" w:cs="Times New Roman"/>
          <w:spacing w:val="0"/>
          <w:w w:val="100"/>
          <w:lang w:eastAsia="hu-HU"/>
        </w:rPr>
        <w:t>HÉSZ</w:t>
      </w:r>
      <w:r w:rsidRPr="00D510D1">
        <w:rPr>
          <w:rFonts w:ascii="Times New Roman" w:eastAsia="Times New Roman" w:hAnsi="Times New Roman" w:cs="Times New Roman"/>
          <w:spacing w:val="0"/>
          <w:w w:val="100"/>
          <w:lang w:eastAsia="hu-HU"/>
        </w:rPr>
        <w:t xml:space="preserve"> 7. §-a klimatikus viszonyok megváltozására tekintettel a</w:t>
      </w:r>
      <w:r w:rsidR="001F7E50" w:rsidRPr="00D510D1">
        <w:rPr>
          <w:rFonts w:ascii="Times New Roman" w:eastAsia="Times New Roman" w:hAnsi="Times New Roman" w:cs="Times New Roman"/>
          <w:spacing w:val="0"/>
          <w:w w:val="100"/>
          <w:lang w:eastAsia="hu-HU"/>
        </w:rPr>
        <w:t xml:space="preserve"> természet alapú csapadékvíz gazdálkodási megoldások megvalósítása</w:t>
      </w:r>
      <w:r w:rsidR="005806D9" w:rsidRPr="00D510D1">
        <w:rPr>
          <w:rFonts w:ascii="Times New Roman" w:eastAsia="Times New Roman" w:hAnsi="Times New Roman" w:cs="Times New Roman"/>
          <w:spacing w:val="0"/>
          <w:w w:val="100"/>
          <w:lang w:eastAsia="hu-HU"/>
        </w:rPr>
        <w:t xml:space="preserve">, a </w:t>
      </w:r>
      <w:r w:rsidR="000874F6" w:rsidRPr="00D510D1">
        <w:rPr>
          <w:rFonts w:ascii="Times New Roman" w:eastAsia="Times New Roman" w:hAnsi="Times New Roman" w:cs="Times New Roman"/>
          <w:spacing w:val="0"/>
          <w:w w:val="100"/>
          <w:lang w:eastAsia="hu-HU"/>
        </w:rPr>
        <w:t>HÉSZ</w:t>
      </w:r>
      <w:r w:rsidR="005806D9" w:rsidRPr="00D510D1">
        <w:rPr>
          <w:rFonts w:ascii="Times New Roman" w:eastAsia="Times New Roman" w:hAnsi="Times New Roman" w:cs="Times New Roman"/>
          <w:spacing w:val="0"/>
          <w:w w:val="100"/>
          <w:lang w:eastAsia="hu-HU"/>
        </w:rPr>
        <w:t xml:space="preserve"> 53. § -a záportározóhoz tartozó turisztikai terület fejlesztése érdekében kiegészült. </w:t>
      </w:r>
    </w:p>
    <w:p w14:paraId="3F75D27B" w14:textId="1761EA3E" w:rsidR="00250942" w:rsidRPr="00D510D1" w:rsidRDefault="00250942" w:rsidP="00EA7FD0">
      <w:pPr>
        <w:widowControl/>
        <w:tabs>
          <w:tab w:val="left" w:pos="284"/>
          <w:tab w:val="left" w:pos="1134"/>
          <w:tab w:val="left" w:pos="5670"/>
        </w:tabs>
        <w:spacing w:after="0"/>
        <w:rPr>
          <w:rFonts w:ascii="Times New Roman" w:eastAsia="Times New Roman" w:hAnsi="Times New Roman" w:cs="Times New Roman"/>
          <w:spacing w:val="0"/>
          <w:w w:val="100"/>
          <w:lang w:eastAsia="hu-HU"/>
        </w:rPr>
      </w:pPr>
      <w:r w:rsidRPr="00D510D1">
        <w:rPr>
          <w:rFonts w:ascii="Times New Roman" w:eastAsia="Times New Roman" w:hAnsi="Times New Roman" w:cs="Times New Roman"/>
          <w:spacing w:val="0"/>
          <w:w w:val="100"/>
          <w:lang w:eastAsia="hu-HU"/>
        </w:rPr>
        <w:t xml:space="preserve">A </w:t>
      </w:r>
      <w:r w:rsidR="00C55519" w:rsidRPr="00D510D1">
        <w:rPr>
          <w:rFonts w:ascii="Times New Roman" w:eastAsia="Times New Roman" w:hAnsi="Times New Roman" w:cs="Times New Roman"/>
          <w:spacing w:val="0"/>
          <w:w w:val="100"/>
          <w:lang w:eastAsia="hu-HU"/>
        </w:rPr>
        <w:t>HÉSZ</w:t>
      </w:r>
      <w:r w:rsidRPr="00D510D1">
        <w:rPr>
          <w:rFonts w:ascii="Times New Roman" w:eastAsia="Times New Roman" w:hAnsi="Times New Roman" w:cs="Times New Roman"/>
          <w:spacing w:val="0"/>
          <w:w w:val="100"/>
          <w:lang w:eastAsia="hu-HU"/>
        </w:rPr>
        <w:t xml:space="preserve"> 18.§ -a </w:t>
      </w:r>
      <w:r w:rsidR="003B1DD9" w:rsidRPr="00D510D1">
        <w:rPr>
          <w:rFonts w:ascii="Times New Roman" w:eastAsia="Times New Roman" w:hAnsi="Times New Roman" w:cs="Times New Roman"/>
          <w:spacing w:val="0"/>
          <w:w w:val="100"/>
          <w:lang w:eastAsia="hu-HU"/>
        </w:rPr>
        <w:t>az aktuális beépítési paraméterek miatt</w:t>
      </w:r>
      <w:r w:rsidR="005806D9" w:rsidRPr="00D510D1">
        <w:rPr>
          <w:rFonts w:ascii="Times New Roman" w:eastAsia="Times New Roman" w:hAnsi="Times New Roman" w:cs="Times New Roman"/>
          <w:spacing w:val="0"/>
          <w:w w:val="100"/>
          <w:lang w:eastAsia="hu-HU"/>
        </w:rPr>
        <w:t>, a</w:t>
      </w:r>
      <w:r w:rsidRPr="00D510D1">
        <w:rPr>
          <w:rFonts w:ascii="Times New Roman" w:eastAsia="Times New Roman" w:hAnsi="Times New Roman" w:cs="Times New Roman"/>
          <w:spacing w:val="0"/>
          <w:w w:val="100"/>
          <w:lang w:eastAsia="hu-HU"/>
        </w:rPr>
        <w:t xml:space="preserve"> </w:t>
      </w:r>
      <w:r w:rsidR="00D71616" w:rsidRPr="00D510D1">
        <w:rPr>
          <w:rFonts w:ascii="Times New Roman" w:eastAsia="Times New Roman" w:hAnsi="Times New Roman" w:cs="Times New Roman"/>
          <w:spacing w:val="0"/>
          <w:w w:val="100"/>
          <w:lang w:eastAsia="hu-HU"/>
        </w:rPr>
        <w:t>HÉSZ</w:t>
      </w:r>
      <w:r w:rsidRPr="00D510D1">
        <w:rPr>
          <w:rFonts w:ascii="Times New Roman" w:eastAsia="Times New Roman" w:hAnsi="Times New Roman" w:cs="Times New Roman"/>
          <w:spacing w:val="0"/>
          <w:w w:val="100"/>
          <w:lang w:eastAsia="hu-HU"/>
        </w:rPr>
        <w:t xml:space="preserve"> 27. § -</w:t>
      </w:r>
      <w:r w:rsidR="0021184A" w:rsidRPr="00D510D1">
        <w:rPr>
          <w:rFonts w:ascii="Times New Roman" w:eastAsia="Times New Roman" w:hAnsi="Times New Roman" w:cs="Times New Roman"/>
          <w:spacing w:val="0"/>
          <w:w w:val="100"/>
          <w:lang w:eastAsia="hu-HU"/>
        </w:rPr>
        <w:t>a</w:t>
      </w:r>
      <w:r w:rsidR="001D259B" w:rsidRPr="00D510D1">
        <w:rPr>
          <w:rFonts w:ascii="Times New Roman" w:eastAsia="Times New Roman" w:hAnsi="Times New Roman" w:cs="Times New Roman"/>
          <w:spacing w:val="0"/>
          <w:w w:val="100"/>
          <w:lang w:eastAsia="hu-HU"/>
        </w:rPr>
        <w:t xml:space="preserve"> </w:t>
      </w:r>
      <w:proofErr w:type="spellStart"/>
      <w:r w:rsidR="00B977B0" w:rsidRPr="00D510D1">
        <w:rPr>
          <w:rFonts w:ascii="Times New Roman" w:eastAsia="Times New Roman" w:hAnsi="Times New Roman" w:cs="Times New Roman"/>
          <w:spacing w:val="0"/>
          <w:w w:val="100"/>
          <w:lang w:eastAsia="hu-HU"/>
        </w:rPr>
        <w:t>a</w:t>
      </w:r>
      <w:proofErr w:type="spellEnd"/>
      <w:r w:rsidR="00B977B0" w:rsidRPr="00D510D1">
        <w:rPr>
          <w:rFonts w:ascii="Times New Roman" w:eastAsia="Times New Roman" w:hAnsi="Times New Roman" w:cs="Times New Roman"/>
          <w:spacing w:val="0"/>
          <w:w w:val="100"/>
          <w:lang w:eastAsia="hu-HU"/>
        </w:rPr>
        <w:t xml:space="preserve"> </w:t>
      </w:r>
      <w:r w:rsidRPr="00D510D1">
        <w:rPr>
          <w:rFonts w:ascii="Times New Roman" w:eastAsia="Times New Roman" w:hAnsi="Times New Roman" w:cs="Times New Roman"/>
          <w:spacing w:val="0"/>
          <w:w w:val="100"/>
          <w:lang w:eastAsia="hu-HU"/>
        </w:rPr>
        <w:t xml:space="preserve">telkek beépítésének feltételei </w:t>
      </w:r>
      <w:r w:rsidR="0021184A" w:rsidRPr="00D510D1">
        <w:rPr>
          <w:rFonts w:ascii="Times New Roman" w:eastAsia="Times New Roman" w:hAnsi="Times New Roman" w:cs="Times New Roman"/>
          <w:spacing w:val="0"/>
          <w:w w:val="100"/>
          <w:lang w:eastAsia="hu-HU"/>
        </w:rPr>
        <w:t xml:space="preserve">érdekében </w:t>
      </w:r>
      <w:r w:rsidRPr="00D510D1">
        <w:rPr>
          <w:rFonts w:ascii="Times New Roman" w:eastAsia="Times New Roman" w:hAnsi="Times New Roman" w:cs="Times New Roman"/>
          <w:spacing w:val="0"/>
          <w:w w:val="100"/>
          <w:lang w:eastAsia="hu-HU"/>
        </w:rPr>
        <w:t>módosul</w:t>
      </w:r>
      <w:r w:rsidR="0021184A" w:rsidRPr="00D510D1">
        <w:rPr>
          <w:rFonts w:ascii="Times New Roman" w:eastAsia="Times New Roman" w:hAnsi="Times New Roman" w:cs="Times New Roman"/>
          <w:spacing w:val="0"/>
          <w:w w:val="100"/>
          <w:lang w:eastAsia="hu-HU"/>
        </w:rPr>
        <w:t>nak</w:t>
      </w:r>
      <w:r w:rsidRPr="00D510D1">
        <w:rPr>
          <w:rFonts w:ascii="Times New Roman" w:eastAsia="Times New Roman" w:hAnsi="Times New Roman" w:cs="Times New Roman"/>
          <w:spacing w:val="0"/>
          <w:w w:val="100"/>
          <w:lang w:eastAsia="hu-HU"/>
        </w:rPr>
        <w:t xml:space="preserve">. </w:t>
      </w:r>
    </w:p>
    <w:p w14:paraId="00F8E3D7" w14:textId="474458F1" w:rsidR="00D05977" w:rsidRPr="00D510D1" w:rsidRDefault="00D05977" w:rsidP="00EA7FD0">
      <w:pPr>
        <w:widowControl/>
        <w:tabs>
          <w:tab w:val="left" w:pos="284"/>
          <w:tab w:val="left" w:pos="1134"/>
          <w:tab w:val="left" w:pos="5670"/>
        </w:tabs>
        <w:spacing w:after="0"/>
        <w:rPr>
          <w:rFonts w:ascii="Times New Roman" w:eastAsia="Times New Roman" w:hAnsi="Times New Roman" w:cs="Times New Roman"/>
          <w:spacing w:val="0"/>
          <w:w w:val="100"/>
          <w:lang w:eastAsia="hu-HU"/>
        </w:rPr>
      </w:pPr>
      <w:r w:rsidRPr="00D510D1">
        <w:rPr>
          <w:rFonts w:ascii="Times New Roman" w:eastAsia="Times New Roman" w:hAnsi="Times New Roman" w:cs="Times New Roman"/>
          <w:spacing w:val="0"/>
          <w:w w:val="100"/>
          <w:lang w:eastAsia="hu-HU"/>
        </w:rPr>
        <w:t>A HÉSZ 26. § (5) bekezdése kiegészül a módosítási kérelemnek megfelelően a Rákóczi F. u. menti Lk-1.4 övezet építési telkeken a fő rendeltetési egységek számának szabályozásával.</w:t>
      </w:r>
    </w:p>
    <w:p w14:paraId="2414E49A" w14:textId="5B6FC994" w:rsidR="00946BC9" w:rsidRPr="00D510D1" w:rsidRDefault="00946BC9" w:rsidP="00EA7FD0">
      <w:pPr>
        <w:widowControl/>
        <w:tabs>
          <w:tab w:val="left" w:pos="284"/>
          <w:tab w:val="left" w:pos="1134"/>
          <w:tab w:val="left" w:pos="5670"/>
        </w:tabs>
        <w:spacing w:after="0"/>
        <w:rPr>
          <w:rFonts w:ascii="Times New Roman" w:eastAsia="Times New Roman" w:hAnsi="Times New Roman" w:cs="Times New Roman"/>
          <w:spacing w:val="0"/>
          <w:w w:val="100"/>
          <w:lang w:eastAsia="hu-HU"/>
        </w:rPr>
      </w:pPr>
      <w:r w:rsidRPr="00D510D1">
        <w:rPr>
          <w:rFonts w:ascii="Times New Roman" w:eastAsia="Times New Roman" w:hAnsi="Times New Roman" w:cs="Times New Roman"/>
          <w:spacing w:val="0"/>
          <w:w w:val="100"/>
          <w:lang w:eastAsia="hu-HU"/>
        </w:rPr>
        <w:t xml:space="preserve">A HÉSZ 29. § (35) bekezdéssel kiegészül, mely a terepszint alatti beépítési szabályozást tartalmazza. </w:t>
      </w:r>
    </w:p>
    <w:p w14:paraId="7B9931FF" w14:textId="7FB84BA9" w:rsidR="001F7E50" w:rsidRPr="00D510D1" w:rsidRDefault="00250942" w:rsidP="00EA7FD0">
      <w:pPr>
        <w:widowControl/>
        <w:tabs>
          <w:tab w:val="left" w:pos="284"/>
          <w:tab w:val="left" w:pos="1134"/>
          <w:tab w:val="left" w:pos="5670"/>
        </w:tabs>
        <w:spacing w:after="0"/>
        <w:rPr>
          <w:rFonts w:ascii="Times New Roman" w:eastAsia="Times New Roman" w:hAnsi="Times New Roman" w:cs="Times New Roman"/>
          <w:spacing w:val="0"/>
          <w:w w:val="100"/>
          <w:lang w:eastAsia="hu-HU"/>
        </w:rPr>
      </w:pPr>
      <w:r w:rsidRPr="00D510D1">
        <w:rPr>
          <w:rFonts w:ascii="Times New Roman" w:eastAsia="Times New Roman" w:hAnsi="Times New Roman" w:cs="Times New Roman"/>
          <w:spacing w:val="0"/>
          <w:w w:val="100"/>
          <w:lang w:eastAsia="hu-HU"/>
        </w:rPr>
        <w:t xml:space="preserve">A </w:t>
      </w:r>
      <w:r w:rsidR="00B05463" w:rsidRPr="00D510D1">
        <w:rPr>
          <w:rFonts w:ascii="Times New Roman" w:eastAsia="Times New Roman" w:hAnsi="Times New Roman" w:cs="Times New Roman"/>
          <w:spacing w:val="0"/>
          <w:w w:val="100"/>
          <w:lang w:eastAsia="hu-HU"/>
        </w:rPr>
        <w:t>HÉSZ</w:t>
      </w:r>
      <w:r w:rsidRPr="00D510D1">
        <w:rPr>
          <w:rFonts w:ascii="Times New Roman" w:eastAsia="Times New Roman" w:hAnsi="Times New Roman" w:cs="Times New Roman"/>
          <w:spacing w:val="0"/>
          <w:w w:val="100"/>
          <w:lang w:eastAsia="hu-HU"/>
        </w:rPr>
        <w:t xml:space="preserve"> 31.§ -a </w:t>
      </w:r>
      <w:r w:rsidR="001F7E50" w:rsidRPr="00D510D1">
        <w:rPr>
          <w:rFonts w:ascii="Times New Roman" w:eastAsia="Times New Roman" w:hAnsi="Times New Roman" w:cs="Times New Roman"/>
          <w:spacing w:val="0"/>
          <w:w w:val="100"/>
          <w:lang w:eastAsia="hu-HU"/>
        </w:rPr>
        <w:t xml:space="preserve">meglévő </w:t>
      </w:r>
      <w:r w:rsidRPr="00D510D1">
        <w:rPr>
          <w:rFonts w:ascii="Times New Roman" w:eastAsia="Times New Roman" w:hAnsi="Times New Roman" w:cs="Times New Roman"/>
          <w:spacing w:val="0"/>
          <w:w w:val="100"/>
          <w:lang w:eastAsia="hu-HU"/>
        </w:rPr>
        <w:t xml:space="preserve">gazdasági területek </w:t>
      </w:r>
      <w:r w:rsidR="001F7E50" w:rsidRPr="00D510D1">
        <w:rPr>
          <w:rFonts w:ascii="Times New Roman" w:eastAsia="Times New Roman" w:hAnsi="Times New Roman" w:cs="Times New Roman"/>
          <w:spacing w:val="0"/>
          <w:w w:val="100"/>
          <w:lang w:eastAsia="hu-HU"/>
        </w:rPr>
        <w:t>fejlesztése érdekében</w:t>
      </w:r>
      <w:r w:rsidRPr="00D510D1">
        <w:rPr>
          <w:rFonts w:ascii="Times New Roman" w:eastAsia="Times New Roman" w:hAnsi="Times New Roman" w:cs="Times New Roman"/>
          <w:spacing w:val="0"/>
          <w:w w:val="100"/>
          <w:lang w:eastAsia="hu-HU"/>
        </w:rPr>
        <w:t xml:space="preserve"> módosul, illetve kiegészül. </w:t>
      </w:r>
    </w:p>
    <w:p w14:paraId="709ECE6C" w14:textId="477F5D4D" w:rsidR="00BE1BCA" w:rsidRPr="00D510D1" w:rsidRDefault="00702779" w:rsidP="00EA7FD0">
      <w:pPr>
        <w:widowControl/>
        <w:tabs>
          <w:tab w:val="left" w:pos="284"/>
          <w:tab w:val="left" w:pos="1134"/>
          <w:tab w:val="left" w:pos="5670"/>
        </w:tabs>
        <w:spacing w:after="0"/>
        <w:rPr>
          <w:rFonts w:ascii="Times New Roman" w:eastAsia="Times New Roman" w:hAnsi="Times New Roman" w:cs="Times New Roman"/>
          <w:spacing w:val="0"/>
          <w:w w:val="100"/>
          <w:lang w:eastAsia="hu-HU"/>
        </w:rPr>
      </w:pPr>
      <w:r w:rsidRPr="00D510D1">
        <w:rPr>
          <w:rFonts w:ascii="Times New Roman" w:eastAsia="Times New Roman" w:hAnsi="Times New Roman" w:cs="Times New Roman"/>
          <w:spacing w:val="0"/>
          <w:w w:val="100"/>
          <w:lang w:eastAsia="hu-HU"/>
        </w:rPr>
        <w:t>A</w:t>
      </w:r>
      <w:r w:rsidR="00BE1BCA" w:rsidRPr="00D510D1">
        <w:rPr>
          <w:rFonts w:ascii="Times New Roman" w:eastAsia="Times New Roman" w:hAnsi="Times New Roman" w:cs="Times New Roman"/>
          <w:spacing w:val="0"/>
          <w:w w:val="100"/>
          <w:lang w:eastAsia="hu-HU"/>
        </w:rPr>
        <w:t xml:space="preserve"> HÉSZ 47. §</w:t>
      </w:r>
      <w:r w:rsidRPr="00D510D1">
        <w:rPr>
          <w:rFonts w:ascii="Times New Roman" w:eastAsia="Times New Roman" w:hAnsi="Times New Roman" w:cs="Times New Roman"/>
          <w:spacing w:val="0"/>
          <w:w w:val="100"/>
          <w:lang w:eastAsia="hu-HU"/>
        </w:rPr>
        <w:t xml:space="preserve"> (5) bekezdése módosul a </w:t>
      </w:r>
      <w:r w:rsidR="00BE1BCA" w:rsidRPr="00D510D1">
        <w:rPr>
          <w:rFonts w:ascii="Times New Roman" w:eastAsia="Times New Roman" w:hAnsi="Times New Roman" w:cs="Times New Roman"/>
          <w:spacing w:val="0"/>
          <w:w w:val="100"/>
          <w:lang w:eastAsia="hu-HU"/>
        </w:rPr>
        <w:t>telkek beépítésének feltételei érdekében</w:t>
      </w:r>
      <w:r w:rsidRPr="00D510D1">
        <w:rPr>
          <w:rFonts w:ascii="Times New Roman" w:eastAsia="Times New Roman" w:hAnsi="Times New Roman" w:cs="Times New Roman"/>
          <w:spacing w:val="0"/>
          <w:w w:val="100"/>
          <w:lang w:eastAsia="hu-HU"/>
        </w:rPr>
        <w:t xml:space="preserve">. </w:t>
      </w:r>
      <w:r w:rsidR="00BE1BCA" w:rsidRPr="00D510D1">
        <w:rPr>
          <w:rFonts w:ascii="Times New Roman" w:eastAsia="Times New Roman" w:hAnsi="Times New Roman" w:cs="Times New Roman"/>
          <w:spacing w:val="0"/>
          <w:w w:val="100"/>
          <w:lang w:eastAsia="hu-HU"/>
        </w:rPr>
        <w:t xml:space="preserve"> </w:t>
      </w:r>
    </w:p>
    <w:p w14:paraId="1B0D8472" w14:textId="77777777" w:rsidR="00BE1BCA" w:rsidRPr="00D510D1" w:rsidRDefault="00BE1BCA" w:rsidP="00EA7FD0">
      <w:pPr>
        <w:widowControl/>
        <w:tabs>
          <w:tab w:val="left" w:pos="284"/>
          <w:tab w:val="left" w:pos="1134"/>
          <w:tab w:val="left" w:pos="5670"/>
        </w:tabs>
        <w:spacing w:after="0"/>
        <w:rPr>
          <w:rFonts w:ascii="Times New Roman" w:eastAsia="Times New Roman" w:hAnsi="Times New Roman" w:cs="Times New Roman"/>
          <w:spacing w:val="0"/>
          <w:w w:val="100"/>
          <w:lang w:eastAsia="hu-HU"/>
        </w:rPr>
      </w:pPr>
    </w:p>
    <w:p w14:paraId="000F468F" w14:textId="3209746C" w:rsidR="006325BA" w:rsidRPr="00D510D1" w:rsidRDefault="006325BA" w:rsidP="00EA7FD0">
      <w:pPr>
        <w:spacing w:after="0"/>
        <w:textAlignment w:val="baseline"/>
        <w:rPr>
          <w:rFonts w:ascii="Times New Roman" w:hAnsi="Times New Roman" w:cs="Times New Roman"/>
          <w:bCs/>
          <w:spacing w:val="0"/>
          <w:w w:val="100"/>
        </w:rPr>
      </w:pPr>
      <w:r w:rsidRPr="00D510D1">
        <w:rPr>
          <w:rFonts w:ascii="Times New Roman" w:hAnsi="Times New Roman" w:cs="Times New Roman"/>
          <w:bCs/>
          <w:spacing w:val="0"/>
          <w:w w:val="100"/>
        </w:rPr>
        <w:t xml:space="preserve">A </w:t>
      </w:r>
      <w:r w:rsidR="00A0206A" w:rsidRPr="00D510D1">
        <w:rPr>
          <w:rFonts w:ascii="Times New Roman" w:hAnsi="Times New Roman" w:cs="Times New Roman"/>
          <w:bCs/>
          <w:spacing w:val="0"/>
          <w:w w:val="100"/>
        </w:rPr>
        <w:t>HÉSZ</w:t>
      </w:r>
      <w:r w:rsidRPr="00D510D1">
        <w:rPr>
          <w:rFonts w:ascii="Times New Roman" w:hAnsi="Times New Roman" w:cs="Times New Roman"/>
          <w:bCs/>
          <w:spacing w:val="0"/>
          <w:w w:val="100"/>
        </w:rPr>
        <w:t xml:space="preserve"> 2. számú melléklet</w:t>
      </w:r>
      <w:r w:rsidR="00361B8A" w:rsidRPr="00D510D1">
        <w:rPr>
          <w:rFonts w:ascii="Times New Roman" w:hAnsi="Times New Roman" w:cs="Times New Roman"/>
          <w:bCs/>
          <w:spacing w:val="0"/>
          <w:w w:val="100"/>
        </w:rPr>
        <w:t>ében szereplő ingatlanokr</w:t>
      </w:r>
      <w:r w:rsidRPr="00D510D1">
        <w:rPr>
          <w:rFonts w:ascii="Times New Roman" w:hAnsi="Times New Roman" w:cs="Times New Roman"/>
          <w:bCs/>
          <w:spacing w:val="0"/>
          <w:w w:val="100"/>
        </w:rPr>
        <w:t xml:space="preserve">a elővásárlási jog kerül bejegyzésre. </w:t>
      </w:r>
    </w:p>
    <w:p w14:paraId="7F8637A7" w14:textId="77777777" w:rsidR="001216E4" w:rsidRPr="00D510D1" w:rsidRDefault="001216E4" w:rsidP="00EA7FD0">
      <w:pPr>
        <w:spacing w:after="0"/>
        <w:textAlignment w:val="baseline"/>
        <w:rPr>
          <w:rStyle w:val="normaltextrun"/>
          <w:rFonts w:ascii="Times New Roman" w:hAnsi="Times New Roman" w:cs="Times New Roman"/>
          <w:spacing w:val="0"/>
          <w:w w:val="100"/>
        </w:rPr>
      </w:pPr>
    </w:p>
    <w:p w14:paraId="4207F813" w14:textId="581A532A" w:rsidR="006325BA" w:rsidRPr="00D510D1" w:rsidRDefault="00B2721D" w:rsidP="00EA7FD0">
      <w:pPr>
        <w:widowControl/>
        <w:tabs>
          <w:tab w:val="left" w:pos="284"/>
          <w:tab w:val="left" w:pos="1134"/>
          <w:tab w:val="left" w:pos="5670"/>
        </w:tabs>
        <w:spacing w:after="0"/>
        <w:rPr>
          <w:rFonts w:ascii="Times New Roman" w:eastAsia="Times New Roman" w:hAnsi="Times New Roman" w:cs="Times New Roman"/>
          <w:spacing w:val="0"/>
          <w:w w:val="100"/>
          <w:highlight w:val="yellow"/>
          <w:lang w:eastAsia="hu-HU"/>
        </w:rPr>
      </w:pPr>
      <w:r w:rsidRPr="00D510D1">
        <w:rPr>
          <w:rFonts w:ascii="Times New Roman" w:eastAsia="Times New Roman" w:hAnsi="Times New Roman" w:cs="Times New Roman"/>
          <w:spacing w:val="0"/>
          <w:w w:val="100"/>
          <w:lang w:eastAsia="hu-HU"/>
        </w:rPr>
        <w:t xml:space="preserve">A jogszabályszerkesztésről szóló </w:t>
      </w:r>
      <w:r w:rsidRPr="00D510D1">
        <w:rPr>
          <w:rFonts w:ascii="Times New Roman" w:hAnsi="Times New Roman" w:cs="Times New Roman"/>
          <w:spacing w:val="0"/>
          <w:w w:val="100"/>
        </w:rPr>
        <w:t>61/2009. (XII. 14.) IRM rendelet 127. § (4) bekezdése alapján táblázatot csak melléklet tartalmazhat, ezért a rendelet szövegében szabályozott, az építési telkek beépíthetőségét tartalmazó táblázatok a 7. mellékletben kerültek szabályozásra</w:t>
      </w:r>
      <w:r w:rsidR="00906214" w:rsidRPr="00D510D1">
        <w:rPr>
          <w:rFonts w:ascii="Times New Roman" w:hAnsi="Times New Roman" w:cs="Times New Roman"/>
          <w:spacing w:val="0"/>
          <w:w w:val="100"/>
        </w:rPr>
        <w:t>.</w:t>
      </w:r>
    </w:p>
    <w:p w14:paraId="685AD7A2" w14:textId="77777777" w:rsidR="006325BA" w:rsidRPr="00D510D1" w:rsidRDefault="006325BA" w:rsidP="00EA7FD0">
      <w:pPr>
        <w:widowControl/>
        <w:tabs>
          <w:tab w:val="left" w:pos="284"/>
          <w:tab w:val="left" w:pos="1134"/>
          <w:tab w:val="left" w:pos="5670"/>
        </w:tabs>
        <w:spacing w:after="0"/>
        <w:rPr>
          <w:rFonts w:ascii="Times New Roman" w:eastAsia="Times New Roman" w:hAnsi="Times New Roman" w:cs="Times New Roman"/>
          <w:spacing w:val="0"/>
          <w:w w:val="100"/>
          <w:highlight w:val="yellow"/>
          <w:lang w:eastAsia="hu-HU"/>
        </w:rPr>
      </w:pPr>
    </w:p>
    <w:p w14:paraId="2D71EFE5" w14:textId="533CDF27" w:rsidR="00E900BB" w:rsidRPr="00D510D1" w:rsidRDefault="00E900BB" w:rsidP="00EA7FD0">
      <w:pPr>
        <w:widowControl/>
        <w:tabs>
          <w:tab w:val="left" w:pos="7313"/>
          <w:tab w:val="right" w:pos="9920"/>
        </w:tabs>
        <w:spacing w:after="0"/>
        <w:rPr>
          <w:rFonts w:ascii="Times New Roman" w:eastAsia="Times New Roman" w:hAnsi="Times New Roman" w:cs="Times New Roman"/>
          <w:b/>
          <w:spacing w:val="0"/>
          <w:w w:val="100"/>
          <w:lang w:eastAsia="hu-HU"/>
        </w:rPr>
      </w:pPr>
      <w:r w:rsidRPr="00D510D1">
        <w:rPr>
          <w:rFonts w:ascii="Times New Roman" w:eastAsia="Times New Roman" w:hAnsi="Times New Roman" w:cs="Times New Roman"/>
          <w:b/>
          <w:spacing w:val="0"/>
          <w:w w:val="100"/>
          <w:lang w:eastAsia="hu-HU"/>
        </w:rPr>
        <w:t>Kiskőrös, 202</w:t>
      </w:r>
      <w:r w:rsidR="00AE7D7A" w:rsidRPr="00D510D1">
        <w:rPr>
          <w:rFonts w:ascii="Times New Roman" w:eastAsia="Times New Roman" w:hAnsi="Times New Roman" w:cs="Times New Roman"/>
          <w:b/>
          <w:spacing w:val="0"/>
          <w:w w:val="100"/>
          <w:lang w:eastAsia="hu-HU"/>
        </w:rPr>
        <w:t>5. április 24.</w:t>
      </w:r>
    </w:p>
    <w:p w14:paraId="7E7C3C8A" w14:textId="77777777" w:rsidR="0057771F" w:rsidRPr="00D510D1" w:rsidRDefault="0057771F" w:rsidP="00EA7FD0">
      <w:pPr>
        <w:widowControl/>
        <w:tabs>
          <w:tab w:val="left" w:pos="7313"/>
          <w:tab w:val="right" w:pos="9920"/>
        </w:tabs>
        <w:spacing w:after="0"/>
        <w:rPr>
          <w:rFonts w:ascii="Times New Roman" w:eastAsia="Times New Roman" w:hAnsi="Times New Roman" w:cs="Times New Roman"/>
          <w:b/>
          <w:spacing w:val="0"/>
          <w:w w:val="100"/>
          <w:lang w:eastAsia="hu-HU"/>
        </w:rPr>
      </w:pPr>
    </w:p>
    <w:p w14:paraId="41FE2732" w14:textId="77777777" w:rsidR="0057771F" w:rsidRPr="00D510D1" w:rsidRDefault="0057771F" w:rsidP="00EA7FD0">
      <w:pPr>
        <w:widowControl/>
        <w:tabs>
          <w:tab w:val="left" w:pos="7313"/>
          <w:tab w:val="right" w:pos="9920"/>
        </w:tabs>
        <w:spacing w:after="0"/>
        <w:rPr>
          <w:rFonts w:ascii="Times New Roman" w:eastAsia="Times New Roman" w:hAnsi="Times New Roman" w:cs="Times New Roman"/>
          <w:b/>
          <w:spacing w:val="0"/>
          <w:w w:val="100"/>
          <w:lang w:eastAsia="hu-HU"/>
        </w:rPr>
      </w:pPr>
    </w:p>
    <w:p w14:paraId="7FBF32BA" w14:textId="77777777" w:rsidR="0057771F" w:rsidRPr="00D510D1" w:rsidRDefault="0057771F" w:rsidP="00EA7FD0">
      <w:pPr>
        <w:widowControl/>
        <w:tabs>
          <w:tab w:val="left" w:pos="7313"/>
          <w:tab w:val="right" w:pos="9920"/>
        </w:tabs>
        <w:spacing w:after="0"/>
        <w:rPr>
          <w:rFonts w:ascii="Times New Roman" w:eastAsia="Times New Roman" w:hAnsi="Times New Roman" w:cs="Times New Roman"/>
          <w:spacing w:val="0"/>
          <w:w w:val="100"/>
          <w:lang w:eastAsia="hu-HU"/>
        </w:rPr>
      </w:pPr>
    </w:p>
    <w:p w14:paraId="070CE2FC" w14:textId="23AB0DF5" w:rsidR="00E900BB" w:rsidRPr="00D510D1" w:rsidRDefault="00DD2CA0" w:rsidP="00EA7FD0">
      <w:pPr>
        <w:widowControl/>
        <w:tabs>
          <w:tab w:val="center" w:pos="5954"/>
        </w:tabs>
        <w:spacing w:after="0"/>
        <w:rPr>
          <w:rFonts w:ascii="Times New Roman" w:eastAsia="Times New Roman" w:hAnsi="Times New Roman" w:cs="Times New Roman"/>
          <w:b/>
          <w:spacing w:val="0"/>
          <w:w w:val="100"/>
          <w:lang w:eastAsia="hu-HU"/>
        </w:rPr>
      </w:pPr>
      <w:r w:rsidRPr="00D510D1">
        <w:rPr>
          <w:rFonts w:ascii="Times New Roman" w:eastAsia="Times New Roman" w:hAnsi="Times New Roman" w:cs="Times New Roman"/>
          <w:b/>
          <w:spacing w:val="0"/>
          <w:w w:val="100"/>
          <w:lang w:eastAsia="hu-HU"/>
        </w:rPr>
        <w:tab/>
      </w:r>
      <w:r w:rsidR="00D510D1">
        <w:rPr>
          <w:rFonts w:ascii="Times New Roman" w:eastAsia="Times New Roman" w:hAnsi="Times New Roman" w:cs="Times New Roman"/>
          <w:b/>
          <w:spacing w:val="0"/>
          <w:w w:val="100"/>
          <w:lang w:eastAsia="hu-HU"/>
        </w:rPr>
        <w:tab/>
      </w:r>
      <w:r w:rsidR="00E900BB" w:rsidRPr="00D510D1">
        <w:rPr>
          <w:rFonts w:ascii="Times New Roman" w:eastAsia="Times New Roman" w:hAnsi="Times New Roman" w:cs="Times New Roman"/>
          <w:b/>
          <w:spacing w:val="0"/>
          <w:w w:val="100"/>
          <w:lang w:eastAsia="hu-HU"/>
        </w:rPr>
        <w:t xml:space="preserve">Domonyi László </w:t>
      </w:r>
      <w:proofErr w:type="spellStart"/>
      <w:r w:rsidR="00F1537B" w:rsidRPr="00D510D1">
        <w:rPr>
          <w:rFonts w:ascii="Times New Roman" w:eastAsia="Times New Roman" w:hAnsi="Times New Roman" w:cs="Times New Roman"/>
          <w:b/>
          <w:spacing w:val="0"/>
          <w:w w:val="100"/>
          <w:lang w:eastAsia="hu-HU"/>
        </w:rPr>
        <w:t>sk</w:t>
      </w:r>
      <w:proofErr w:type="spellEnd"/>
      <w:r w:rsidR="00F1537B" w:rsidRPr="00D510D1">
        <w:rPr>
          <w:rFonts w:ascii="Times New Roman" w:eastAsia="Times New Roman" w:hAnsi="Times New Roman" w:cs="Times New Roman"/>
          <w:b/>
          <w:spacing w:val="0"/>
          <w:w w:val="100"/>
          <w:lang w:eastAsia="hu-HU"/>
        </w:rPr>
        <w:t>.</w:t>
      </w:r>
    </w:p>
    <w:p w14:paraId="146C9945" w14:textId="7E18CA3C" w:rsidR="00E900BB" w:rsidRPr="00D510D1" w:rsidRDefault="00DD2CA0" w:rsidP="00EA7FD0">
      <w:pPr>
        <w:widowControl/>
        <w:tabs>
          <w:tab w:val="center" w:pos="5954"/>
        </w:tabs>
        <w:spacing w:after="0"/>
        <w:rPr>
          <w:rFonts w:ascii="Times New Roman" w:eastAsia="Times New Roman" w:hAnsi="Times New Roman" w:cs="Times New Roman"/>
          <w:b/>
          <w:spacing w:val="0"/>
          <w:w w:val="100"/>
          <w:lang w:eastAsia="hu-HU"/>
        </w:rPr>
      </w:pPr>
      <w:r w:rsidRPr="00D510D1">
        <w:rPr>
          <w:rFonts w:ascii="Times New Roman" w:eastAsia="Times New Roman" w:hAnsi="Times New Roman" w:cs="Times New Roman"/>
          <w:b/>
          <w:spacing w:val="0"/>
          <w:w w:val="100"/>
          <w:lang w:eastAsia="hu-HU"/>
        </w:rPr>
        <w:tab/>
      </w:r>
      <w:r w:rsidR="00D510D1">
        <w:rPr>
          <w:rFonts w:ascii="Times New Roman" w:eastAsia="Times New Roman" w:hAnsi="Times New Roman" w:cs="Times New Roman"/>
          <w:b/>
          <w:spacing w:val="0"/>
          <w:w w:val="100"/>
          <w:lang w:eastAsia="hu-HU"/>
        </w:rPr>
        <w:tab/>
        <w:t xml:space="preserve">   </w:t>
      </w:r>
      <w:r w:rsidR="00E900BB" w:rsidRPr="00D510D1">
        <w:rPr>
          <w:rFonts w:ascii="Times New Roman" w:eastAsia="Times New Roman" w:hAnsi="Times New Roman" w:cs="Times New Roman"/>
          <w:b/>
          <w:spacing w:val="0"/>
          <w:w w:val="100"/>
          <w:lang w:eastAsia="hu-HU"/>
        </w:rPr>
        <w:t xml:space="preserve">polgármester </w:t>
      </w:r>
    </w:p>
    <w:p w14:paraId="0E8F2831" w14:textId="77777777" w:rsidR="003F2E6F" w:rsidRPr="00D510D1" w:rsidRDefault="003F2E6F" w:rsidP="00EA7FD0">
      <w:pPr>
        <w:widowControl/>
        <w:tabs>
          <w:tab w:val="center" w:pos="5954"/>
        </w:tabs>
        <w:spacing w:after="0"/>
        <w:rPr>
          <w:rFonts w:ascii="Times New Roman" w:eastAsia="Times New Roman" w:hAnsi="Times New Roman" w:cs="Times New Roman"/>
          <w:b/>
          <w:spacing w:val="0"/>
          <w:w w:val="100"/>
          <w:lang w:eastAsia="hu-HU"/>
        </w:rPr>
      </w:pPr>
    </w:p>
    <w:p w14:paraId="548E0D71" w14:textId="77777777" w:rsidR="00BF5F86" w:rsidRPr="00D05977" w:rsidRDefault="00BF5F86" w:rsidP="00DD2CA0">
      <w:pPr>
        <w:widowControl/>
        <w:tabs>
          <w:tab w:val="center" w:pos="5954"/>
        </w:tabs>
        <w:spacing w:after="0"/>
        <w:rPr>
          <w:rFonts w:ascii="Times New Roman" w:eastAsia="Times New Roman" w:hAnsi="Times New Roman" w:cs="Times New Roman"/>
          <w:b/>
          <w:spacing w:val="0"/>
          <w:w w:val="100"/>
          <w:lang w:eastAsia="hu-HU"/>
        </w:rPr>
      </w:pPr>
    </w:p>
    <w:p w14:paraId="566A5E28" w14:textId="77777777" w:rsidR="00BF5F86" w:rsidRPr="00D05977" w:rsidRDefault="00BF5F86" w:rsidP="00DD2CA0">
      <w:pPr>
        <w:widowControl/>
        <w:tabs>
          <w:tab w:val="center" w:pos="5954"/>
        </w:tabs>
        <w:spacing w:after="0"/>
        <w:rPr>
          <w:rFonts w:ascii="Times New Roman" w:eastAsia="Times New Roman" w:hAnsi="Times New Roman" w:cs="Times New Roman"/>
          <w:b/>
          <w:spacing w:val="0"/>
          <w:w w:val="100"/>
          <w:lang w:eastAsia="hu-HU"/>
        </w:rPr>
      </w:pPr>
    </w:p>
    <w:p w14:paraId="3F189DC1" w14:textId="77777777" w:rsidR="00BF5F86" w:rsidRPr="00D05977" w:rsidRDefault="00BF5F86" w:rsidP="00DD2CA0">
      <w:pPr>
        <w:widowControl/>
        <w:tabs>
          <w:tab w:val="center" w:pos="5954"/>
        </w:tabs>
        <w:spacing w:after="0"/>
        <w:rPr>
          <w:rFonts w:ascii="Times New Roman" w:eastAsia="Times New Roman" w:hAnsi="Times New Roman" w:cs="Times New Roman"/>
          <w:b/>
          <w:spacing w:val="0"/>
          <w:w w:val="100"/>
          <w:lang w:eastAsia="hu-HU"/>
        </w:rPr>
      </w:pPr>
    </w:p>
    <w:p w14:paraId="057C3C74" w14:textId="77777777" w:rsidR="00BF5F86" w:rsidRPr="00D05977" w:rsidRDefault="00BF5F86" w:rsidP="00DD2CA0">
      <w:pPr>
        <w:widowControl/>
        <w:tabs>
          <w:tab w:val="center" w:pos="5954"/>
        </w:tabs>
        <w:spacing w:after="0"/>
        <w:rPr>
          <w:rFonts w:ascii="Times New Roman" w:eastAsia="Times New Roman" w:hAnsi="Times New Roman" w:cs="Times New Roman"/>
          <w:b/>
          <w:spacing w:val="0"/>
          <w:w w:val="100"/>
          <w:lang w:eastAsia="hu-HU"/>
        </w:rPr>
      </w:pPr>
    </w:p>
    <w:p w14:paraId="3979DFE1" w14:textId="77777777" w:rsidR="00BF5F86" w:rsidRPr="00D05977" w:rsidRDefault="00BF5F86" w:rsidP="00DD2CA0">
      <w:pPr>
        <w:widowControl/>
        <w:tabs>
          <w:tab w:val="center" w:pos="5954"/>
        </w:tabs>
        <w:spacing w:after="0"/>
        <w:rPr>
          <w:rFonts w:ascii="Times New Roman" w:eastAsia="Times New Roman" w:hAnsi="Times New Roman" w:cs="Times New Roman"/>
          <w:b/>
          <w:spacing w:val="0"/>
          <w:w w:val="100"/>
          <w:lang w:eastAsia="hu-HU"/>
        </w:rPr>
      </w:pPr>
    </w:p>
    <w:p w14:paraId="5D6E5FE3" w14:textId="77777777" w:rsidR="00BF5F86" w:rsidRPr="00D05977" w:rsidRDefault="00BF5F86" w:rsidP="00DD2CA0">
      <w:pPr>
        <w:widowControl/>
        <w:tabs>
          <w:tab w:val="center" w:pos="5954"/>
        </w:tabs>
        <w:spacing w:after="0"/>
        <w:rPr>
          <w:rFonts w:ascii="Times New Roman" w:eastAsia="Times New Roman" w:hAnsi="Times New Roman" w:cs="Times New Roman"/>
          <w:b/>
          <w:spacing w:val="0"/>
          <w:w w:val="100"/>
          <w:lang w:eastAsia="hu-HU"/>
        </w:rPr>
      </w:pPr>
    </w:p>
    <w:p w14:paraId="2C70D5E2" w14:textId="77777777" w:rsidR="00BF5F86" w:rsidRPr="00D05977" w:rsidRDefault="00BF5F86" w:rsidP="00DD2CA0">
      <w:pPr>
        <w:widowControl/>
        <w:tabs>
          <w:tab w:val="center" w:pos="5954"/>
        </w:tabs>
        <w:spacing w:after="0"/>
        <w:rPr>
          <w:rFonts w:ascii="Times New Roman" w:eastAsia="Times New Roman" w:hAnsi="Times New Roman" w:cs="Times New Roman"/>
          <w:b/>
          <w:spacing w:val="0"/>
          <w:w w:val="100"/>
          <w:lang w:eastAsia="hu-HU"/>
        </w:rPr>
      </w:pPr>
    </w:p>
    <w:p w14:paraId="71092E34" w14:textId="6AB70B9E" w:rsidR="00BF5F86" w:rsidRPr="00D05977" w:rsidRDefault="00BF5F86" w:rsidP="00DD2CA0">
      <w:pPr>
        <w:widowControl/>
        <w:tabs>
          <w:tab w:val="center" w:pos="5954"/>
        </w:tabs>
        <w:spacing w:after="0"/>
        <w:rPr>
          <w:rFonts w:ascii="Times New Roman" w:eastAsia="Times New Roman" w:hAnsi="Times New Roman" w:cs="Times New Roman"/>
          <w:b/>
          <w:spacing w:val="0"/>
          <w:w w:val="100"/>
          <w:lang w:eastAsia="hu-HU"/>
        </w:rPr>
      </w:pPr>
    </w:p>
    <w:p w14:paraId="14B3B835" w14:textId="4DAE8306" w:rsidR="00B2721D" w:rsidRDefault="00B2721D" w:rsidP="00DD2CA0">
      <w:pPr>
        <w:widowControl/>
        <w:tabs>
          <w:tab w:val="center" w:pos="5954"/>
        </w:tabs>
        <w:spacing w:after="0"/>
        <w:rPr>
          <w:rFonts w:ascii="Times New Roman" w:eastAsia="Times New Roman" w:hAnsi="Times New Roman" w:cs="Times New Roman"/>
          <w:b/>
          <w:spacing w:val="0"/>
          <w:w w:val="100"/>
          <w:lang w:eastAsia="hu-HU"/>
        </w:rPr>
      </w:pPr>
    </w:p>
    <w:p w14:paraId="39A479C4" w14:textId="77777777" w:rsidR="00D510D1" w:rsidRDefault="00D510D1" w:rsidP="00DD2CA0">
      <w:pPr>
        <w:widowControl/>
        <w:tabs>
          <w:tab w:val="center" w:pos="5954"/>
        </w:tabs>
        <w:spacing w:after="0"/>
        <w:rPr>
          <w:rFonts w:ascii="Times New Roman" w:eastAsia="Times New Roman" w:hAnsi="Times New Roman" w:cs="Times New Roman"/>
          <w:b/>
          <w:spacing w:val="0"/>
          <w:w w:val="100"/>
          <w:lang w:eastAsia="hu-HU"/>
        </w:rPr>
      </w:pPr>
    </w:p>
    <w:p w14:paraId="335918EC" w14:textId="77777777" w:rsidR="00D510D1" w:rsidRDefault="00D510D1" w:rsidP="00DD2CA0">
      <w:pPr>
        <w:widowControl/>
        <w:tabs>
          <w:tab w:val="center" w:pos="5954"/>
        </w:tabs>
        <w:spacing w:after="0"/>
        <w:rPr>
          <w:rFonts w:ascii="Times New Roman" w:eastAsia="Times New Roman" w:hAnsi="Times New Roman" w:cs="Times New Roman"/>
          <w:b/>
          <w:spacing w:val="0"/>
          <w:w w:val="100"/>
          <w:lang w:eastAsia="hu-HU"/>
        </w:rPr>
      </w:pPr>
    </w:p>
    <w:p w14:paraId="2F965294" w14:textId="77777777" w:rsidR="00D510D1" w:rsidRDefault="00D510D1" w:rsidP="00DD2CA0">
      <w:pPr>
        <w:widowControl/>
        <w:tabs>
          <w:tab w:val="center" w:pos="5954"/>
        </w:tabs>
        <w:spacing w:after="0"/>
        <w:rPr>
          <w:rFonts w:ascii="Times New Roman" w:eastAsia="Times New Roman" w:hAnsi="Times New Roman" w:cs="Times New Roman"/>
          <w:b/>
          <w:spacing w:val="0"/>
          <w:w w:val="100"/>
          <w:lang w:eastAsia="hu-HU"/>
        </w:rPr>
      </w:pPr>
    </w:p>
    <w:p w14:paraId="1FAB580C" w14:textId="77777777" w:rsidR="00D510D1" w:rsidRDefault="00D510D1" w:rsidP="00DD2CA0">
      <w:pPr>
        <w:widowControl/>
        <w:tabs>
          <w:tab w:val="center" w:pos="5954"/>
        </w:tabs>
        <w:spacing w:after="0"/>
        <w:rPr>
          <w:rFonts w:ascii="Times New Roman" w:eastAsia="Times New Roman" w:hAnsi="Times New Roman" w:cs="Times New Roman"/>
          <w:b/>
          <w:spacing w:val="0"/>
          <w:w w:val="100"/>
          <w:lang w:eastAsia="hu-HU"/>
        </w:rPr>
      </w:pPr>
    </w:p>
    <w:p w14:paraId="1EC1FC46" w14:textId="77777777" w:rsidR="00D510D1" w:rsidRPr="00D05977" w:rsidRDefault="00D510D1" w:rsidP="00DD2CA0">
      <w:pPr>
        <w:widowControl/>
        <w:tabs>
          <w:tab w:val="center" w:pos="5954"/>
        </w:tabs>
        <w:spacing w:after="0"/>
        <w:rPr>
          <w:rFonts w:ascii="Times New Roman" w:eastAsia="Times New Roman" w:hAnsi="Times New Roman" w:cs="Times New Roman"/>
          <w:b/>
          <w:spacing w:val="0"/>
          <w:w w:val="100"/>
          <w:lang w:eastAsia="hu-HU"/>
        </w:rPr>
      </w:pPr>
    </w:p>
    <w:p w14:paraId="48B4784F" w14:textId="77777777" w:rsidR="00D510D1" w:rsidRPr="00D510D1" w:rsidRDefault="00D05977" w:rsidP="00D510D1">
      <w:pPr>
        <w:pStyle w:val="Szvegtrzs"/>
        <w:spacing w:after="0" w:line="240" w:lineRule="auto"/>
        <w:jc w:val="center"/>
        <w:rPr>
          <w:rFonts w:ascii="Times New Roman félkövér" w:hAnsi="Times New Roman félkövér"/>
          <w:b/>
          <w:bCs/>
          <w:caps/>
        </w:rPr>
      </w:pPr>
      <w:r w:rsidRPr="00D510D1">
        <w:rPr>
          <w:rFonts w:ascii="Times New Roman félkövér" w:hAnsi="Times New Roman félkövér"/>
          <w:b/>
          <w:bCs/>
          <w:caps/>
        </w:rPr>
        <w:lastRenderedPageBreak/>
        <w:t>Kiskőrös Város Önkormányzata</w:t>
      </w:r>
    </w:p>
    <w:p w14:paraId="59CCD5B3" w14:textId="77777777" w:rsidR="005637D2" w:rsidRPr="005637D2" w:rsidRDefault="00D05977" w:rsidP="00D510D1">
      <w:pPr>
        <w:pStyle w:val="Szvegtrzs"/>
        <w:spacing w:after="0" w:line="240" w:lineRule="auto"/>
        <w:jc w:val="center"/>
        <w:rPr>
          <w:rFonts w:ascii="Times New Roman félkövér" w:hAnsi="Times New Roman félkövér"/>
          <w:b/>
          <w:bCs/>
          <w:caps/>
        </w:rPr>
      </w:pPr>
      <w:r w:rsidRPr="00D05977">
        <w:rPr>
          <w:rFonts w:ascii="Times New Roman" w:hAnsi="Times New Roman"/>
          <w:b/>
          <w:bCs/>
        </w:rPr>
        <w:t xml:space="preserve"> </w:t>
      </w:r>
      <w:r w:rsidRPr="005637D2">
        <w:rPr>
          <w:rFonts w:ascii="Times New Roman félkövér" w:hAnsi="Times New Roman félkövér"/>
          <w:b/>
          <w:bCs/>
          <w:caps/>
        </w:rPr>
        <w:t xml:space="preserve">Képviselő-testületének </w:t>
      </w:r>
    </w:p>
    <w:p w14:paraId="0C358E53" w14:textId="0887B8E5" w:rsidR="00D05977" w:rsidRPr="00D05977" w:rsidRDefault="00D05977" w:rsidP="00D510D1">
      <w:pPr>
        <w:pStyle w:val="Szvegtrzs"/>
        <w:spacing w:after="0" w:line="240" w:lineRule="auto"/>
        <w:jc w:val="center"/>
        <w:rPr>
          <w:rFonts w:ascii="Times New Roman" w:hAnsi="Times New Roman"/>
          <w:b/>
          <w:bCs/>
        </w:rPr>
      </w:pPr>
      <w:r w:rsidRPr="00D05977">
        <w:rPr>
          <w:rFonts w:ascii="Times New Roman" w:hAnsi="Times New Roman"/>
          <w:b/>
          <w:bCs/>
        </w:rPr>
        <w:t>.../2025. (...) önkormányzati rendelete</w:t>
      </w:r>
    </w:p>
    <w:p w14:paraId="7DA1C70A" w14:textId="77777777" w:rsidR="00D05977" w:rsidRDefault="00D05977" w:rsidP="00D510D1">
      <w:pPr>
        <w:pStyle w:val="Szvegtrzs"/>
        <w:spacing w:after="0" w:line="240" w:lineRule="auto"/>
        <w:jc w:val="center"/>
        <w:rPr>
          <w:rFonts w:ascii="Times New Roman" w:hAnsi="Times New Roman"/>
          <w:b/>
          <w:bCs/>
        </w:rPr>
      </w:pPr>
      <w:r w:rsidRPr="00D05977">
        <w:rPr>
          <w:rFonts w:ascii="Times New Roman" w:hAnsi="Times New Roman"/>
          <w:b/>
          <w:bCs/>
        </w:rPr>
        <w:t>Kiskőrös Város Helyi Építési Szabályzatáról és Szabályozási Tervéről szóló 18/2015. (IX. 10.) önkormányzati rendelet módosításáról</w:t>
      </w:r>
    </w:p>
    <w:p w14:paraId="2B6D278A" w14:textId="77777777" w:rsidR="00D510D1" w:rsidRDefault="00D510D1" w:rsidP="00D510D1">
      <w:pPr>
        <w:pStyle w:val="Szvegtrzs"/>
        <w:spacing w:after="0" w:line="240" w:lineRule="auto"/>
        <w:jc w:val="center"/>
        <w:rPr>
          <w:rFonts w:ascii="Times New Roman" w:hAnsi="Times New Roman"/>
          <w:b/>
          <w:bCs/>
        </w:rPr>
      </w:pPr>
    </w:p>
    <w:p w14:paraId="35F4A2A2" w14:textId="77777777" w:rsidR="00D510D1" w:rsidRPr="00D05977" w:rsidRDefault="00D510D1" w:rsidP="00D510D1">
      <w:pPr>
        <w:pStyle w:val="Szvegtrzs"/>
        <w:spacing w:after="0" w:line="240" w:lineRule="auto"/>
        <w:jc w:val="center"/>
        <w:rPr>
          <w:rFonts w:ascii="Times New Roman" w:hAnsi="Times New Roman"/>
          <w:b/>
          <w:bCs/>
        </w:rPr>
      </w:pPr>
    </w:p>
    <w:p w14:paraId="425DBDAB"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Kiskőrös Város Önkormányzatának Képviselő-testülete a 31/2023. sz. </w:t>
      </w:r>
      <w:proofErr w:type="spellStart"/>
      <w:r w:rsidRPr="00D05977">
        <w:rPr>
          <w:rFonts w:ascii="Times New Roman" w:hAnsi="Times New Roman"/>
        </w:rPr>
        <w:t>Képv</w:t>
      </w:r>
      <w:proofErr w:type="spellEnd"/>
      <w:r w:rsidRPr="00D05977">
        <w:rPr>
          <w:rFonts w:ascii="Times New Roman" w:hAnsi="Times New Roman"/>
        </w:rPr>
        <w:t>. test. határozattal módosított 65/2022. és 133/2022. számú határozatával kezdeményezte Kiskőrös város Településrendezési Tervének (Szerkezeti Terv, Szabályozási terv, Helyi Építési Szabályzat) módosítását 39 részterületen. A módosításokat jelen rendelet és annak 1., 2., 3. és 4. számú melléklete tartalmazza.</w:t>
      </w:r>
    </w:p>
    <w:p w14:paraId="21421447" w14:textId="77777777" w:rsidR="00D05977" w:rsidRPr="00D05977" w:rsidRDefault="00D05977" w:rsidP="00D05977">
      <w:pPr>
        <w:pStyle w:val="Szvegtrzs"/>
        <w:spacing w:before="120" w:after="0" w:line="240" w:lineRule="auto"/>
        <w:rPr>
          <w:rFonts w:ascii="Times New Roman" w:hAnsi="Times New Roman"/>
        </w:rPr>
      </w:pPr>
      <w:r w:rsidRPr="00D05977">
        <w:rPr>
          <w:rFonts w:ascii="Times New Roman" w:hAnsi="Times New Roman"/>
        </w:rPr>
        <w:t>[2] Kiskőrös Város Képviselő-testülete a magyar építészetről szóló 2023. évi C. törvény 22. § (2) bekezdés a) pontjában kapott felhatalmazás alapján, Magyarország helyi önkormányzatairól szóló 2011. évi CLXXXIX. törvény 13. § (1) bekezdés 1. pontjában és a magyar építészetről szóló 2023. évi. C. törvény 22. § (1) bekezdésében meghatározott feladatkörében eljárva, a településtervek tartalmáról, elkészítésének és elfogadásának rendjéről, valamint egyes településrendezési sajátos jogintézményekről szóló 419/2021. (VII. 15.) Korm. rendeletben biztosított jogkörében eljáró Bács-Kiskun Vármegyei Kormányhivatal Állami Főépítésze, Bács-Kiskun Vármegyei Kormányhivatal Környezetvédelmi és Természetvédelmi Főosztály, Kiskunsági Nemzeti Park Igazgatóság, Bács-Kiskun Vármegyei Katasztrófavédelmi Igazgatóság, Bács-Kiskun Vármegyei Kormányhivatal Tűzvédelmi, Iparbiztonsági és Vízügyi Hatósági Főosztály, Országos Vízügyi Főigazgatóság, Alsó-Duna-völgyi Vízügyi Igazgatóság, Bács-Kiskun Vármegyei Kormányhivatal Népegészségügyi Főosztály Népegészségügyi Osztály, ITM Léginavigációs és Repülőtéri Hatósági Főosztály, Honvédelmi Minisztérium Állami Légügyi Főosztály, Bács-Kiskun Vármegyei Kormányhivatal Kecskeméti Járási Hivatala, Közlekedési és Fogyasztóvédelmi Főosztály Útügyi Osztály, Bács-Kiskun Vármegyei Kormányhivatal Építésügyi és Örökségvédelmi Főosztály, Bács-Kiskun Vármegyei Kormányhivatal Földhivatali Főosztály, Bács-Kiskun Vármegyei Kormányhivatal Agrárügyi Főosztály Erdészeti Osztály, Honvédelmi Minisztérium Hatósági Hivatal, Szabályozott Tevékenységek Felügyeleti Hatósága, Bács-Kiskun Vármegyei Rendőr-főkapitányság, Nemzeti Média- és Hírközlési Hatóság Hivatala, Országos Atomenergia Hivatal, Budapest Főváros Kormányhivatala, Bács-Kiskun Vármegyei Önkormányzat, Akasztó, Dunatetétlen, Harta, Kaskantyú, Kecel, Soltvadkert, Szakmár, Tabdi Önkormányzata, valamint a partnerek véleményének kikérésével a következőket rendeli el:</w:t>
      </w:r>
    </w:p>
    <w:p w14:paraId="7F10A262"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 §</w:t>
      </w:r>
    </w:p>
    <w:p w14:paraId="3C328B74"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1. § (3) bekezdése a következő g) ponttal egészül ki:</w:t>
      </w:r>
    </w:p>
    <w:p w14:paraId="7A1CB2BC" w14:textId="77777777" w:rsidR="00D05977" w:rsidRPr="00D05977" w:rsidRDefault="00D05977" w:rsidP="00D05977">
      <w:pPr>
        <w:pStyle w:val="Szvegtrzs"/>
        <w:spacing w:before="240" w:after="0" w:line="240" w:lineRule="auto"/>
        <w:rPr>
          <w:rFonts w:ascii="Times New Roman" w:hAnsi="Times New Roman"/>
          <w:i/>
          <w:iCs/>
        </w:rPr>
      </w:pPr>
      <w:r w:rsidRPr="00D05977">
        <w:rPr>
          <w:rFonts w:ascii="Times New Roman" w:hAnsi="Times New Roman"/>
          <w:i/>
          <w:iCs/>
        </w:rPr>
        <w:t>(Jelen építési szabályzat mellékletei:)</w:t>
      </w:r>
    </w:p>
    <w:p w14:paraId="3A01CF15" w14:textId="77777777" w:rsidR="00D05977" w:rsidRPr="00D05977" w:rsidRDefault="00D05977" w:rsidP="00D05977">
      <w:pPr>
        <w:pStyle w:val="Szvegtrzs"/>
        <w:spacing w:after="240" w:line="240" w:lineRule="auto"/>
        <w:ind w:left="580" w:hanging="560"/>
        <w:rPr>
          <w:rFonts w:ascii="Times New Roman" w:hAnsi="Times New Roman"/>
        </w:rPr>
      </w:pPr>
      <w:r w:rsidRPr="00D05977">
        <w:rPr>
          <w:rFonts w:ascii="Times New Roman" w:hAnsi="Times New Roman"/>
        </w:rPr>
        <w:t>„</w:t>
      </w:r>
      <w:r w:rsidRPr="00D05977">
        <w:rPr>
          <w:rFonts w:ascii="Times New Roman" w:hAnsi="Times New Roman"/>
          <w:i/>
          <w:iCs/>
        </w:rPr>
        <w:t>g)</w:t>
      </w:r>
      <w:r w:rsidRPr="00D05977">
        <w:rPr>
          <w:rFonts w:ascii="Times New Roman" w:hAnsi="Times New Roman"/>
        </w:rPr>
        <w:tab/>
        <w:t>7. melléklet: Építési övezetekben az egyes telkek kialakíthatóságának és beépíthetőségének paraméterei.”</w:t>
      </w:r>
    </w:p>
    <w:p w14:paraId="72722AF9"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 §</w:t>
      </w:r>
    </w:p>
    <w:p w14:paraId="20E78433"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(1) A Kiskőrös Város Helyi Építési Szabályzatáról és Szabályozási Tervéről szóló 18/2015. (IX.10.) önkormányzati rendelet 7. § (7) bekezdése helyébe a következő rendelkezés lép:</w:t>
      </w:r>
    </w:p>
    <w:p w14:paraId="6CC7682C"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 xml:space="preserve">„(7) Biztosítani kell a csapadékvizek ingatlanokon belüli helyben tartását és elhelyezését, vagy hasznosítását. Az elhelyezés talajban történő szikkasztással történhet. A hasznosítás alatt a </w:t>
      </w:r>
      <w:proofErr w:type="spellStart"/>
      <w:r w:rsidRPr="00D05977">
        <w:rPr>
          <w:rFonts w:ascii="Times New Roman" w:hAnsi="Times New Roman"/>
        </w:rPr>
        <w:t>tározást</w:t>
      </w:r>
      <w:proofErr w:type="spellEnd"/>
      <w:r w:rsidRPr="00D05977">
        <w:rPr>
          <w:rFonts w:ascii="Times New Roman" w:hAnsi="Times New Roman"/>
        </w:rPr>
        <w:t xml:space="preserve"> követő zöldfelület öntözés, vagy szürkevízként hasznosítás értendő. </w:t>
      </w:r>
      <w:r w:rsidRPr="00D05977">
        <w:rPr>
          <w:rFonts w:ascii="Times New Roman" w:hAnsi="Times New Roman"/>
          <w:i/>
          <w:iCs/>
        </w:rPr>
        <w:t xml:space="preserve">A csapadékvíz telken belüli elszivárogtatása, elpárologtatása többszintes zöldfelületek, zöldtetők létesítésével, esőkertek, </w:t>
      </w:r>
      <w:proofErr w:type="spellStart"/>
      <w:r w:rsidRPr="00D05977">
        <w:rPr>
          <w:rFonts w:ascii="Times New Roman" w:hAnsi="Times New Roman"/>
          <w:i/>
          <w:iCs/>
        </w:rPr>
        <w:t>tókák</w:t>
      </w:r>
      <w:proofErr w:type="spellEnd"/>
      <w:r w:rsidRPr="00D05977">
        <w:rPr>
          <w:rFonts w:ascii="Times New Roman" w:hAnsi="Times New Roman"/>
          <w:i/>
          <w:iCs/>
        </w:rPr>
        <w:t>, vízáteresztő burkolatok, szikkasztó berendezések építésével biztosítandó.</w:t>
      </w:r>
      <w:r w:rsidRPr="00D05977">
        <w:rPr>
          <w:rFonts w:ascii="Times New Roman" w:hAnsi="Times New Roman"/>
        </w:rPr>
        <w:t>”</w:t>
      </w:r>
    </w:p>
    <w:p w14:paraId="38F4636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(2) A Kiskőrös Város Helyi Építési Szabályzatáról és Szabályozási Tervéről szóló 18/2015. (IX.10.) önkormányzati rendelet 7. §-a </w:t>
      </w:r>
      <w:proofErr w:type="spellStart"/>
      <w:r w:rsidRPr="00D05977">
        <w:rPr>
          <w:rFonts w:ascii="Times New Roman" w:hAnsi="Times New Roman"/>
        </w:rPr>
        <w:t>a</w:t>
      </w:r>
      <w:proofErr w:type="spellEnd"/>
      <w:r w:rsidRPr="00D05977">
        <w:rPr>
          <w:rFonts w:ascii="Times New Roman" w:hAnsi="Times New Roman"/>
        </w:rPr>
        <w:t xml:space="preserve"> következő (9) és (10) bekezdéssel egészül ki:</w:t>
      </w:r>
    </w:p>
    <w:p w14:paraId="12967DB4"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lastRenderedPageBreak/>
        <w:t xml:space="preserve">„(9) </w:t>
      </w:r>
      <w:r w:rsidRPr="00D05977">
        <w:rPr>
          <w:rFonts w:ascii="Times New Roman" w:hAnsi="Times New Roman"/>
          <w:i/>
          <w:iCs/>
        </w:rPr>
        <w:t>Nyílt vízelvezető árkok építése, felújítása során a szikkasztóképesség megtartását és növelését biztosító megoldásokat kell alkalmazni.</w:t>
      </w:r>
    </w:p>
    <w:p w14:paraId="32610B9A"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 xml:space="preserve">(10) </w:t>
      </w:r>
      <w:r w:rsidRPr="00D05977">
        <w:rPr>
          <w:rFonts w:ascii="Times New Roman" w:hAnsi="Times New Roman"/>
          <w:i/>
          <w:iCs/>
        </w:rPr>
        <w:t>A 2 ha telekterület felett és 10000 m</w:t>
      </w:r>
      <w:r w:rsidRPr="00D05977">
        <w:rPr>
          <w:rFonts w:ascii="Times New Roman" w:hAnsi="Times New Roman"/>
          <w:i/>
          <w:iCs/>
          <w:vertAlign w:val="superscript"/>
        </w:rPr>
        <w:t>2</w:t>
      </w:r>
      <w:r w:rsidRPr="00D05977">
        <w:rPr>
          <w:rFonts w:ascii="Times New Roman" w:hAnsi="Times New Roman"/>
          <w:i/>
          <w:iCs/>
        </w:rPr>
        <w:t xml:space="preserve"> beépítettség (burkolat) felett a telken belüli csapadékvízgazdálkodási rendszert műszaki, tájépítészeti, ökológiai és </w:t>
      </w:r>
      <w:proofErr w:type="spellStart"/>
      <w:r w:rsidRPr="00D05977">
        <w:rPr>
          <w:rFonts w:ascii="Times New Roman" w:hAnsi="Times New Roman"/>
          <w:i/>
          <w:iCs/>
        </w:rPr>
        <w:t>közművesítési</w:t>
      </w:r>
      <w:proofErr w:type="spellEnd"/>
      <w:r w:rsidRPr="00D05977">
        <w:rPr>
          <w:rFonts w:ascii="Times New Roman" w:hAnsi="Times New Roman"/>
          <w:i/>
          <w:iCs/>
        </w:rPr>
        <w:t xml:space="preserve"> tervek alapján kell megépíteni.</w:t>
      </w:r>
      <w:r w:rsidRPr="00D05977">
        <w:rPr>
          <w:rFonts w:ascii="Times New Roman" w:hAnsi="Times New Roman"/>
        </w:rPr>
        <w:t>”</w:t>
      </w:r>
    </w:p>
    <w:p w14:paraId="5006E90A"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3. §</w:t>
      </w:r>
    </w:p>
    <w:p w14:paraId="3426F329"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18. § (2) bekezdése helyébe a következő rendelkezés lép:</w:t>
      </w:r>
    </w:p>
    <w:p w14:paraId="554B2D28"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 xml:space="preserve">„(2) </w:t>
      </w:r>
      <w:r w:rsidRPr="00D05977">
        <w:rPr>
          <w:rFonts w:ascii="Times New Roman" w:hAnsi="Times New Roman"/>
          <w:i/>
          <w:iCs/>
        </w:rPr>
        <w:t>A Helyi építési szabályzat hatálybalépése előtt már meglévő lapos tetős épület magas tetőssé alakítása esetén az épületmagasság a kialakult magassághoz képest legfeljebb 1,0 méterrel akkor is megnövelhető, ha ezzel az övezetben előírt épületmagasságot meghaladja, de az adott területfelhasználásra érvényes OTÉK szerinti beépítési magasságot az így létrejövő épület épületmagassága nem haladja meg</w:t>
      </w:r>
      <w:r w:rsidRPr="00D05977">
        <w:rPr>
          <w:rFonts w:ascii="Times New Roman" w:hAnsi="Times New Roman"/>
        </w:rPr>
        <w:t>.”</w:t>
      </w:r>
    </w:p>
    <w:p w14:paraId="40103963"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4. §</w:t>
      </w:r>
    </w:p>
    <w:p w14:paraId="49766D58"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25. §-a helyébe a következő rendelkezés lép:</w:t>
      </w:r>
    </w:p>
    <w:p w14:paraId="5F4DB5C3"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„25. §</w:t>
      </w:r>
    </w:p>
    <w:p w14:paraId="4342F027"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Nagyvárosias lakóterület a szabályozási tervlapon </w:t>
      </w:r>
      <w:proofErr w:type="spellStart"/>
      <w:r w:rsidRPr="00D05977">
        <w:rPr>
          <w:rFonts w:ascii="Times New Roman" w:hAnsi="Times New Roman"/>
        </w:rPr>
        <w:t>Ln</w:t>
      </w:r>
      <w:proofErr w:type="spellEnd"/>
      <w:r w:rsidRPr="00D05977">
        <w:rPr>
          <w:rFonts w:ascii="Times New Roman" w:hAnsi="Times New Roman"/>
        </w:rPr>
        <w:t xml:space="preserve"> jellel szabályozott területfelhasználási egység, mely sűrű beépítettségű, több önálló rendeltetési egységet magába foglaló lakóépületek elhelyezésére szolgál.</w:t>
      </w:r>
    </w:p>
    <w:p w14:paraId="7A03DAB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nagyvárosias lakóterület övezetében elhelyezhető épület- a lakó rendeltetésen kívül:</w:t>
      </w:r>
    </w:p>
    <w:p w14:paraId="00EB64F2"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kereskedelmi, szolgáltató,</w:t>
      </w:r>
    </w:p>
    <w:p w14:paraId="618C5B1F"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szállás jellegű,</w:t>
      </w:r>
    </w:p>
    <w:p w14:paraId="6090B1D7"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hitéleti, nevelési, oktatási, egészségügyi, szociális,</w:t>
      </w:r>
    </w:p>
    <w:p w14:paraId="2A037AE5"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d)</w:t>
      </w:r>
      <w:r w:rsidRPr="00D05977">
        <w:rPr>
          <w:rFonts w:ascii="Times New Roman" w:hAnsi="Times New Roman"/>
        </w:rPr>
        <w:tab/>
        <w:t>kulturális,</w:t>
      </w:r>
    </w:p>
    <w:p w14:paraId="628E6B58"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e)</w:t>
      </w:r>
      <w:r w:rsidRPr="00D05977">
        <w:rPr>
          <w:rFonts w:ascii="Times New Roman" w:hAnsi="Times New Roman"/>
        </w:rPr>
        <w:tab/>
        <w:t>igazgatási, iroda,</w:t>
      </w:r>
    </w:p>
    <w:p w14:paraId="0CB90C1A"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f)</w:t>
      </w:r>
      <w:r w:rsidRPr="00D05977">
        <w:rPr>
          <w:rFonts w:ascii="Times New Roman" w:hAnsi="Times New Roman"/>
        </w:rPr>
        <w:tab/>
        <w:t>sport</w:t>
      </w:r>
    </w:p>
    <w:p w14:paraId="321201F6"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is tartalmazhat.</w:t>
      </w:r>
    </w:p>
    <w:p w14:paraId="77E1FCE7"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Nagyvárosias lakóterületen csak teljes </w:t>
      </w:r>
      <w:proofErr w:type="spellStart"/>
      <w:r w:rsidRPr="00D05977">
        <w:rPr>
          <w:rFonts w:ascii="Times New Roman" w:hAnsi="Times New Roman"/>
        </w:rPr>
        <w:t>közművesítettség</w:t>
      </w:r>
      <w:proofErr w:type="spellEnd"/>
      <w:r w:rsidRPr="00D05977">
        <w:rPr>
          <w:rFonts w:ascii="Times New Roman" w:hAnsi="Times New Roman"/>
        </w:rPr>
        <w:t xml:space="preserve"> esetén helyezhető el épület.</w:t>
      </w:r>
    </w:p>
    <w:p w14:paraId="33B00F2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Az építési övezetben az egyes telkek kialakíthatóságának és beépíthetőségének paramétereit a 7. melléklet vonatkozó rendelkezései tartalmazzák.</w:t>
      </w:r>
    </w:p>
    <w:p w14:paraId="0441E79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Nagyvárosias lakóterületen a melléképítmények közül kizárólag:</w:t>
      </w:r>
    </w:p>
    <w:p w14:paraId="6F5D7971"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kerti építmény</w:t>
      </w:r>
    </w:p>
    <w:p w14:paraId="7008E719"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szabadon álló és legfeljebb 6 méter magas zászlórúd</w:t>
      </w:r>
    </w:p>
    <w:p w14:paraId="20969E73"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r>
      <w:proofErr w:type="spellStart"/>
      <w:r w:rsidRPr="00D05977">
        <w:rPr>
          <w:rFonts w:ascii="Times New Roman" w:hAnsi="Times New Roman"/>
        </w:rPr>
        <w:t>közműbecsatlakozási</w:t>
      </w:r>
      <w:proofErr w:type="spellEnd"/>
      <w:r w:rsidRPr="00D05977">
        <w:rPr>
          <w:rFonts w:ascii="Times New Roman" w:hAnsi="Times New Roman"/>
        </w:rPr>
        <w:t xml:space="preserve"> műtárgy</w:t>
      </w:r>
    </w:p>
    <w:p w14:paraId="4D4958B3"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d)</w:t>
      </w:r>
      <w:r w:rsidRPr="00D05977">
        <w:rPr>
          <w:rFonts w:ascii="Times New Roman" w:hAnsi="Times New Roman"/>
        </w:rPr>
        <w:tab/>
        <w:t>lábon álló kerti tető, legfeljebb 20 m</w:t>
      </w:r>
      <w:r w:rsidRPr="00D05977">
        <w:rPr>
          <w:rFonts w:ascii="Times New Roman" w:hAnsi="Times New Roman"/>
          <w:vertAlign w:val="superscript"/>
        </w:rPr>
        <w:t>2</w:t>
      </w:r>
      <w:r w:rsidRPr="00D05977">
        <w:rPr>
          <w:rFonts w:ascii="Times New Roman" w:hAnsi="Times New Roman"/>
        </w:rPr>
        <w:t xml:space="preserve"> vízszintes felülettel</w:t>
      </w:r>
    </w:p>
    <w:p w14:paraId="11DCAA57"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helyezhetők el.</w:t>
      </w:r>
    </w:p>
    <w:p w14:paraId="597F80E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(6) Az építési övezetben állattartó építmény nem helyezhető el.</w:t>
      </w:r>
    </w:p>
    <w:p w14:paraId="0B80173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(7) Nagyvárosias lakóterületen új tömbtelek és új úszótelek nem létesíthető, meglévő lakóépület úszótelke és az épület által elfoglalt terület nem növelhető, a tömbtelek területe nem csökkenthető. A mélygarázs fölött olyan földtakarást kell biztosítani, hogy az építése után a felszínen helyreállítandó közterületi parkolót az OTÉK előírásai szerint fásítva lehessen kialakítani. A szükséges fasorok számára minimum 3 méter szélességben 1,5 méter mély talajtakarást kell biztosítani.</w:t>
      </w:r>
    </w:p>
    <w:p w14:paraId="4C06C2B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lastRenderedPageBreak/>
        <w:t>(8) Az Ln-1.1 övezetben gépjárműtároló rendeltetését megváltoztatni és új gépjárműtárolót építeni nem lehet.</w:t>
      </w:r>
    </w:p>
    <w:p w14:paraId="3A69A3E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(9) Amennyiben parkolási rendelet másképpen nem rendelkezik, a lakásszám növekedéssel járó tetőtér-ráépítés feltétele a követelményeknek megfelelő gépjármű-parkolóhely biztosítása a tömbtelken belül.</w:t>
      </w:r>
    </w:p>
    <w:p w14:paraId="01C0B2B4"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(10) Nagyvárosias lakóterületen legfeljebb 1,2 méter magasságú kerítés létesíthető.”</w:t>
      </w:r>
    </w:p>
    <w:p w14:paraId="58944D33"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5. §</w:t>
      </w:r>
    </w:p>
    <w:p w14:paraId="4C628501"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26. §-a helyébe a következő rendelkezés lép:</w:t>
      </w:r>
    </w:p>
    <w:p w14:paraId="7A956248"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„26. §</w:t>
      </w:r>
    </w:p>
    <w:p w14:paraId="4FE86C13"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Kisvárosias lakóterület a szabályozási tervlapokon </w:t>
      </w:r>
      <w:proofErr w:type="spellStart"/>
      <w:r w:rsidRPr="00D05977">
        <w:rPr>
          <w:rFonts w:ascii="Times New Roman" w:hAnsi="Times New Roman"/>
        </w:rPr>
        <w:t>Lk</w:t>
      </w:r>
      <w:proofErr w:type="spellEnd"/>
      <w:r w:rsidRPr="00D05977">
        <w:rPr>
          <w:rFonts w:ascii="Times New Roman" w:hAnsi="Times New Roman"/>
        </w:rPr>
        <w:t xml:space="preserve"> jellel szabályozott területfelhasználási egység, mely sűrű beépítettségű, egy vagy több önálló rendeltetési egységet magába foglaló lakóépületek elhelyezésére szolgál.</w:t>
      </w:r>
    </w:p>
    <w:p w14:paraId="228701E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kisvárosias lakóterület övezetében elhelyezhető épület- a lakó rendeltetésen kívül:</w:t>
      </w:r>
    </w:p>
    <w:p w14:paraId="30619F97"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kereskedelmi, szolgáltató,</w:t>
      </w:r>
    </w:p>
    <w:p w14:paraId="2C342A11"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szállás jellegű,</w:t>
      </w:r>
    </w:p>
    <w:p w14:paraId="683E8938"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hitéleti, nevelési, oktatási, egészségügyi, szociális,</w:t>
      </w:r>
    </w:p>
    <w:p w14:paraId="42230847"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d)</w:t>
      </w:r>
      <w:r w:rsidRPr="00D05977">
        <w:rPr>
          <w:rFonts w:ascii="Times New Roman" w:hAnsi="Times New Roman"/>
        </w:rPr>
        <w:tab/>
        <w:t>kulturális,</w:t>
      </w:r>
    </w:p>
    <w:p w14:paraId="55016AF3"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e)</w:t>
      </w:r>
      <w:r w:rsidRPr="00D05977">
        <w:rPr>
          <w:rFonts w:ascii="Times New Roman" w:hAnsi="Times New Roman"/>
        </w:rPr>
        <w:tab/>
        <w:t>igazgatási, iroda,</w:t>
      </w:r>
    </w:p>
    <w:p w14:paraId="3270E058"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f)</w:t>
      </w:r>
      <w:r w:rsidRPr="00D05977">
        <w:rPr>
          <w:rFonts w:ascii="Times New Roman" w:hAnsi="Times New Roman"/>
        </w:rPr>
        <w:tab/>
        <w:t>sport</w:t>
      </w:r>
    </w:p>
    <w:p w14:paraId="2F5B514F"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is tartalmazhat.</w:t>
      </w:r>
    </w:p>
    <w:p w14:paraId="5D4B062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Kisvárosias lakóterületen csak teljes </w:t>
      </w:r>
      <w:proofErr w:type="spellStart"/>
      <w:r w:rsidRPr="00D05977">
        <w:rPr>
          <w:rFonts w:ascii="Times New Roman" w:hAnsi="Times New Roman"/>
        </w:rPr>
        <w:t>közművesítettség</w:t>
      </w:r>
      <w:proofErr w:type="spellEnd"/>
      <w:r w:rsidRPr="00D05977">
        <w:rPr>
          <w:rFonts w:ascii="Times New Roman" w:hAnsi="Times New Roman"/>
        </w:rPr>
        <w:t xml:space="preserve"> esetén helyezhető el épület.</w:t>
      </w:r>
    </w:p>
    <w:p w14:paraId="2238312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(4) </w:t>
      </w:r>
      <w:r w:rsidRPr="00D05977">
        <w:rPr>
          <w:rFonts w:ascii="Times New Roman" w:hAnsi="Times New Roman"/>
          <w:i/>
          <w:iCs/>
        </w:rPr>
        <w:t>Az építési övezetben az egyes telkek kialakíthatóságának és beépíthetőségének paramétereit a 7. melléklet vonatkozó rendelkezései tartalmazzák.</w:t>
      </w:r>
    </w:p>
    <w:p w14:paraId="60C2925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(5) </w:t>
      </w:r>
      <w:r w:rsidRPr="00D05977">
        <w:rPr>
          <w:rFonts w:ascii="Times New Roman" w:hAnsi="Times New Roman"/>
          <w:i/>
          <w:iCs/>
        </w:rPr>
        <w:t>Az Lk-2.2, Lk-2.4, Lk-2.3 és az Lk-3.1 építési övezet kivételével kisvárosias lakóterületen egy fő rendeltetésű épületet lehet kialakítani. A Rákóczi utca menti Lk-1.4 építési övezet telkein az egy fő rendeltetésű épületben legfeljebb két önálló rendeltetési egységet lehet kialakítani.</w:t>
      </w:r>
    </w:p>
    <w:p w14:paraId="2374E00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(6) Kisvárosias lakóterületen állattartó épületet és kiszolgáló melléképítményeit nem lehet elhelyezni.</w:t>
      </w:r>
    </w:p>
    <w:p w14:paraId="55C3773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(7) Kisvárosias lakóterületen a melléképítmények közül közműpótló műtárgy, húsfüstölő, siló, ömlesztett anyag- és gáztároló, valamint gáztartály nem helyezhetők el.</w:t>
      </w:r>
    </w:p>
    <w:p w14:paraId="46C21AF4"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(8) Kisvárosias lakóterületen a fő rendeltetésű épületet kiszolgáló épület épületmagassága legfeljebb 3 méter, kivéve az Lk-1.4 övezetet, ahol kiszolgáló épület nem helyezhető el.</w:t>
      </w:r>
    </w:p>
    <w:p w14:paraId="1F90DA8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(9) Lk-2.1 építési övezetben telekmegosztás csak telekalakítási terv birtokában, a teljes terület megfelelő feltárásának biztosítása mellett lehetséges.</w:t>
      </w:r>
    </w:p>
    <w:p w14:paraId="131C6FB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(10) Lk-1.1 övezetben </w:t>
      </w:r>
      <w:proofErr w:type="spellStart"/>
      <w:r w:rsidRPr="00D05977">
        <w:rPr>
          <w:rFonts w:ascii="Times New Roman" w:hAnsi="Times New Roman"/>
        </w:rPr>
        <w:t>telkenként</w:t>
      </w:r>
      <w:proofErr w:type="spellEnd"/>
      <w:r w:rsidRPr="00D05977">
        <w:rPr>
          <w:rFonts w:ascii="Times New Roman" w:hAnsi="Times New Roman"/>
        </w:rPr>
        <w:t xml:space="preserve"> legfeljebb 2, Lk-1.2 övezetben </w:t>
      </w:r>
      <w:proofErr w:type="spellStart"/>
      <w:r w:rsidRPr="00D05977">
        <w:rPr>
          <w:rFonts w:ascii="Times New Roman" w:hAnsi="Times New Roman"/>
        </w:rPr>
        <w:t>telkenként</w:t>
      </w:r>
      <w:proofErr w:type="spellEnd"/>
      <w:r w:rsidRPr="00D05977">
        <w:rPr>
          <w:rFonts w:ascii="Times New Roman" w:hAnsi="Times New Roman"/>
        </w:rPr>
        <w:t xml:space="preserve"> legfeljebb 4 fő rendeltetési egységet lehet elhelyezni.</w:t>
      </w:r>
    </w:p>
    <w:p w14:paraId="44F6B74A"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(11) Lk-1.1 és Lk-1.2 övezet telkein, a 3460 hrsz-ú ingatlan kivételével, kereskedelmi, szolgáltató, vendéglátó létesítmény bruttó szintterülete nem haladhatja meg a 200 m</w:t>
      </w:r>
      <w:r w:rsidRPr="00D05977">
        <w:rPr>
          <w:rFonts w:ascii="Times New Roman" w:hAnsi="Times New Roman"/>
          <w:vertAlign w:val="superscript"/>
        </w:rPr>
        <w:t>2</w:t>
      </w:r>
      <w:r w:rsidRPr="00D05977">
        <w:rPr>
          <w:rFonts w:ascii="Times New Roman" w:hAnsi="Times New Roman"/>
        </w:rPr>
        <w:t>-t, a József Attila utcára, illetve a Petőfi Sándor utcára és a Dózsa György utcára néző telek esetén a 400 m</w:t>
      </w:r>
      <w:r w:rsidRPr="00D05977">
        <w:rPr>
          <w:rFonts w:ascii="Times New Roman" w:hAnsi="Times New Roman"/>
          <w:vertAlign w:val="superscript"/>
        </w:rPr>
        <w:t>2</w:t>
      </w:r>
      <w:r w:rsidRPr="00D05977">
        <w:rPr>
          <w:rFonts w:ascii="Times New Roman" w:hAnsi="Times New Roman"/>
        </w:rPr>
        <w:t>-t.</w:t>
      </w:r>
    </w:p>
    <w:p w14:paraId="47E27CB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(12) Az Lk-1.1 övezet telkei nem oszthatók meg és nem vonhatók össze, kivéve</w:t>
      </w:r>
    </w:p>
    <w:p w14:paraId="56D7EC85"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lastRenderedPageBreak/>
        <w:t>a)</w:t>
      </w:r>
      <w:r w:rsidRPr="00D05977">
        <w:rPr>
          <w:rFonts w:ascii="Times New Roman" w:hAnsi="Times New Roman"/>
        </w:rPr>
        <w:tab/>
        <w:t xml:space="preserve">nyeles telkeket, amelyek </w:t>
      </w:r>
      <w:proofErr w:type="spellStart"/>
      <w:r w:rsidRPr="00D05977">
        <w:rPr>
          <w:rFonts w:ascii="Times New Roman" w:hAnsi="Times New Roman"/>
        </w:rPr>
        <w:t>megszűntethetők</w:t>
      </w:r>
      <w:proofErr w:type="spellEnd"/>
      <w:r w:rsidRPr="00D05977">
        <w:rPr>
          <w:rFonts w:ascii="Times New Roman" w:hAnsi="Times New Roman"/>
        </w:rPr>
        <w:t>: nyeles telek csak a vele közel téglalapot kialakító szomszédos telekpárjával vonható össze,</w:t>
      </w:r>
    </w:p>
    <w:p w14:paraId="34999B4F"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ha a szabályozási terv irányadó telekhatárt jelöl,</w:t>
      </w:r>
    </w:p>
    <w:p w14:paraId="03E7FC3F"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a Klapka utcára és a József Attila utcára néző telkek összevonását.</w:t>
      </w:r>
    </w:p>
    <w:p w14:paraId="75C4A87E"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(13) Az Lk-1.2 övezet telkei nem oszthatók meg.</w:t>
      </w:r>
    </w:p>
    <w:p w14:paraId="1480DF0A"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(14) Az Lk-2.2 övezetben e rendelet hatályba lépésekor meglévő gazdasági tevékenységek építményei bővíthetők, felújíthatók, a tevékenység bővítését szolgáló új épületek elhelyezkedők, amennyiben a tevékenység a szomszédos ingatlanok rendeltetésszerű használatát nem korlátozza.</w:t>
      </w:r>
    </w:p>
    <w:p w14:paraId="2EF9407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(15) Az Lk-1.1 övezetben a József Attila utca 4091 hrsz-ú szakaszára, valamint a Klapka utca teljes hosszára, a Petőfi utcára, a Segesvári utcára</w:t>
      </w:r>
      <w:r w:rsidRPr="00D05977">
        <w:rPr>
          <w:rFonts w:ascii="Times New Roman" w:hAnsi="Times New Roman"/>
          <w:b/>
          <w:bCs/>
        </w:rPr>
        <w:t>,</w:t>
      </w:r>
      <w:r w:rsidRPr="00D05977">
        <w:rPr>
          <w:rFonts w:ascii="Times New Roman" w:hAnsi="Times New Roman"/>
        </w:rPr>
        <w:t xml:space="preserve"> Temető utcára, a Rákóczi utcára, az Alkotmány utcára és a Tompa utcára néző telkeken a fő rendeltetésű épület maximális épületmagassága 4,5 méter.</w:t>
      </w:r>
    </w:p>
    <w:p w14:paraId="2B2A5000"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(16) Az Lk-1.4, az Lk-1.1 és az Lk-1.2 övezetekben előkert nem alakítható ki, a fő rendeltetésű épületet az utcai telekhatáron kell elhelyezni, kivéve, ha a szabályozási terv ettől eltérő építési vonalat és/vagy építési helyet határoz meg.</w:t>
      </w:r>
    </w:p>
    <w:p w14:paraId="114BC9C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(17) Az Lk-2.2 övezetben az előkertet a szomszédos Lk-2.2 és az Lk-2.3 övezetekben lévő telken kialakult előkert mérete szerint kell megállapítani, ennek hiányában a szabályozási terven megadott kötelező építési vonalon kell a fő rendeltetésű épületet kialakítani.</w:t>
      </w:r>
    </w:p>
    <w:p w14:paraId="2388662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(18) Az övezetekben a fő rendeltetésű épületeket kiszolgáló épületek és építmények legfeljebb 3 méteres épületmagassággal alakíthatók ki, a tetőgerinc a legmagasabb részen sem haladhatja meg a 6,5 métert.</w:t>
      </w:r>
    </w:p>
    <w:p w14:paraId="42C2D87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(19) A tetőgerinc magassága az Lk-1.1 övezetben 3,6 méter maximális épületmagasság esetén legfeljebb 8 méter, a legalább 4,5 méter maximális épületmagasság esetén valamint az Lk-2.2 övezetben legfeljebb 10 méter lehet.</w:t>
      </w:r>
    </w:p>
    <w:p w14:paraId="47F7AE04"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(20) Az Lk-1.1, az Lk-1.2 és az Lk-1.5 övezetek telkeit legalább 1,60 legfeljebb 1,80 méter magas kerítéssel kell határolni.”</w:t>
      </w:r>
    </w:p>
    <w:p w14:paraId="03DBA64D"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6. §</w:t>
      </w:r>
    </w:p>
    <w:p w14:paraId="1C877918"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27. §-a helyébe a következő rendelkezés lép:</w:t>
      </w:r>
    </w:p>
    <w:p w14:paraId="143D4C23"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„27. §</w:t>
      </w:r>
    </w:p>
    <w:p w14:paraId="0E9E99F5"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Kertvárosias lakóterület a szabályozási tervlapokon </w:t>
      </w:r>
      <w:proofErr w:type="spellStart"/>
      <w:r w:rsidRPr="00D05977">
        <w:rPr>
          <w:rFonts w:ascii="Times New Roman" w:hAnsi="Times New Roman"/>
        </w:rPr>
        <w:t>Lke</w:t>
      </w:r>
      <w:proofErr w:type="spellEnd"/>
      <w:r w:rsidRPr="00D05977">
        <w:rPr>
          <w:rFonts w:ascii="Times New Roman" w:hAnsi="Times New Roman"/>
        </w:rPr>
        <w:t xml:space="preserve"> jellel szabályozott terület-felhasználási egység, mely laza beépítésű, összefüggő nagy kertes, legfeljebb 4 rendeltetési egységet magába foglaló lakóépületek elhelyezésére szolgál.</w:t>
      </w:r>
    </w:p>
    <w:p w14:paraId="75850B2A"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(2) A kertvárosias lakóterület tekei teljes </w:t>
      </w:r>
      <w:proofErr w:type="spellStart"/>
      <w:r w:rsidRPr="00D05977">
        <w:rPr>
          <w:rFonts w:ascii="Times New Roman" w:hAnsi="Times New Roman"/>
        </w:rPr>
        <w:t>közművesítettség</w:t>
      </w:r>
      <w:proofErr w:type="spellEnd"/>
      <w:r w:rsidRPr="00D05977">
        <w:rPr>
          <w:rFonts w:ascii="Times New Roman" w:hAnsi="Times New Roman"/>
        </w:rPr>
        <w:t xml:space="preserve"> esetén építhetők be, kivéve az Lke-1.3 és Lke-1.4 övezetekben lévő telkeket. Az Lke-1.3 és Lke-1.4 jelű övezetek telkei részleges </w:t>
      </w:r>
      <w:proofErr w:type="spellStart"/>
      <w:r w:rsidRPr="00D05977">
        <w:rPr>
          <w:rFonts w:ascii="Times New Roman" w:hAnsi="Times New Roman"/>
        </w:rPr>
        <w:t>közművesítettség</w:t>
      </w:r>
      <w:proofErr w:type="spellEnd"/>
      <w:r w:rsidRPr="00D05977">
        <w:rPr>
          <w:rFonts w:ascii="Times New Roman" w:hAnsi="Times New Roman"/>
        </w:rPr>
        <w:t>: víz, villany, csapadékvíz - elvezetés és a - szennyvízcsatorna hálózat kiépítéséig – közműpótló műtárggyal (zárt szennyvízgyűjtő) történő szennyvízelhelyezés feltételeinek biztosításával, a közüzemi közműhálózat kiépítése esetén építhetők be.</w:t>
      </w:r>
    </w:p>
    <w:p w14:paraId="0C0A4F2F"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(3) A kertvárosias lakóterület övezetében elhelyezhető épület- a lakó rendeltetésen kívül:</w:t>
      </w:r>
    </w:p>
    <w:p w14:paraId="028C7A8C"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a helyi lakosság ellátást szolgáló kereskedelmi, szolgáltató,</w:t>
      </w:r>
    </w:p>
    <w:p w14:paraId="6245F060"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szállás jellegű,</w:t>
      </w:r>
    </w:p>
    <w:p w14:paraId="30237077"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hitéleti, nevelési, oktatási, egészségügyi, szociális,</w:t>
      </w:r>
    </w:p>
    <w:p w14:paraId="5A9E4AB0"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d)</w:t>
      </w:r>
      <w:r w:rsidRPr="00D05977">
        <w:rPr>
          <w:rFonts w:ascii="Times New Roman" w:hAnsi="Times New Roman"/>
        </w:rPr>
        <w:tab/>
        <w:t>kulturális,</w:t>
      </w:r>
    </w:p>
    <w:p w14:paraId="05A42A64"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e)</w:t>
      </w:r>
      <w:r w:rsidRPr="00D05977">
        <w:rPr>
          <w:rFonts w:ascii="Times New Roman" w:hAnsi="Times New Roman"/>
        </w:rPr>
        <w:tab/>
        <w:t>sport</w:t>
      </w:r>
    </w:p>
    <w:p w14:paraId="05FAF9C0"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is tartalmazhat.</w:t>
      </w:r>
    </w:p>
    <w:p w14:paraId="084BEFCE"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lastRenderedPageBreak/>
        <w:t xml:space="preserve">(4) </w:t>
      </w:r>
      <w:r w:rsidRPr="00D05977">
        <w:rPr>
          <w:rFonts w:ascii="Times New Roman" w:hAnsi="Times New Roman"/>
          <w:i/>
          <w:iCs/>
        </w:rPr>
        <w:t>Az építési övezetben az egyes telkek kialakíthatóságának és beépíthetőségének paramétereit a 7. melléklet vonatkozó rendelkezései tartalmazzák.</w:t>
      </w:r>
    </w:p>
    <w:p w14:paraId="643B560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Kertvárosias lakóterületen a melléképítmények közül közműpótló műtárgy, valamint gáztartály nem helyezhetők el.</w:t>
      </w:r>
    </w:p>
    <w:p w14:paraId="53601A1E"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(6) A kertvárosias övezetekben az állattartó épületek összes alapterülete legfeljebb a beépíthetőség mértékének 5 %-a lehet.</w:t>
      </w:r>
    </w:p>
    <w:p w14:paraId="28D6C6FE"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(7) Kertvárosias lakóterületen 1500 m2 telekterületig legfeljebb 3 lakásos lakóépület; 1500 m2 felett legfeljebb 4 lakó rendeltetési egység építhető. 2000 m2 alatti nagyságú telken azonban csak egy épületben, vagy ikresen egybeépített épületben helyezhetők el a lakó rendeltetési egységek. Egy épületnek csak a legalább egy szinten minimum 12 négyzetméteres felületen összeépített rendeltetési egységek számítanak. Az átmenő telkek beépítésére a 17. § (13) bekezdés előírása vonatkozik.</w:t>
      </w:r>
    </w:p>
    <w:p w14:paraId="529CCCC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(8) Az Lke-1.2 építési övezetben lévő Klapka utcai 3639/1 és 3639/2 hrsz-ú ingatlanokon a kialakult állapotra tekintettel a 17. § (11) bekezdésben megjelölt épület elhelyezés helyett az oldalhatáron álló beépítési módnak megfelelő építési helyen belül bárhová elhelyezhető épület, és nem kell utcafrontra építeni.</w:t>
      </w:r>
    </w:p>
    <w:p w14:paraId="646995B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(9) Az Lke-1.2 építési övezetben lévő Klapka utcai 2867 és 2868 hrsz-ú ingatlanok, valamint az Lke-1.1 építési övezetben lévő Határ utcai 4331/67, 4331/68, 4331/69, 4331/70 hrsz-ú ingatlanok esetében az előírt oldalhatáron álló beépítési mód helyett ikresen csatlakozó beépítési mód szerint is lehet építeni.</w:t>
      </w:r>
    </w:p>
    <w:p w14:paraId="41A22F27"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(10) Az Lke-2.3 övezetben a rendelet hatályba lépésekor működő gazdasági tevékenység építményei bővíthetők, felújíthatók, a tevékenység bővítését szolgáló új épületek elhelyezhetők, amennyiben a tevékenység a szomszédos ingatlanok rendeltetésszerű használatát nem korlátozza.</w:t>
      </w:r>
    </w:p>
    <w:p w14:paraId="05F7CD8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(11) A kertvárosias övezetekben a fő rendeltetést kiszolgáló épületek épületmagassága legfeljebb 3,0 méter.</w:t>
      </w:r>
    </w:p>
    <w:p w14:paraId="0E9560A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(12) Lke-3.1 zártsorú beépítésű övezetekben a sort lezáró épület telkén, a zártsorúan nem csatlakozó oldalon, továbbá az oldalsó telekhatárukkal hátsó telekhez csatlakozó telken a szomszédos hátsó telekhatár felé az OTÉK előírása szerinti 4 m oldalkertet kell kialakítani.</w:t>
      </w:r>
    </w:p>
    <w:p w14:paraId="13A9DCF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(13) Lke-2.2 és Lke-1.3 övezetekben új épület előkertje 5 méter, kivéve a (17) bekezdés által érintett telkeket.</w:t>
      </w:r>
    </w:p>
    <w:p w14:paraId="768F5BC0"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(14) Lke-3.1 övezetben a (10) bekezdés szerint kialakított sort lezáró épület épületmagassága 0,5 méterrel meghaladhatja a zártsorúan csatlakozó épületek épületmagasságát.</w:t>
      </w:r>
    </w:p>
    <w:p w14:paraId="74BFDB6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(15) A fő rendeltetést kiszolgáló épület/építmény:</w:t>
      </w:r>
    </w:p>
    <w:p w14:paraId="7F509B43"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a fő rendeltetés szerinti épülettel egy tömegben;</w:t>
      </w:r>
    </w:p>
    <w:p w14:paraId="526156FE"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vagy önálló, zárt épületben és a főépület takarásában helyezhető el.</w:t>
      </w:r>
    </w:p>
    <w:p w14:paraId="7B533FA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(16) Lke-2.3 és Lke-3.1 övezetekben az utcára néző csatlakozó homlokzatok homlokzatmagasságai, a sort lezáró épületek kivételével, a csatlakozási él mentén legfeljebb 50 cm-</w:t>
      </w:r>
      <w:proofErr w:type="spellStart"/>
      <w:r w:rsidRPr="00D05977">
        <w:rPr>
          <w:rFonts w:ascii="Times New Roman" w:hAnsi="Times New Roman"/>
        </w:rPr>
        <w:t>rel</w:t>
      </w:r>
      <w:proofErr w:type="spellEnd"/>
      <w:r w:rsidRPr="00D05977">
        <w:rPr>
          <w:rFonts w:ascii="Times New Roman" w:hAnsi="Times New Roman"/>
        </w:rPr>
        <w:t>, a csatlakozó magastetők tetőhajlásszögei, kivétel nélkül, legfeljebb 5 fokkal térhetnek el egymástól.</w:t>
      </w:r>
    </w:p>
    <w:p w14:paraId="43BD499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(17) Az Lke-2.1 övezetben az előkert 10 méter.</w:t>
      </w:r>
    </w:p>
    <w:p w14:paraId="4FBD5650"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(18) Lke-2.3 övezetbe sorolt telkek Rákóczi útra néző határa mentén 10 méteres sávot beépítetlenül kell hagyni. A nem beépíthető területnek legalább 60 %-át a HÉSZ előírásai szerinti zöldfelületként kell fenntartani.</w:t>
      </w:r>
    </w:p>
    <w:p w14:paraId="2DA50BD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(19) Új beépítés esetén Lke-3.1 övezetben legfeljebb 1,40 méter magas áttört kerítés alakítandó ki, amelyen belül legfeljebb 40 cm magas lehet a lábazat.</w:t>
      </w:r>
    </w:p>
    <w:p w14:paraId="2FC3E33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lastRenderedPageBreak/>
        <w:t>(20) Az előkertet 50 %-ban aktív zöldfelületként kell kialakítani.</w:t>
      </w:r>
    </w:p>
    <w:p w14:paraId="08F1747A"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(21) Telek be nem építhető részét zöldfelületként kell kialakítani, a telek kötelezően előírt zöldfelületének kialakítására vonatkozó előírások betartásával (lásd 20. §).</w:t>
      </w:r>
    </w:p>
    <w:p w14:paraId="320E3394"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(22) Az Lke-2.1 és Lke-1.4 jelű övezetekben egy lakó rendeltetési egység helyezhető el.”</w:t>
      </w:r>
    </w:p>
    <w:p w14:paraId="65DD84A3"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7. §</w:t>
      </w:r>
    </w:p>
    <w:p w14:paraId="7E36532D"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28. §-a helyébe a következő rendelkezés lép:</w:t>
      </w:r>
    </w:p>
    <w:p w14:paraId="0521F01E"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„28. §</w:t>
      </w:r>
    </w:p>
    <w:p w14:paraId="020571AA"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Falusias lakóterület a Szabályozási Terven </w:t>
      </w:r>
      <w:proofErr w:type="spellStart"/>
      <w:r w:rsidRPr="00D05977">
        <w:rPr>
          <w:rFonts w:ascii="Times New Roman" w:hAnsi="Times New Roman"/>
        </w:rPr>
        <w:t>Lf</w:t>
      </w:r>
      <w:proofErr w:type="spellEnd"/>
      <w:r w:rsidRPr="00D05977">
        <w:rPr>
          <w:rFonts w:ascii="Times New Roman" w:hAnsi="Times New Roman"/>
        </w:rPr>
        <w:t xml:space="preserve"> jellel szabályozott területfelhasználási egység, mely laza beépítésű, összefüggő nagy kertes, jellemzően egy vagy két rendeltetési egységet magában foglaló lakóépületek elhelyezésére szolgál, ahol mezőgazdasági építmények is elhelyezhetők.</w:t>
      </w:r>
    </w:p>
    <w:p w14:paraId="25E6342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falusias lakóterület övezetében elhelyezhető épület- a lakó rendeltetésen kívül:</w:t>
      </w:r>
    </w:p>
    <w:p w14:paraId="0B6C0BF3"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mező- és erdőgazdaság, valamint a terület rendeltetésszerű használatát nem zavaró gazdasági tevékenységi célú,</w:t>
      </w:r>
    </w:p>
    <w:p w14:paraId="4B1327D8"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kereskedelmi, szolgáltató,</w:t>
      </w:r>
    </w:p>
    <w:p w14:paraId="38EC56A5"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szállás jellegű,</w:t>
      </w:r>
    </w:p>
    <w:p w14:paraId="5DC4D53A"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d)</w:t>
      </w:r>
      <w:r w:rsidRPr="00D05977">
        <w:rPr>
          <w:rFonts w:ascii="Times New Roman" w:hAnsi="Times New Roman"/>
        </w:rPr>
        <w:tab/>
        <w:t>igazgatási, iroda,</w:t>
      </w:r>
    </w:p>
    <w:p w14:paraId="6334F161"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e)</w:t>
      </w:r>
      <w:r w:rsidRPr="00D05977">
        <w:rPr>
          <w:rFonts w:ascii="Times New Roman" w:hAnsi="Times New Roman"/>
        </w:rPr>
        <w:tab/>
        <w:t>hitéleti, nevelési, oktatási, egészségügyi, szociális</w:t>
      </w:r>
    </w:p>
    <w:p w14:paraId="011CF1E1"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f)</w:t>
      </w:r>
      <w:r w:rsidRPr="00D05977">
        <w:rPr>
          <w:rFonts w:ascii="Times New Roman" w:hAnsi="Times New Roman"/>
        </w:rPr>
        <w:tab/>
        <w:t>kulturális,</w:t>
      </w:r>
    </w:p>
    <w:p w14:paraId="4E77FDD5"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g)</w:t>
      </w:r>
      <w:r w:rsidRPr="00D05977">
        <w:rPr>
          <w:rFonts w:ascii="Times New Roman" w:hAnsi="Times New Roman"/>
        </w:rPr>
        <w:tab/>
        <w:t>sport</w:t>
      </w:r>
    </w:p>
    <w:p w14:paraId="6C51BDF4"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is tartalmazhat.</w:t>
      </w:r>
    </w:p>
    <w:p w14:paraId="16F11C5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A falusias lakóterület telkei csak teljes </w:t>
      </w:r>
      <w:proofErr w:type="spellStart"/>
      <w:r w:rsidRPr="00D05977">
        <w:rPr>
          <w:rFonts w:ascii="Times New Roman" w:hAnsi="Times New Roman"/>
        </w:rPr>
        <w:t>közművesítettség</w:t>
      </w:r>
      <w:proofErr w:type="spellEnd"/>
      <w:r w:rsidRPr="00D05977">
        <w:rPr>
          <w:rFonts w:ascii="Times New Roman" w:hAnsi="Times New Roman"/>
        </w:rPr>
        <w:t xml:space="preserve"> esetén építhetők be, kivéve a vasúttól keletre fekvő falusias lakóterület, valamint Erdőtelek és </w:t>
      </w:r>
      <w:proofErr w:type="spellStart"/>
      <w:r w:rsidRPr="00D05977">
        <w:rPr>
          <w:rFonts w:ascii="Times New Roman" w:hAnsi="Times New Roman"/>
        </w:rPr>
        <w:t>Ökördi</w:t>
      </w:r>
      <w:proofErr w:type="spellEnd"/>
      <w:r w:rsidRPr="00D05977">
        <w:rPr>
          <w:rFonts w:ascii="Times New Roman" w:hAnsi="Times New Roman"/>
        </w:rPr>
        <w:t xml:space="preserve"> falusias lakóterületének telkeit, amelyek a villamosenergia-hálózat, az ivóvízhálózat és nyílt árkos csapadékvíz-elvezető hálózat vagy szikkasztó árok kiépülése után építhetők be, a szennyvízcsatorna kiépüléséig </w:t>
      </w:r>
      <w:proofErr w:type="spellStart"/>
      <w:r w:rsidRPr="00D05977">
        <w:rPr>
          <w:rFonts w:ascii="Times New Roman" w:hAnsi="Times New Roman"/>
        </w:rPr>
        <w:t>telkenként</w:t>
      </w:r>
      <w:proofErr w:type="spellEnd"/>
      <w:r w:rsidRPr="00D05977">
        <w:rPr>
          <w:rFonts w:ascii="Times New Roman" w:hAnsi="Times New Roman"/>
        </w:rPr>
        <w:t xml:space="preserve"> a követelményeknek megfelelő közműpótló elhelyezése szükséges.</w:t>
      </w:r>
    </w:p>
    <w:p w14:paraId="3AD8582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Az építési övezetben az egyes telkek kialakíthatóságának és beépíthetőségének paramétereit a 7. melléklet vonatkozó rendelkezései tartalmazzák.</w:t>
      </w:r>
    </w:p>
    <w:p w14:paraId="18BB566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A falusias lakóterület övezetének telkein a melléképítmények antennaoszlop kivételével elhelyezhetők.</w:t>
      </w:r>
    </w:p>
    <w:p w14:paraId="65EF16D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(6) Az Lf-1.1 és az Lf-1.2 övezetekben gáztartály nem helyezhető el.</w:t>
      </w:r>
    </w:p>
    <w:p w14:paraId="204B48D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(7) Az övezetekben a rendelet hatályba lépésekor működő gazdasági tevékenység építményei bővíthetők, felújíthatók, a tevékenység bővítését szolgáló új épületek elhelyezkedők, amennyiben a tevékenység a szomszédos ingatlanok rendeltetésszerű használatát nem korlátozza.</w:t>
      </w:r>
    </w:p>
    <w:p w14:paraId="0337003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(8) Falusias lakóterületen egy telken legfeljebb két fő rendeltetésű épület helyezhető el.</w:t>
      </w:r>
    </w:p>
    <w:p w14:paraId="700FB46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(9) Az építési övezetek területén állattartást szolgáló épületek alapterülete a megengedett legnagyobb beépíthető terület 20 %-a, épületmagassága legfeljebb 5,0 m lehet.</w:t>
      </w:r>
    </w:p>
    <w:p w14:paraId="2588309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(10) Az építési övezetekben legfeljebb 200 m</w:t>
      </w:r>
      <w:r w:rsidRPr="00D05977">
        <w:rPr>
          <w:rFonts w:ascii="Times New Roman" w:hAnsi="Times New Roman"/>
          <w:vertAlign w:val="superscript"/>
        </w:rPr>
        <w:t>2</w:t>
      </w:r>
      <w:r w:rsidRPr="00D05977">
        <w:rPr>
          <w:rFonts w:ascii="Times New Roman" w:hAnsi="Times New Roman"/>
        </w:rPr>
        <w:t xml:space="preserve"> bruttó szintterület kereskedelmi rendeltetésű épület helyezhető el, kivéve Erdőtelek és </w:t>
      </w:r>
      <w:proofErr w:type="spellStart"/>
      <w:r w:rsidRPr="00D05977">
        <w:rPr>
          <w:rFonts w:ascii="Times New Roman" w:hAnsi="Times New Roman"/>
        </w:rPr>
        <w:t>Ökördi</w:t>
      </w:r>
      <w:proofErr w:type="spellEnd"/>
      <w:r w:rsidRPr="00D05977">
        <w:rPr>
          <w:rFonts w:ascii="Times New Roman" w:hAnsi="Times New Roman"/>
        </w:rPr>
        <w:t xml:space="preserve"> területén a borturizmushoz kapcsolódó kereskedelmi-vendéglátó-szállásadó tevékenység építményeit, amennyiben kialakításuk és az ott folyó tevékenység az övezet telkeinek rendeltetésszerű használatát nem korlátozza.</w:t>
      </w:r>
    </w:p>
    <w:p w14:paraId="74BC7CD9"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lastRenderedPageBreak/>
        <w:t>(11) Erdőtelken a Malom utca, a Sövény utca és a Diófa utca, továbbá Kiskőrös belterületén a Bánffy utca mentén 5 méter mély előkertet kell kialakítani. A többi falusias lakóterületen az épületelhelyezést építési vonal, annak hiányában az előkertekre vonatkozó általános előírás szabályozza.”</w:t>
      </w:r>
    </w:p>
    <w:p w14:paraId="7E0E7DED"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8. §</w:t>
      </w:r>
    </w:p>
    <w:p w14:paraId="0D01D8EC"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29. §-a helyébe a következő rendelkezés lép:</w:t>
      </w:r>
    </w:p>
    <w:p w14:paraId="1AEB97E6"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„29. §</w:t>
      </w:r>
    </w:p>
    <w:p w14:paraId="5B2F14F1"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A településközpont vegyes terület a szabályozási tervlapokon </w:t>
      </w:r>
      <w:proofErr w:type="spellStart"/>
      <w:r w:rsidRPr="00D05977">
        <w:rPr>
          <w:rFonts w:ascii="Times New Roman" w:hAnsi="Times New Roman"/>
        </w:rPr>
        <w:t>Vt</w:t>
      </w:r>
      <w:proofErr w:type="spellEnd"/>
      <w:r w:rsidRPr="00D05977">
        <w:rPr>
          <w:rFonts w:ascii="Times New Roman" w:hAnsi="Times New Roman"/>
        </w:rPr>
        <w:t xml:space="preserve"> jellel szabályozott területfelhasználási egység, mely több önálló rendeltetési egységet magába foglaló épületek elhelyezésére szolgál.</w:t>
      </w:r>
    </w:p>
    <w:p w14:paraId="384338D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településközpont terület övezetében elhelyezhető épület- a lakó rendeltetésen kívül:</w:t>
      </w:r>
    </w:p>
    <w:p w14:paraId="05E88167"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igazgatási, iroda,</w:t>
      </w:r>
    </w:p>
    <w:p w14:paraId="43B8F21B"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kereskedelmi, szolgáltató,</w:t>
      </w:r>
    </w:p>
    <w:p w14:paraId="292CDDA9"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szállás jellegű,</w:t>
      </w:r>
    </w:p>
    <w:p w14:paraId="39406CCB"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d)</w:t>
      </w:r>
      <w:r w:rsidRPr="00D05977">
        <w:rPr>
          <w:rFonts w:ascii="Times New Roman" w:hAnsi="Times New Roman"/>
        </w:rPr>
        <w:tab/>
        <w:t>hitéleti, nevelési, oktatási, egészségügyi, szociális,</w:t>
      </w:r>
    </w:p>
    <w:p w14:paraId="779A7DC3"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e)</w:t>
      </w:r>
      <w:r w:rsidRPr="00D05977">
        <w:rPr>
          <w:rFonts w:ascii="Times New Roman" w:hAnsi="Times New Roman"/>
        </w:rPr>
        <w:tab/>
        <w:t>kulturális, közösségi szórakoztató,</w:t>
      </w:r>
    </w:p>
    <w:p w14:paraId="7CD78FC2"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f)</w:t>
      </w:r>
      <w:r w:rsidRPr="00D05977">
        <w:rPr>
          <w:rFonts w:ascii="Times New Roman" w:hAnsi="Times New Roman"/>
        </w:rPr>
        <w:tab/>
        <w:t>sport</w:t>
      </w:r>
    </w:p>
    <w:p w14:paraId="74B2F14C"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is tartalmazhat.</w:t>
      </w:r>
    </w:p>
    <w:p w14:paraId="0FDFD92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A településközpont terület telkei csak teljes </w:t>
      </w:r>
      <w:proofErr w:type="spellStart"/>
      <w:r w:rsidRPr="00D05977">
        <w:rPr>
          <w:rFonts w:ascii="Times New Roman" w:hAnsi="Times New Roman"/>
        </w:rPr>
        <w:t>közművesítettség</w:t>
      </w:r>
      <w:proofErr w:type="spellEnd"/>
      <w:r w:rsidRPr="00D05977">
        <w:rPr>
          <w:rFonts w:ascii="Times New Roman" w:hAnsi="Times New Roman"/>
        </w:rPr>
        <w:t xml:space="preserve"> esetén építhetők be.</w:t>
      </w:r>
    </w:p>
    <w:p w14:paraId="1999D62E"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(4) </w:t>
      </w:r>
      <w:r w:rsidRPr="00D05977">
        <w:rPr>
          <w:rFonts w:ascii="Times New Roman" w:hAnsi="Times New Roman"/>
          <w:i/>
          <w:iCs/>
        </w:rPr>
        <w:t>Az építési övezetben az egyes telkek kialakíthatóságának és beépíthetőségének paramétereit a 7. melléklet vonatkozó rendelkezései tartalmazzák.</w:t>
      </w:r>
    </w:p>
    <w:p w14:paraId="3DBA5A9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Az övezetekben állattartó épület és az állattartást kiszolgáló melléképítmény nem helyezhető el.</w:t>
      </w:r>
    </w:p>
    <w:p w14:paraId="3132D97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(6) Vt-2.2 övezetben a melléképítmények közül nem helyezhető el közműpótló műtárgy, siló, füstölő, ömlesztett anyagtároló. A többi </w:t>
      </w:r>
      <w:proofErr w:type="spellStart"/>
      <w:r w:rsidRPr="00D05977">
        <w:rPr>
          <w:rFonts w:ascii="Times New Roman" w:hAnsi="Times New Roman"/>
        </w:rPr>
        <w:t>Vt</w:t>
      </w:r>
      <w:proofErr w:type="spellEnd"/>
      <w:r w:rsidRPr="00D05977">
        <w:rPr>
          <w:rFonts w:ascii="Times New Roman" w:hAnsi="Times New Roman"/>
        </w:rPr>
        <w:t xml:space="preserve"> jelű övezetben a melléképítmények közül nem helyezhető el közműpótló műtárgy, siló, füstölő, ömlesztett anyagtároló, folyadéktartály, gáztároló valamint gáztartály.</w:t>
      </w:r>
    </w:p>
    <w:p w14:paraId="06CE101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(7) Üzemanyagtöltő </w:t>
      </w:r>
      <w:proofErr w:type="spellStart"/>
      <w:r w:rsidRPr="00D05977">
        <w:rPr>
          <w:rFonts w:ascii="Times New Roman" w:hAnsi="Times New Roman"/>
        </w:rPr>
        <w:t>Vt</w:t>
      </w:r>
      <w:proofErr w:type="spellEnd"/>
      <w:r w:rsidRPr="00D05977">
        <w:rPr>
          <w:rFonts w:ascii="Times New Roman" w:hAnsi="Times New Roman"/>
        </w:rPr>
        <w:t xml:space="preserve"> övezeten belül kizárólag a 2385 és 2386 hrsz-ú ingatlanokon (Tesco területén) helyezhető el, az övezetben egyéb, a fő rendeltetést kiszolgáló épület nem helyezhető el.</w:t>
      </w:r>
    </w:p>
    <w:p w14:paraId="2A4CE68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(8) Vt-4.1 övezet területén új tömbtelek nem alakítható ki, meglévő tömbtelken új úszótelek nem létesíthető, új épület nem helyezhető el, meglévő épület úszótelke és épület által elfoglalt terület nem növelhető.</w:t>
      </w:r>
    </w:p>
    <w:p w14:paraId="63339EA7"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(9) Településközpont területen, a Vt-2.8 övezet kivételével, nyúlványos (nyeles) telek nem alakítható ki.</w:t>
      </w:r>
    </w:p>
    <w:p w14:paraId="4E5A6AE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(10) A Vt-1.2 övezet helyi értékvédelmi területen lévő telkei nem oszthatók meg.</w:t>
      </w:r>
    </w:p>
    <w:p w14:paraId="7DC4BC0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(11) Vt-2.5 övezetben, telek nem beépíthető részén meglévő lakóépület, funkcióját megtartva, legfeljebb egyszer 25 m</w:t>
      </w:r>
      <w:r w:rsidRPr="00D05977">
        <w:rPr>
          <w:rFonts w:ascii="Times New Roman" w:hAnsi="Times New Roman"/>
          <w:vertAlign w:val="superscript"/>
        </w:rPr>
        <w:t>2</w:t>
      </w:r>
      <w:r w:rsidRPr="00D05977">
        <w:rPr>
          <w:rFonts w:ascii="Times New Roman" w:hAnsi="Times New Roman"/>
        </w:rPr>
        <w:t>-rel bővíthető az övezetben előírt beépíthetőség mértékéig.</w:t>
      </w:r>
    </w:p>
    <w:p w14:paraId="7F6EE9CE"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(12) A fő rendeltetést kiszolgáló épület épületmagassága Vt-1.2 övezetben legfeljebb 3,0 méter, Vt-1.1 övezetben legalább 3 m, legfeljebb 4,5 méter, a Vt-2.2 övezetben legalább 4,5 méter.</w:t>
      </w:r>
    </w:p>
    <w:p w14:paraId="5D0C6EC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(13) Azok a meglévő épületek, melyek épületmagassága nem éri el az övezetben előírt minimumot,– eredeti rendeltetésüket megtartva – egy alkalommal felújíthatók, legfeljebb 25 m</w:t>
      </w:r>
      <w:r w:rsidRPr="00D05977">
        <w:rPr>
          <w:rFonts w:ascii="Times New Roman" w:hAnsi="Times New Roman"/>
          <w:vertAlign w:val="superscript"/>
        </w:rPr>
        <w:t>2</w:t>
      </w:r>
      <w:r w:rsidRPr="00D05977">
        <w:rPr>
          <w:rFonts w:ascii="Times New Roman" w:hAnsi="Times New Roman"/>
        </w:rPr>
        <w:t>-rel bővíthetők az övezetben előírt beépíthetőség mértékéig, tetőterük beépíthető, ha az övezeti paramétereket a változtatással nem tudják teljesíteni.</w:t>
      </w:r>
    </w:p>
    <w:p w14:paraId="4101EA1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lastRenderedPageBreak/>
        <w:t>(14) A Vt-2.4 és Vt-3.1 építési övezeti besorolású ingatlanokon a legnagyobb beépítettséget teljes mértékben kihasználó beépítés esetén a létesülő rendeltetési egységekhez szükséges parkolókat legalább 50%-ban épületben vagy terepszint alatti gépkocsi tárolóban kell biztosítani.</w:t>
      </w:r>
    </w:p>
    <w:p w14:paraId="017F01A7"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(15) Településközpont terület építési övezeteiben a telekre előírt zöldfelületnek – ha az övezeti előírások másként nem rendelkeznek – legalább kétszintűnek kell lennie, amibe a gyepráccsal fedett területek nem számolhatók bele. Az övezeti előírások szerinti, kötelezően megvalósítandó zöldfelület minimum 50%-át egybefüggően kell kialakítani.</w:t>
      </w:r>
    </w:p>
    <w:p w14:paraId="006F101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(16) A </w:t>
      </w:r>
      <w:proofErr w:type="spellStart"/>
      <w:r w:rsidRPr="00D05977">
        <w:rPr>
          <w:rFonts w:ascii="Times New Roman" w:hAnsi="Times New Roman"/>
        </w:rPr>
        <w:t>Vt</w:t>
      </w:r>
      <w:proofErr w:type="spellEnd"/>
      <w:r w:rsidRPr="00D05977">
        <w:rPr>
          <w:rFonts w:ascii="Times New Roman" w:hAnsi="Times New Roman"/>
        </w:rPr>
        <w:t xml:space="preserve"> övezetekben garázs(ok) a főépülettel egybe építve vagy annak takarásában helyezhető(k) el.</w:t>
      </w:r>
    </w:p>
    <w:p w14:paraId="3FC9844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(17) Településközpont területen, a Vt-1.2, a Vt-2.2 és a Vt-2.5 övezetek kivételével, utcafronton 1 szintes épület vagy épülettraktus nem alakítható ki.</w:t>
      </w:r>
    </w:p>
    <w:p w14:paraId="30E433B4"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(18) Az övezetekben elhelyezett kereskedelmi célú épület bruttó szintterülete, a Vt-2.2, Vt-2.4, Vt-2.5 és a Vt-2.8 övezetek kivételével, az övezeti előírások betartása esetén sem haladhatja meg az 1000 m</w:t>
      </w:r>
      <w:r w:rsidRPr="00D05977">
        <w:rPr>
          <w:rFonts w:ascii="Times New Roman" w:hAnsi="Times New Roman"/>
          <w:vertAlign w:val="superscript"/>
        </w:rPr>
        <w:t>2</w:t>
      </w:r>
      <w:r w:rsidRPr="00D05977">
        <w:rPr>
          <w:rFonts w:ascii="Times New Roman" w:hAnsi="Times New Roman"/>
        </w:rPr>
        <w:t>-t.</w:t>
      </w:r>
    </w:p>
    <w:p w14:paraId="3DA0497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(19) A kereskedelmi célú épület bruttó szintterülete Vt-1.2 övezet helyi értékvédelmi területen lévő telkein a 200 m</w:t>
      </w:r>
      <w:r w:rsidRPr="00D05977">
        <w:rPr>
          <w:rFonts w:ascii="Times New Roman" w:hAnsi="Times New Roman"/>
          <w:vertAlign w:val="superscript"/>
        </w:rPr>
        <w:t>2</w:t>
      </w:r>
      <w:r w:rsidRPr="00D05977">
        <w:rPr>
          <w:rFonts w:ascii="Times New Roman" w:hAnsi="Times New Roman"/>
        </w:rPr>
        <w:t>-t, Vt-1.2 övezet egyéb telkein, valamint a Vt-1.1 és a Vt-2.3 övezetekben a 400 m</w:t>
      </w:r>
      <w:r w:rsidRPr="00D05977">
        <w:rPr>
          <w:rFonts w:ascii="Times New Roman" w:hAnsi="Times New Roman"/>
          <w:vertAlign w:val="superscript"/>
        </w:rPr>
        <w:t>2</w:t>
      </w:r>
      <w:r w:rsidRPr="00D05977">
        <w:rPr>
          <w:rFonts w:ascii="Times New Roman" w:hAnsi="Times New Roman"/>
        </w:rPr>
        <w:t>-t még az övezeti előírások betartása esetén sem haladhatja meg, kivéve a Dózsa György út és a Rákóczi utca által határolt saroktelket, ahol ennél nagyobb kereskedelmi épület is kialakítható.</w:t>
      </w:r>
    </w:p>
    <w:p w14:paraId="492E781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(20) A Kossuth Lajos utcára néző zártsorúan beépített telkek a meglévő épület bontása esetén is, a Vt-2.4 övezet kivételével, csak zártsorúan építhetők be. A Vt-2.4 övezetben az előkert minimum 3 méter.</w:t>
      </w:r>
    </w:p>
    <w:p w14:paraId="16C14CB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(21) Vt-1.5 építési övezet területen önálló lakó rendeltetésű épület nem helyezhető el, a (2) bekezdés a-f) pontjai szerinti tevékenységi célú épületen belül a tulajdonos és a személyzet számára szolgáló lakás kialakítható. A lakás hasznos alapterületének aránya az épületen belül nem haladhatja meg a 25 %-ot.</w:t>
      </w:r>
    </w:p>
    <w:p w14:paraId="10A7E95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(22) A Kossuth utca menti Vt-1.2 és a Vt-1.3 övezetben 15 méternél, a Vt-1.1 övezetekben 20 méternél nem hosszabb homlokvonalú telket a zártsorú beépítési mód előírásai szerint kell beépíteni (lásd még a 17. § (7) és (9) bekezdéseit). Egyéb esetekben Vt-1.2 övezetben legalább 10,5, Vt-1.1 övezetben legalább 12,5 méter széles utcai homlokzatot kell építeni. Saroktelek esetén a homlokzatszélesség minimumok a közterületi hierarchiában magasabb rendű közterületre néző homlokzatra értendők.</w:t>
      </w:r>
    </w:p>
    <w:p w14:paraId="14AF4337"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(23) Az Erdőtelki utca-Dózsa György út menti Vt-2.3 övezetbe sorolt telkek területén új épület vagy épületszárny, bővítmény legalább 5,0 méteres előkert biztosításával helyezhető el. Az előkertben melléképítmény nem helyezhető el.</w:t>
      </w:r>
    </w:p>
    <w:p w14:paraId="22B2469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(24) Ha a szabályozási terv másképpen nem szabályozza, a Vt-1.1, Vt-1.2, Vt-1.4, Vt-2.5, Vt-3.2 övezetekben előkert nem alakítható ki.</w:t>
      </w:r>
    </w:p>
    <w:p w14:paraId="2C4AA56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(25) A Vt-4.1 és Vt-4.2 övezetben lakásszám növekedéssel járó tetőtér-ráépítés feltétele a követelményeknek megfelelő gépjármű-parkolóhely biztosítása a tömbtelken belül.</w:t>
      </w:r>
    </w:p>
    <w:p w14:paraId="46B87A7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(26) A Vt-1.2 építési övezetben lévő Pozsonyi utca-Szent László utca sarkán található ingatlan, az előírt oldalhatáron álló beépítési mód helyett zártsorú beépítési mód szerint is beépíthető az SZT szerint.</w:t>
      </w:r>
    </w:p>
    <w:p w14:paraId="2E3F38D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(27) Helyi területi védelemmel érintett területen </w:t>
      </w:r>
      <w:proofErr w:type="spellStart"/>
      <w:r w:rsidRPr="00D05977">
        <w:rPr>
          <w:rFonts w:ascii="Times New Roman" w:hAnsi="Times New Roman"/>
        </w:rPr>
        <w:t>Vt</w:t>
      </w:r>
      <w:proofErr w:type="spellEnd"/>
      <w:r w:rsidRPr="00D05977">
        <w:rPr>
          <w:rFonts w:ascii="Times New Roman" w:hAnsi="Times New Roman"/>
        </w:rPr>
        <w:t xml:space="preserve"> építési övezetekben a telkek legkisebb kialakítható terület mérete csak a telekhatár-rendezés során és </w:t>
      </w:r>
      <w:proofErr w:type="spellStart"/>
      <w:r w:rsidRPr="00D05977">
        <w:rPr>
          <w:rFonts w:ascii="Times New Roman" w:hAnsi="Times New Roman"/>
        </w:rPr>
        <w:t>max</w:t>
      </w:r>
      <w:proofErr w:type="spellEnd"/>
      <w:r w:rsidRPr="00D05977">
        <w:rPr>
          <w:rFonts w:ascii="Times New Roman" w:hAnsi="Times New Roman"/>
        </w:rPr>
        <w:t>. 30%-kal térhet el az építési övezetben meghatározott mérettől.</w:t>
      </w:r>
    </w:p>
    <w:p w14:paraId="4A7380FE"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(28) A településközpont területeken a kialakult telekosztású tömbökben a beépíthető telkek méretei és a kedvezőbb, a tömbben jellemző méret kialakítása szempontjából végzett telekhatár-rendezés </w:t>
      </w:r>
      <w:r w:rsidRPr="00D05977">
        <w:rPr>
          <w:rFonts w:ascii="Times New Roman" w:hAnsi="Times New Roman"/>
        </w:rPr>
        <w:lastRenderedPageBreak/>
        <w:t>esetében eltérhetnek az építési övezetben előírt legkisebb telekmérettől, de új telket alakítani és telket megosztani csak az építési övezetben előírt telekméretnek megfelelően lehet.</w:t>
      </w:r>
    </w:p>
    <w:p w14:paraId="4C286CA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(29) A településközpont területeken, az építési övezetben meghatározott telek legkisebb kialakítható területét meg nem haladó méretű telken, legfeljebb a telekhányadnak megfelelő 150m2/önálló rendeltetési egységet tartalmazó épület építhető. Amennyiben az önálló rendeltetési egység nem egész szám, a kerekítés szabályait kell alkalmazni.</w:t>
      </w:r>
    </w:p>
    <w:p w14:paraId="45DD67CF"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(30) A Vt-1.1 építési övezetben a Kölcsey utca északi térfalában az utcai homlokzatmagasság legfeljebb 5,5 m lehet.</w:t>
      </w:r>
    </w:p>
    <w:p w14:paraId="59E456ED"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 xml:space="preserve">(31) </w:t>
      </w:r>
      <w:r w:rsidRPr="00D05977">
        <w:rPr>
          <w:rFonts w:ascii="Times New Roman" w:hAnsi="Times New Roman"/>
          <w:i/>
          <w:iCs/>
        </w:rPr>
        <w:t xml:space="preserve">Azokban a </w:t>
      </w:r>
      <w:proofErr w:type="spellStart"/>
      <w:r w:rsidRPr="00D05977">
        <w:rPr>
          <w:rFonts w:ascii="Times New Roman" w:hAnsi="Times New Roman"/>
          <w:i/>
          <w:iCs/>
        </w:rPr>
        <w:t>Vt</w:t>
      </w:r>
      <w:proofErr w:type="spellEnd"/>
      <w:r w:rsidRPr="00D05977">
        <w:rPr>
          <w:rFonts w:ascii="Times New Roman" w:hAnsi="Times New Roman"/>
          <w:i/>
          <w:iCs/>
        </w:rPr>
        <w:t xml:space="preserve"> építési övezetekben, ahol a telkek legnagyobb beépítettsége meghaladja a 60%-ot, és a legkisebb zöldfelületi érték 10%, a terepszint alatti beépítés aránya legfeljebb 90% lehet.</w:t>
      </w:r>
      <w:r w:rsidRPr="00D05977">
        <w:rPr>
          <w:rFonts w:ascii="Times New Roman" w:hAnsi="Times New Roman"/>
        </w:rPr>
        <w:t>”</w:t>
      </w:r>
    </w:p>
    <w:p w14:paraId="27E79D10"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9. §</w:t>
      </w:r>
    </w:p>
    <w:p w14:paraId="7B8135EB"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30. §-a helyébe a következő rendelkezés lép:</w:t>
      </w:r>
    </w:p>
    <w:p w14:paraId="26FE60AC"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„30. §</w:t>
      </w:r>
    </w:p>
    <w:p w14:paraId="07CF7A55"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Az intézmény terület a szabályozási tervlapokon </w:t>
      </w:r>
      <w:proofErr w:type="spellStart"/>
      <w:r w:rsidRPr="00D05977">
        <w:rPr>
          <w:rFonts w:ascii="Times New Roman" w:hAnsi="Times New Roman"/>
        </w:rPr>
        <w:t>Vi</w:t>
      </w:r>
      <w:proofErr w:type="spellEnd"/>
      <w:r w:rsidRPr="00D05977">
        <w:rPr>
          <w:rFonts w:ascii="Times New Roman" w:hAnsi="Times New Roman"/>
        </w:rPr>
        <w:t xml:space="preserve"> jellel szabályozott területfelhasználási egység, mely több önálló rendeltetési egységet magába foglaló, elsősorban igazgatási, nevelési, oktatási, egészségügyi, szociális rendeltetést szolgáló épületek elhelyezésére szolgál.</w:t>
      </w:r>
    </w:p>
    <w:p w14:paraId="3D94CC2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Az intézmény területen elhelyezhető épület, a Vi-1.3 övezet kivételével:</w:t>
      </w:r>
    </w:p>
    <w:p w14:paraId="10697DCB"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igazgatási,</w:t>
      </w:r>
    </w:p>
    <w:p w14:paraId="3A0B8500"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nevelési, oktatási, egészségügyi, szociális</w:t>
      </w:r>
    </w:p>
    <w:p w14:paraId="66FA29F0"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iroda,</w:t>
      </w:r>
    </w:p>
    <w:p w14:paraId="2627CD55"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d)</w:t>
      </w:r>
      <w:r w:rsidRPr="00D05977">
        <w:rPr>
          <w:rFonts w:ascii="Times New Roman" w:hAnsi="Times New Roman"/>
        </w:rPr>
        <w:tab/>
        <w:t>kereskedelmi, szolgáltató, szállás,</w:t>
      </w:r>
    </w:p>
    <w:p w14:paraId="5FFCF3FE"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e)</w:t>
      </w:r>
      <w:r w:rsidRPr="00D05977">
        <w:rPr>
          <w:rFonts w:ascii="Times New Roman" w:hAnsi="Times New Roman"/>
        </w:rPr>
        <w:tab/>
        <w:t>kulturális, közösségi szórakoztató,</w:t>
      </w:r>
    </w:p>
    <w:p w14:paraId="0629475F"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f)</w:t>
      </w:r>
      <w:r w:rsidRPr="00D05977">
        <w:rPr>
          <w:rFonts w:ascii="Times New Roman" w:hAnsi="Times New Roman"/>
        </w:rPr>
        <w:tab/>
        <w:t>hitéleti,</w:t>
      </w:r>
    </w:p>
    <w:p w14:paraId="78A3B0CB"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g)</w:t>
      </w:r>
      <w:r w:rsidRPr="00D05977">
        <w:rPr>
          <w:rFonts w:ascii="Times New Roman" w:hAnsi="Times New Roman"/>
        </w:rPr>
        <w:tab/>
        <w:t>sport,</w:t>
      </w:r>
    </w:p>
    <w:p w14:paraId="3AC25F2C"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is tartalmazhat.</w:t>
      </w:r>
    </w:p>
    <w:p w14:paraId="4DC9E58A"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A (2) bekezdés a)–g) pontjában felsorolt rendeltetést tartalmazó épületben a tulajdonos, a használó és a személyzet számára szolgáló lakás is elhelyezhető, </w:t>
      </w:r>
      <w:proofErr w:type="spellStart"/>
      <w:r w:rsidRPr="00D05977">
        <w:rPr>
          <w:rFonts w:ascii="Times New Roman" w:hAnsi="Times New Roman"/>
        </w:rPr>
        <w:t>telkenként</w:t>
      </w:r>
      <w:proofErr w:type="spellEnd"/>
      <w:r w:rsidRPr="00D05977">
        <w:rPr>
          <w:rFonts w:ascii="Times New Roman" w:hAnsi="Times New Roman"/>
        </w:rPr>
        <w:t xml:space="preserve"> egy lakás.</w:t>
      </w:r>
    </w:p>
    <w:p w14:paraId="5577AEB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 Vi-1.3 építési övezet területén kizárólag nevelési, oktatási rendeltetést szolgáló épület helyezhető el.</w:t>
      </w:r>
    </w:p>
    <w:p w14:paraId="6B762BD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(5) Az intézmény terület övezet telkei csak teljes </w:t>
      </w:r>
      <w:proofErr w:type="spellStart"/>
      <w:r w:rsidRPr="00D05977">
        <w:rPr>
          <w:rFonts w:ascii="Times New Roman" w:hAnsi="Times New Roman"/>
        </w:rPr>
        <w:t>közművesítettség</w:t>
      </w:r>
      <w:proofErr w:type="spellEnd"/>
      <w:r w:rsidRPr="00D05977">
        <w:rPr>
          <w:rFonts w:ascii="Times New Roman" w:hAnsi="Times New Roman"/>
        </w:rPr>
        <w:t xml:space="preserve"> esetén építhetők be.</w:t>
      </w:r>
    </w:p>
    <w:p w14:paraId="2F7CF25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(6) Az építési övezetben az egyes telkek kialakíthatóságának és beépíthetőségének paramétereit a 7. melléklet vonatkozó rendelkezései tartalmazzák.</w:t>
      </w:r>
    </w:p>
    <w:p w14:paraId="676A74AF"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(7) Az övezetben a melléképítmények közül csak kerti építmény, kerti lugas, kerti tető és zászlótartó oszlop helyezhető el.</w:t>
      </w:r>
    </w:p>
    <w:p w14:paraId="7A0B3F6D"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(8) Az intézmény terület telkei nem oszthatók meg.”</w:t>
      </w:r>
    </w:p>
    <w:p w14:paraId="1C8D4158"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10. §</w:t>
      </w:r>
    </w:p>
    <w:p w14:paraId="72109379"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31. §-a helyébe a következő rendelkezés lép:</w:t>
      </w:r>
    </w:p>
    <w:p w14:paraId="00F6863E"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„31. §</w:t>
      </w:r>
    </w:p>
    <w:p w14:paraId="0C88A09D"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lastRenderedPageBreak/>
        <w:t xml:space="preserve">(1) A kereskedelmi-szolgáltató terület a szabályozási tervlapokon </w:t>
      </w:r>
      <w:proofErr w:type="spellStart"/>
      <w:r w:rsidRPr="00D05977">
        <w:rPr>
          <w:rFonts w:ascii="Times New Roman" w:hAnsi="Times New Roman"/>
        </w:rPr>
        <w:t>Gksz</w:t>
      </w:r>
      <w:proofErr w:type="spellEnd"/>
      <w:r w:rsidRPr="00D05977">
        <w:rPr>
          <w:rFonts w:ascii="Times New Roman" w:hAnsi="Times New Roman"/>
        </w:rPr>
        <w:t xml:space="preserve"> jellel szabályozott területfelhasználási egység, mely elsősorban környezetre jelentős hatást nem gyakorló gazdasági tevékenységi célú épületek elhelyezésére szolgál.</w:t>
      </w:r>
    </w:p>
    <w:p w14:paraId="70866154"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Az építési övezetekben csak olyan rendeltetésű ipari épület létesíthető, amelyben folytatott tevékenység:</w:t>
      </w:r>
    </w:p>
    <w:p w14:paraId="6E50C4FE"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védőtávolság, védőövezet igénye saját telkén belül biztosítható,</w:t>
      </w:r>
    </w:p>
    <w:p w14:paraId="2BA2350B"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a szomszédos telkek rendeltetésszerű használatát nem korlátozza.</w:t>
      </w:r>
    </w:p>
    <w:p w14:paraId="08D9A8B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A kereskedelmi szolgáltató terület telkei csak teljes </w:t>
      </w:r>
      <w:proofErr w:type="spellStart"/>
      <w:r w:rsidRPr="00D05977">
        <w:rPr>
          <w:rFonts w:ascii="Times New Roman" w:hAnsi="Times New Roman"/>
        </w:rPr>
        <w:t>közművesítettség</w:t>
      </w:r>
      <w:proofErr w:type="spellEnd"/>
      <w:r w:rsidRPr="00D05977">
        <w:rPr>
          <w:rFonts w:ascii="Times New Roman" w:hAnsi="Times New Roman"/>
        </w:rPr>
        <w:t xml:space="preserve"> esetén építhetők be, kivéve a vasúttól keletre fekvő gazdasági területet, valamint a belterülettől elkülönülő gazdasági területet, ahol a telkek a villamosenergia-hálózat, az ivóvízhálózat és nyílt árkos csapadékvíz-elvezető hálózat vagy szikkasztó árok kiépülése után építhetők be, a szennyvízcsatorna kiépüléséig </w:t>
      </w:r>
      <w:proofErr w:type="spellStart"/>
      <w:r w:rsidRPr="00D05977">
        <w:rPr>
          <w:rFonts w:ascii="Times New Roman" w:hAnsi="Times New Roman"/>
        </w:rPr>
        <w:t>telkenként</w:t>
      </w:r>
      <w:proofErr w:type="spellEnd"/>
      <w:r w:rsidRPr="00D05977">
        <w:rPr>
          <w:rFonts w:ascii="Times New Roman" w:hAnsi="Times New Roman"/>
        </w:rPr>
        <w:t xml:space="preserve"> a követelményeknek megfelelő zárt szennyvíztároló elhelyezése szükséges.</w:t>
      </w:r>
    </w:p>
    <w:p w14:paraId="212A0D0F"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(4) </w:t>
      </w:r>
      <w:r w:rsidRPr="00D05977">
        <w:rPr>
          <w:rFonts w:ascii="Times New Roman" w:hAnsi="Times New Roman"/>
          <w:i/>
          <w:iCs/>
        </w:rPr>
        <w:t>Az építési övezetben az egyes telkek kialakíthatóságának és beépíthetőségének paramétereit a 7. melléklet vonatkozó rendelkezései tartalmazzák.</w:t>
      </w:r>
    </w:p>
    <w:p w14:paraId="6543C21A"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Az övezetekben állattartó épület, építmény és az állattartást kiszolgáló melléképítmény nem helyezhető el.</w:t>
      </w:r>
    </w:p>
    <w:p w14:paraId="737A4E7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(6) Az övezetekben a gazdasági tevékenységű célú épületen belül a tulajdonos és a használó számára egy szolgálati lakás kialakítható. A lakás számára külön telek nem alakítható ki.</w:t>
      </w:r>
    </w:p>
    <w:p w14:paraId="3621F29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(7) Az övezetben a meglévő lakóépületek – eredeti funkciójukat megtartva – felújíthatók, legfeljebb 25 m</w:t>
      </w:r>
      <w:r w:rsidRPr="00D05977">
        <w:rPr>
          <w:rFonts w:ascii="Times New Roman" w:hAnsi="Times New Roman"/>
          <w:vertAlign w:val="superscript"/>
        </w:rPr>
        <w:t>2</w:t>
      </w:r>
      <w:r w:rsidRPr="00D05977">
        <w:rPr>
          <w:rFonts w:ascii="Times New Roman" w:hAnsi="Times New Roman"/>
        </w:rPr>
        <w:t>-rel bővíthetők az övezetben előírt beépíthetőség mértékéig, tetőterük beépíthető, de épületmagasságuk kizárólag tetőtér-beépítés esetén, legfeljebb 0,5 méterrel növelhető. Funkcióváltás esetén az övezetre vonatkozó egyéb előírások érvényesek.</w:t>
      </w:r>
    </w:p>
    <w:p w14:paraId="4F647B5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(8) Kereskedelmi-szolgáltató területen legalább 6 méter előkertet, az övezetek telkeit határoló gyűjtőutak, valamint országos fő- és mellékutak mentén (53. sz. út, Dózsa György út, Izsáki út, Petőfi Sándor utca) 10 méteres előkertet kell kialakítani. A helyi gyűjtőútra, országos fő- és mellékutakra néző telekhatár mentén a fasor telepítési kötelezettségre vonatkozó előírásoknak megfelelően egy fasort és cserjesort kell ültetni.</w:t>
      </w:r>
    </w:p>
    <w:p w14:paraId="5CDBEB47"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(9) A Dózsa György út környéki Gksz-2.1 övezetben minimum 10 méter mély előkerttel lehet épületet elhelyezni.</w:t>
      </w:r>
    </w:p>
    <w:p w14:paraId="7BDDF19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(10) A Május 1. utcát az Erdőtelki úttal összekötő 12 méterre kiszabályozott közterületre nem nyitható gazdasági terület bejárata.</w:t>
      </w:r>
    </w:p>
    <w:p w14:paraId="0C8AE05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(11) A </w:t>
      </w:r>
      <w:proofErr w:type="spellStart"/>
      <w:r w:rsidRPr="00D05977">
        <w:rPr>
          <w:rFonts w:ascii="Times New Roman" w:hAnsi="Times New Roman"/>
        </w:rPr>
        <w:t>Gksz</w:t>
      </w:r>
      <w:proofErr w:type="spellEnd"/>
      <w:r w:rsidRPr="00D05977">
        <w:rPr>
          <w:rFonts w:ascii="Times New Roman" w:hAnsi="Times New Roman"/>
        </w:rPr>
        <w:t xml:space="preserve"> övezetek területén tűzoltó laktanya rendeltetésű épület is elhelyezhető.</w:t>
      </w:r>
    </w:p>
    <w:p w14:paraId="46CC339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(12) A Gksz-1.1 övezetben a 100/32, 100/42, 100/43 hrsz-ú telkek beépítési módja kialakult, ezért ezeken a telkeken a </w:t>
      </w:r>
      <w:proofErr w:type="spellStart"/>
      <w:r w:rsidRPr="00D05977">
        <w:rPr>
          <w:rFonts w:ascii="Times New Roman" w:hAnsi="Times New Roman"/>
        </w:rPr>
        <w:t>szabadonálló</w:t>
      </w:r>
      <w:proofErr w:type="spellEnd"/>
      <w:r w:rsidRPr="00D05977">
        <w:rPr>
          <w:rFonts w:ascii="Times New Roman" w:hAnsi="Times New Roman"/>
        </w:rPr>
        <w:t xml:space="preserve"> beépítési mód helyett a zártsorú, oldalhatáron álló és ikres beépítési mód is megengedett.</w:t>
      </w:r>
    </w:p>
    <w:p w14:paraId="22E4934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(13) </w:t>
      </w:r>
      <w:r w:rsidRPr="00D05977">
        <w:rPr>
          <w:rFonts w:ascii="Times New Roman" w:hAnsi="Times New Roman"/>
          <w:i/>
          <w:iCs/>
        </w:rPr>
        <w:t>A rendezési terv alaptérképi Gksz-1.2 építési övezeti lehatárolás szerinti 389 és 392 hrsz-ú telkeken borászati üzemi, borkereskedelmi gazdasági tevékenység végezhető.</w:t>
      </w:r>
    </w:p>
    <w:p w14:paraId="35F3000F"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 xml:space="preserve">(14) </w:t>
      </w:r>
      <w:r w:rsidRPr="00D05977">
        <w:rPr>
          <w:rFonts w:ascii="Times New Roman" w:hAnsi="Times New Roman"/>
          <w:i/>
          <w:iCs/>
        </w:rPr>
        <w:t>A Gksz-2.1 övezetben, ha a telekszélesség nem éri el a 25 m-t, akkor az oldalhatáron álló beépítési mód is megengedett.</w:t>
      </w:r>
      <w:r w:rsidRPr="00D05977">
        <w:rPr>
          <w:rFonts w:ascii="Times New Roman" w:hAnsi="Times New Roman"/>
        </w:rPr>
        <w:t>”</w:t>
      </w:r>
    </w:p>
    <w:p w14:paraId="4655FD31"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11. §</w:t>
      </w:r>
    </w:p>
    <w:p w14:paraId="6BDF0E0D"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32. §-a helyébe a következő rendelkezés lép:</w:t>
      </w:r>
    </w:p>
    <w:p w14:paraId="672AECFA"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lastRenderedPageBreak/>
        <w:t>„32. §</w:t>
      </w:r>
    </w:p>
    <w:p w14:paraId="74D20E28"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Egyéb ipari terület a szabályozási terven </w:t>
      </w:r>
      <w:proofErr w:type="spellStart"/>
      <w:r w:rsidRPr="00D05977">
        <w:rPr>
          <w:rFonts w:ascii="Times New Roman" w:hAnsi="Times New Roman"/>
        </w:rPr>
        <w:t>Gip</w:t>
      </w:r>
      <w:proofErr w:type="spellEnd"/>
      <w:r w:rsidRPr="00D05977">
        <w:rPr>
          <w:rFonts w:ascii="Times New Roman" w:hAnsi="Times New Roman"/>
        </w:rPr>
        <w:t xml:space="preserve"> jellel szabályozott terület.</w:t>
      </w:r>
    </w:p>
    <w:p w14:paraId="3975FE7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Egyéb ipari terület építési övezetében nem jelentős zavaró hatású ipari gazdasági tevékenységi célú épületek létesíthetők.</w:t>
      </w:r>
    </w:p>
    <w:p w14:paraId="7EB0888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Az egyéb ipari gazdasági területen építmények részleges </w:t>
      </w:r>
      <w:proofErr w:type="spellStart"/>
      <w:r w:rsidRPr="00D05977">
        <w:rPr>
          <w:rFonts w:ascii="Times New Roman" w:hAnsi="Times New Roman"/>
        </w:rPr>
        <w:t>közművesítés</w:t>
      </w:r>
      <w:proofErr w:type="spellEnd"/>
      <w:r w:rsidRPr="00D05977">
        <w:rPr>
          <w:rFonts w:ascii="Times New Roman" w:hAnsi="Times New Roman"/>
        </w:rPr>
        <w:t xml:space="preserve"> esetén helyezhetők el. Ha a szennyvizek közcsatornába nem vezethetők, akkor a kommunális szennyvíz zárt tárolóban elhelyezhető, technológiai eredetű szennyvíz tisztításáról vagy ártalommentes elhelyezéséről az üzemeltetőnek gondoskodnia kell.</w:t>
      </w:r>
    </w:p>
    <w:p w14:paraId="557286B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Az építési övezetben az egyes telkek kialakíthatóságának és beépíthetőségének paramétereit a 7. melléklet vonatkozó rendelkezései tartalmazzák.</w:t>
      </w:r>
    </w:p>
    <w:p w14:paraId="25A64AFC"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(5) Az építési övezet területén a telekhatárok mentén fa- és cserjesor telepítendő.”</w:t>
      </w:r>
    </w:p>
    <w:p w14:paraId="779763BC"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12. §</w:t>
      </w:r>
    </w:p>
    <w:p w14:paraId="05DA1A5D"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34. §-a helyébe a következő rendelkezés lép:</w:t>
      </w:r>
    </w:p>
    <w:p w14:paraId="1B320707"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„34. §</w:t>
      </w:r>
    </w:p>
    <w:p w14:paraId="69445595"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(1) A hétvégi házas terület övezete legfeljebb két üdülőegységes üdülőépület elhelyezésére szolgál.</w:t>
      </w:r>
    </w:p>
    <w:p w14:paraId="7D941E40"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(2) A hétvégi házas területek övezetében lévő telek részleges </w:t>
      </w:r>
      <w:proofErr w:type="spellStart"/>
      <w:r w:rsidRPr="00D05977">
        <w:rPr>
          <w:rFonts w:ascii="Times New Roman" w:hAnsi="Times New Roman"/>
        </w:rPr>
        <w:t>közművesítettség</w:t>
      </w:r>
      <w:proofErr w:type="spellEnd"/>
      <w:r w:rsidRPr="00D05977">
        <w:rPr>
          <w:rFonts w:ascii="Times New Roman" w:hAnsi="Times New Roman"/>
        </w:rPr>
        <w:t>: víz, villany, csapadékvíz-elvezetés és a - szennyvízcsatorna hálózat kiépítéséig - közműpótló műtárggyal (zárt szennyvízgyűjtő) történő szennyvízelhelyezés feltételeinek biztosításával, a közüzemi közműhálózat kiépítése esetén építhetők be.</w:t>
      </w:r>
    </w:p>
    <w:p w14:paraId="3659776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(3) A hétvégi házas terület övezetében elhelyezhető épületek az üdülő rendeltetésen kívül:</w:t>
      </w:r>
    </w:p>
    <w:p w14:paraId="2145C771"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sport,</w:t>
      </w:r>
    </w:p>
    <w:p w14:paraId="0D00EF8E"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szállásadó,</w:t>
      </w:r>
    </w:p>
    <w:p w14:paraId="77F2C238"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vendéglátó</w:t>
      </w:r>
    </w:p>
    <w:p w14:paraId="3711E1EB"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tartalmazhatnak.</w:t>
      </w:r>
    </w:p>
    <w:p w14:paraId="4414CCB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Az építési övezetben az egyes telkek kialakíthatóságának és beépíthetőségének paramétereit a 7. melléklet vonatkozó rendelkezései tartalmazzák.</w:t>
      </w:r>
    </w:p>
    <w:p w14:paraId="6CFE41E0"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Az építési övezet telkein legfeljebb 90 m</w:t>
      </w:r>
      <w:r w:rsidRPr="00D05977">
        <w:rPr>
          <w:rFonts w:ascii="Times New Roman" w:hAnsi="Times New Roman"/>
          <w:vertAlign w:val="superscript"/>
        </w:rPr>
        <w:t>2</w:t>
      </w:r>
      <w:r w:rsidRPr="00D05977">
        <w:rPr>
          <w:rFonts w:ascii="Times New Roman" w:hAnsi="Times New Roman"/>
        </w:rPr>
        <w:t xml:space="preserve"> alapterületű épület építhető, amelybe a gépjármű számára kialakított tároló vagy nyitott szín nem számítandó bele. A gépjármű számára kialakított tároló vagy fedett szín beépített alapterülete </w:t>
      </w:r>
      <w:proofErr w:type="spellStart"/>
      <w:r w:rsidRPr="00D05977">
        <w:rPr>
          <w:rFonts w:ascii="Times New Roman" w:hAnsi="Times New Roman"/>
        </w:rPr>
        <w:t>max</w:t>
      </w:r>
      <w:proofErr w:type="spellEnd"/>
      <w:r w:rsidRPr="00D05977">
        <w:rPr>
          <w:rFonts w:ascii="Times New Roman" w:hAnsi="Times New Roman"/>
        </w:rPr>
        <w:t>. 20 m</w:t>
      </w:r>
      <w:r w:rsidRPr="00D05977">
        <w:rPr>
          <w:rFonts w:ascii="Times New Roman" w:hAnsi="Times New Roman"/>
          <w:vertAlign w:val="superscript"/>
        </w:rPr>
        <w:t>2</w:t>
      </w:r>
      <w:r w:rsidRPr="00D05977">
        <w:rPr>
          <w:rFonts w:ascii="Times New Roman" w:hAnsi="Times New Roman"/>
        </w:rPr>
        <w:t xml:space="preserve"> lehet.</w:t>
      </w:r>
    </w:p>
    <w:p w14:paraId="71320D7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(6) Az építési övezetben állattartó épület nem helyezhető el.</w:t>
      </w:r>
    </w:p>
    <w:p w14:paraId="283B2EA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(7) Az építési övezet telkein egy főépítmény helyezhető el.</w:t>
      </w:r>
    </w:p>
    <w:p w14:paraId="017A6F5B"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(8) Az építési övezetben a fő rendeltetést kiszolgáló építményként csak járműtároló, közmű-becsatlakozási műtárgy, kerti építmény helyezhető el.</w:t>
      </w:r>
    </w:p>
    <w:p w14:paraId="510E94A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(9) A telkeken 15 méter mély előkertet kell kialakítani, amelynek határa egyben kötelező építési vonal.</w:t>
      </w:r>
    </w:p>
    <w:p w14:paraId="3768C28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(10) Az építési övezetben pinceszint nem létesíthető.</w:t>
      </w:r>
    </w:p>
    <w:p w14:paraId="48FB726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(11) Az épület padlószintjét az eredeti terepfelszínhez képest 0,6 méter magasan kell kialakítani.</w:t>
      </w:r>
    </w:p>
    <w:p w14:paraId="7160F6EA"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(12) Az övezetben legfeljebb 1,60 méter magas kerítés alakítható ki.”</w:t>
      </w:r>
    </w:p>
    <w:p w14:paraId="2FED67DE"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lastRenderedPageBreak/>
        <w:t>13. §</w:t>
      </w:r>
    </w:p>
    <w:p w14:paraId="41B6890A"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37. §-a helyébe a következő rendelkezés lép:</w:t>
      </w:r>
    </w:p>
    <w:p w14:paraId="12B412DC"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„37. §</w:t>
      </w:r>
    </w:p>
    <w:p w14:paraId="21444DAD"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A különleges szabadidős terület a szabályozási tervlapokon </w:t>
      </w:r>
      <w:proofErr w:type="spellStart"/>
      <w:r w:rsidRPr="00D05977">
        <w:rPr>
          <w:rFonts w:ascii="Times New Roman" w:hAnsi="Times New Roman"/>
        </w:rPr>
        <w:t>Ksz</w:t>
      </w:r>
      <w:proofErr w:type="spellEnd"/>
      <w:r w:rsidRPr="00D05977">
        <w:rPr>
          <w:rFonts w:ascii="Times New Roman" w:hAnsi="Times New Roman"/>
        </w:rPr>
        <w:t xml:space="preserve"> jellel szabályozott területfelhasználási egység, mely sport-, turisztikai, szabadidős létesítmények és kemping elhelyezésére szolgál.</w:t>
      </w:r>
    </w:p>
    <w:p w14:paraId="5464B1D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Ksz-1.1 és Ksz-1.2 jelű szabadidős terület övezetében elhelyezhető épületek:</w:t>
      </w:r>
    </w:p>
    <w:p w14:paraId="3606CC89"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sport,</w:t>
      </w:r>
    </w:p>
    <w:p w14:paraId="3DE1784A"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turisztikai,</w:t>
      </w:r>
    </w:p>
    <w:p w14:paraId="0DD08487"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rekreációs,</w:t>
      </w:r>
    </w:p>
    <w:p w14:paraId="1378FA20"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d)</w:t>
      </w:r>
      <w:r w:rsidRPr="00D05977">
        <w:rPr>
          <w:rFonts w:ascii="Times New Roman" w:hAnsi="Times New Roman"/>
        </w:rPr>
        <w:tab/>
        <w:t>vendéglátó, szálláshely,</w:t>
      </w:r>
    </w:p>
    <w:p w14:paraId="23205141"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e)</w:t>
      </w:r>
      <w:r w:rsidRPr="00D05977">
        <w:rPr>
          <w:rFonts w:ascii="Times New Roman" w:hAnsi="Times New Roman"/>
        </w:rPr>
        <w:tab/>
        <w:t>fürdőzéshez, strandoláshoz kapcsolódó,</w:t>
      </w:r>
    </w:p>
    <w:p w14:paraId="29D9E3DC"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tartalmazhatnak.</w:t>
      </w:r>
    </w:p>
    <w:p w14:paraId="2707401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Az övezet telkei csak teljes </w:t>
      </w:r>
      <w:proofErr w:type="spellStart"/>
      <w:r w:rsidRPr="00D05977">
        <w:rPr>
          <w:rFonts w:ascii="Times New Roman" w:hAnsi="Times New Roman"/>
        </w:rPr>
        <w:t>közművesítettség</w:t>
      </w:r>
      <w:proofErr w:type="spellEnd"/>
      <w:r w:rsidRPr="00D05977">
        <w:rPr>
          <w:rFonts w:ascii="Times New Roman" w:hAnsi="Times New Roman"/>
        </w:rPr>
        <w:t xml:space="preserve"> esetén építhetők be.</w:t>
      </w:r>
    </w:p>
    <w:p w14:paraId="5C31C18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(4) </w:t>
      </w:r>
      <w:r w:rsidRPr="00D05977">
        <w:rPr>
          <w:rFonts w:ascii="Times New Roman" w:hAnsi="Times New Roman"/>
          <w:i/>
          <w:iCs/>
        </w:rPr>
        <w:t>Az építési övezetben az egyes telkek kialakíthatóságának és beépíthetőségének paramétereit a 7. melléklet vonatkozó rendelkezései tartalmazzák.</w:t>
      </w:r>
    </w:p>
    <w:p w14:paraId="7BD9A9A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Az övezetben állattartó építmény turisztikai céllal sem helyezhető el.</w:t>
      </w:r>
    </w:p>
    <w:p w14:paraId="684EA7E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(6) Az övezetben az </w:t>
      </w:r>
      <w:r w:rsidRPr="00D05977">
        <w:rPr>
          <w:rFonts w:ascii="Times New Roman" w:hAnsi="Times New Roman"/>
          <w:i/>
          <w:iCs/>
        </w:rPr>
        <w:t xml:space="preserve">OTÉK 1. sz. melléklete </w:t>
      </w:r>
      <w:r w:rsidRPr="00D05977">
        <w:rPr>
          <w:rFonts w:ascii="Times New Roman" w:hAnsi="Times New Roman"/>
        </w:rPr>
        <w:t>86. pont</w:t>
      </w:r>
      <w:r w:rsidRPr="00D05977">
        <w:rPr>
          <w:rFonts w:ascii="Times New Roman" w:hAnsi="Times New Roman"/>
          <w:i/>
          <w:iCs/>
        </w:rPr>
        <w:t>ja</w:t>
      </w:r>
      <w:r w:rsidRPr="00D05977">
        <w:rPr>
          <w:rFonts w:ascii="Times New Roman" w:hAnsi="Times New Roman"/>
        </w:rPr>
        <w:t xml:space="preserve"> szerinti melléképítmények közül csak közmű-becsatlakozási műtárgy, hulladéktartály-tároló, kerti építmény, napkollektor, zászlótartó oszlop helyezhető el.</w:t>
      </w:r>
    </w:p>
    <w:p w14:paraId="2C8B9418"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(7) A minimális zöldfelületi arányon belül a nem sportolási célú, biológiailag aktív zöldfelület aránya nem lehet kevesebb a telekterület 20 %-</w:t>
      </w:r>
      <w:proofErr w:type="spellStart"/>
      <w:r w:rsidRPr="00D05977">
        <w:rPr>
          <w:rFonts w:ascii="Times New Roman" w:hAnsi="Times New Roman"/>
        </w:rPr>
        <w:t>ánál</w:t>
      </w:r>
      <w:proofErr w:type="spellEnd"/>
      <w:r w:rsidRPr="00D05977">
        <w:rPr>
          <w:rFonts w:ascii="Times New Roman" w:hAnsi="Times New Roman"/>
        </w:rPr>
        <w:t>.”</w:t>
      </w:r>
    </w:p>
    <w:p w14:paraId="01BD3464"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14. §</w:t>
      </w:r>
    </w:p>
    <w:p w14:paraId="528F815F"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38. §-a helyébe a következő rendelkezés lép:</w:t>
      </w:r>
    </w:p>
    <w:p w14:paraId="6662F752"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„38. §</w:t>
      </w:r>
    </w:p>
    <w:p w14:paraId="7DB70583"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A különleges sportolási célú terület a szabályozási tervlapokon </w:t>
      </w:r>
      <w:proofErr w:type="spellStart"/>
      <w:r w:rsidRPr="00D05977">
        <w:rPr>
          <w:rFonts w:ascii="Times New Roman" w:hAnsi="Times New Roman"/>
        </w:rPr>
        <w:t>Ksp</w:t>
      </w:r>
      <w:proofErr w:type="spellEnd"/>
      <w:r w:rsidRPr="00D05977">
        <w:rPr>
          <w:rFonts w:ascii="Times New Roman" w:hAnsi="Times New Roman"/>
        </w:rPr>
        <w:t xml:space="preserve"> jellel szabályozott területfelhasználási egység, amelyen a szabadtéri sportlétesítmények, sportolási célú épületek, továbbá a sportoláshoz kapcsolódó szolgáltatási és a szabadidő eltöltését szolgáló építmények helyezhetők el.</w:t>
      </w:r>
    </w:p>
    <w:p w14:paraId="715B750A"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Ksp-1.1 jelű terület övezetében elhelyezhető épületek:</w:t>
      </w:r>
    </w:p>
    <w:p w14:paraId="5CA5E39D"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sport,</w:t>
      </w:r>
    </w:p>
    <w:p w14:paraId="6319D5ED"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rekreációs,</w:t>
      </w:r>
    </w:p>
    <w:p w14:paraId="7130C168"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vendéglátó,</w:t>
      </w:r>
    </w:p>
    <w:p w14:paraId="7678AA97"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d)</w:t>
      </w:r>
      <w:r w:rsidRPr="00D05977">
        <w:rPr>
          <w:rFonts w:ascii="Times New Roman" w:hAnsi="Times New Roman"/>
        </w:rPr>
        <w:tab/>
        <w:t>szállás jellegű</w:t>
      </w:r>
    </w:p>
    <w:p w14:paraId="0E354DC8"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tartalmazhatnak.</w:t>
      </w:r>
    </w:p>
    <w:p w14:paraId="2DF5ACE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Az övezet telkei csak teljes </w:t>
      </w:r>
      <w:proofErr w:type="spellStart"/>
      <w:r w:rsidRPr="00D05977">
        <w:rPr>
          <w:rFonts w:ascii="Times New Roman" w:hAnsi="Times New Roman"/>
        </w:rPr>
        <w:t>közművesítettség</w:t>
      </w:r>
      <w:proofErr w:type="spellEnd"/>
      <w:r w:rsidRPr="00D05977">
        <w:rPr>
          <w:rFonts w:ascii="Times New Roman" w:hAnsi="Times New Roman"/>
        </w:rPr>
        <w:t xml:space="preserve"> esetén építhetők be.</w:t>
      </w:r>
    </w:p>
    <w:p w14:paraId="44F7CD9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Az építési övezetben az egyes telkek kialakíthatóságának és beépíthetőségének paramétereit a 7. melléklet vonatkozó rendelkezései tartalmazzák.</w:t>
      </w:r>
    </w:p>
    <w:p w14:paraId="7196533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A Ksp-1.2 övezetben szállásépület, tornaterem és kiszolgáló létesítményei helyezhetők el.</w:t>
      </w:r>
    </w:p>
    <w:p w14:paraId="2F029A5A"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lastRenderedPageBreak/>
        <w:t xml:space="preserve">(6) Az övezetben OTÉK </w:t>
      </w:r>
      <w:r w:rsidRPr="00D05977">
        <w:rPr>
          <w:rFonts w:ascii="Times New Roman" w:hAnsi="Times New Roman"/>
          <w:i/>
          <w:iCs/>
        </w:rPr>
        <w:t xml:space="preserve">1. sz. melléklete </w:t>
      </w:r>
      <w:r w:rsidRPr="00D05977">
        <w:rPr>
          <w:rFonts w:ascii="Times New Roman" w:hAnsi="Times New Roman"/>
        </w:rPr>
        <w:t>86. pont</w:t>
      </w:r>
      <w:r w:rsidRPr="00D05977">
        <w:rPr>
          <w:rFonts w:ascii="Times New Roman" w:hAnsi="Times New Roman"/>
          <w:i/>
          <w:iCs/>
        </w:rPr>
        <w:t>ja</w:t>
      </w:r>
      <w:r w:rsidRPr="00D05977">
        <w:rPr>
          <w:rFonts w:ascii="Times New Roman" w:hAnsi="Times New Roman"/>
        </w:rPr>
        <w:t xml:space="preserve"> szerinti melléképítmények közül csak közmű-becsatlakozási műtárgy, hulladéktartály tároló, kerti építmény, napkollektor, zászlótartó oszlop helyezhető el.</w:t>
      </w:r>
    </w:p>
    <w:p w14:paraId="11E84BD6"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(7) A minimális zöldfelületi arányon belül a nem sportolási célú biológiailag aktív zöldfelület aránya nem lehet kevesebb a telekterület 20 %-</w:t>
      </w:r>
      <w:proofErr w:type="spellStart"/>
      <w:r w:rsidRPr="00D05977">
        <w:rPr>
          <w:rFonts w:ascii="Times New Roman" w:hAnsi="Times New Roman"/>
        </w:rPr>
        <w:t>nál</w:t>
      </w:r>
      <w:proofErr w:type="spellEnd"/>
      <w:r w:rsidRPr="00D05977">
        <w:rPr>
          <w:rFonts w:ascii="Times New Roman" w:hAnsi="Times New Roman"/>
        </w:rPr>
        <w:t>.</w:t>
      </w:r>
    </w:p>
    <w:p w14:paraId="17B1FBC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(8) A Ksp-1.1 övezetben a 20. § (1) bekezdés előírásait nem kell alkalmazni. A telekre előírt zöldfelület egyszintű is lehet. A vasút menti telekhatáron fasor telepítése kötelező.</w:t>
      </w:r>
    </w:p>
    <w:p w14:paraId="2213D8A2"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 xml:space="preserve">(9) A Ksp-1.2 övezetben a 2703 hrsz-ú lőtér telkének beépítési módja kialakult, ezért erre a telekre nem kell alkalmazni az övezetben előírt </w:t>
      </w:r>
      <w:proofErr w:type="spellStart"/>
      <w:r w:rsidRPr="00D05977">
        <w:rPr>
          <w:rFonts w:ascii="Times New Roman" w:hAnsi="Times New Roman"/>
        </w:rPr>
        <w:t>szabadonálló</w:t>
      </w:r>
      <w:proofErr w:type="spellEnd"/>
      <w:r w:rsidRPr="00D05977">
        <w:rPr>
          <w:rFonts w:ascii="Times New Roman" w:hAnsi="Times New Roman"/>
        </w:rPr>
        <w:t xml:space="preserve"> beépítési módot, helyette a zártsorú beépítés is megengedett.”</w:t>
      </w:r>
    </w:p>
    <w:p w14:paraId="6E6A7732"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15. §</w:t>
      </w:r>
    </w:p>
    <w:p w14:paraId="056BA9C9"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39. §-a helyébe a következő rendelkezés lép:</w:t>
      </w:r>
    </w:p>
    <w:p w14:paraId="0E5D37CC"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„39. §</w:t>
      </w:r>
    </w:p>
    <w:p w14:paraId="2932544B"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A szabályozási tervlapokon </w:t>
      </w:r>
      <w:proofErr w:type="spellStart"/>
      <w:r w:rsidRPr="00D05977">
        <w:rPr>
          <w:rFonts w:ascii="Times New Roman" w:hAnsi="Times New Roman"/>
        </w:rPr>
        <w:t>Kt</w:t>
      </w:r>
      <w:proofErr w:type="spellEnd"/>
      <w:r w:rsidRPr="00D05977">
        <w:rPr>
          <w:rFonts w:ascii="Times New Roman" w:hAnsi="Times New Roman"/>
        </w:rPr>
        <w:t xml:space="preserve"> jelű területfelhasználási egység a temetkezés célját szolgálja.</w:t>
      </w:r>
    </w:p>
    <w:p w14:paraId="0AD88A2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területen kegyeleti park is kialakítható.</w:t>
      </w:r>
    </w:p>
    <w:p w14:paraId="3038C9E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(3) A telek legalább részleges </w:t>
      </w:r>
      <w:proofErr w:type="spellStart"/>
      <w:r w:rsidRPr="00D05977">
        <w:rPr>
          <w:rFonts w:ascii="Times New Roman" w:hAnsi="Times New Roman"/>
        </w:rPr>
        <w:t>közművesítettség</w:t>
      </w:r>
      <w:proofErr w:type="spellEnd"/>
      <w:r w:rsidRPr="00D05977">
        <w:rPr>
          <w:rFonts w:ascii="Times New Roman" w:hAnsi="Times New Roman"/>
        </w:rPr>
        <w:t xml:space="preserve"> esetén építhető be.</w:t>
      </w:r>
    </w:p>
    <w:p w14:paraId="0DA613D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 területen a temetkezés kegyeleti épületei, s azt kiszolgáló és kiegészítő épületek helyezhetők el.</w:t>
      </w:r>
    </w:p>
    <w:p w14:paraId="3754A53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Az építési övezetben az egyes telkek kialakíthatóságának és beépíthetőségének paramétereit a 7. melléklet vonatkozó rendelkezései tartalmazzák.</w:t>
      </w:r>
    </w:p>
    <w:p w14:paraId="4552A444"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(6) A minimális zöldfelületi arányon belül a nem temetkezési célú biológiailag aktív zöldfelület aránya nem lehet kevesebb a telekterület 20 %-</w:t>
      </w:r>
      <w:proofErr w:type="spellStart"/>
      <w:r w:rsidRPr="00D05977">
        <w:rPr>
          <w:rFonts w:ascii="Times New Roman" w:hAnsi="Times New Roman"/>
        </w:rPr>
        <w:t>nál</w:t>
      </w:r>
      <w:proofErr w:type="spellEnd"/>
      <w:r w:rsidRPr="00D05977">
        <w:rPr>
          <w:rFonts w:ascii="Times New Roman" w:hAnsi="Times New Roman"/>
        </w:rPr>
        <w:t>.</w:t>
      </w:r>
    </w:p>
    <w:p w14:paraId="0E749F85"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(7) A területen építési tevékenység, burkolt felület kialakítása, temetkezés céljára új terület kijelölése csak a temetőterület vízrendezése után, az illetékes vízügyi hatóság jóváhagyásával és kertészeti terv alapján végrehajtott zöldfelületi rendezése után lehetséges.”</w:t>
      </w:r>
    </w:p>
    <w:p w14:paraId="2B186A7D"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16. §</w:t>
      </w:r>
    </w:p>
    <w:p w14:paraId="62BA0796"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40. §-a helyébe a következő rendelkezés lép:</w:t>
      </w:r>
    </w:p>
    <w:p w14:paraId="15C1FEF4"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„40. §</w:t>
      </w:r>
    </w:p>
    <w:p w14:paraId="4E5E9AFA"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(1) Különleges mezőgazdasági üzemi terület mezőgazdasági üzemi építmények, továbbá mezőgazdasági termeléssel összefüggő kereskedelmi, szolgáltató és lovasturisztikai célú építmények elhelyezésére szolgáló Km jelű építési övezet.</w:t>
      </w:r>
    </w:p>
    <w:p w14:paraId="1E6C3579"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Az építési övezetben a gazdasági tevékenységi célú épületen belül kialakítható a tulajdonos, a használó számára szolgáló lakás is.</w:t>
      </w:r>
    </w:p>
    <w:p w14:paraId="384C35D4"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(3) A területen épület csak akkor létesíthető, ha a keletkező szennyvizet:</w:t>
      </w:r>
    </w:p>
    <w:p w14:paraId="5EB9DBCF"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szennyvízcsatorna-hálózatba vezetik, vagy</w:t>
      </w:r>
    </w:p>
    <w:p w14:paraId="1B326D37"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az illetékes hatóságok által elfogadott szivárgásmentesen zárt szennyvíztárolóban helyezik el, vagy</w:t>
      </w:r>
    </w:p>
    <w:p w14:paraId="7894A8B9"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egyedi szennyvíztisztítóban megtisztítják.</w:t>
      </w:r>
    </w:p>
    <w:p w14:paraId="7A19C7E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lastRenderedPageBreak/>
        <w:t>(4) Az építési övezetben az egyes telkek kialakíthatóságának és beépíthetőségének paramétereit a 7. melléklet vonatkozó rendelkezései tartalmazzák.</w:t>
      </w:r>
    </w:p>
    <w:p w14:paraId="4A17BFB7"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A területen belül csak olyan kereskedelmi, szolgáltatási és gazdasági tevékenységi célú épületek létesíthetők, amelyek közegészségügyi és környezetvédelmi szempontból az állattartással összeegyeztethetők.</w:t>
      </w:r>
    </w:p>
    <w:p w14:paraId="0C22A99F"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(6) A minimális zöldfelületi értéken belül a telekhatárok mentén fa- és cserjesor ültetendő.”</w:t>
      </w:r>
    </w:p>
    <w:p w14:paraId="28D1FFF2"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17. §</w:t>
      </w:r>
    </w:p>
    <w:p w14:paraId="1B54AFD2"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41. §-a helyébe a következő rendelkezés lép:</w:t>
      </w:r>
    </w:p>
    <w:p w14:paraId="1AE9DB04"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„41. §</w:t>
      </w:r>
    </w:p>
    <w:p w14:paraId="1883E61F"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Borászati üzemi gazdasági terület a szőlőtermesztés és a borászat üzemi építményei, továbbá a borkereskedelem és a borturizmus építményeinek elhelyezésére szolgáló </w:t>
      </w:r>
      <w:proofErr w:type="spellStart"/>
      <w:r w:rsidRPr="00D05977">
        <w:rPr>
          <w:rFonts w:ascii="Times New Roman" w:hAnsi="Times New Roman"/>
        </w:rPr>
        <w:t>Kb</w:t>
      </w:r>
      <w:proofErr w:type="spellEnd"/>
      <w:r w:rsidRPr="00D05977">
        <w:rPr>
          <w:rFonts w:ascii="Times New Roman" w:hAnsi="Times New Roman"/>
        </w:rPr>
        <w:t xml:space="preserve"> jelű építési övezet.</w:t>
      </w:r>
    </w:p>
    <w:p w14:paraId="171FF98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Az övezetben a gazdasági tevékenységi célú épületen belül kialakítható a tulajdonos, a használó számára szolgáló lakás is.</w:t>
      </w:r>
    </w:p>
    <w:p w14:paraId="40B531DF"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(3) A területen épület csak akkor létesíthető, ha a keletkező szennyvizet:</w:t>
      </w:r>
    </w:p>
    <w:p w14:paraId="024712D4"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szennyvízcsatorna-hálózatba vezetik, vagy</w:t>
      </w:r>
    </w:p>
    <w:p w14:paraId="7BAA082F"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az illetékes hatóságok által elfogadott szivárgásmentesen zárt szennyvíztárolóban helyezik el, vagy</w:t>
      </w:r>
    </w:p>
    <w:p w14:paraId="4508E39E"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t>egyedi szennyvíztisztítóban megtisztítják.</w:t>
      </w:r>
    </w:p>
    <w:p w14:paraId="01110E9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Az építési övezetben az egyes telkek kialakíthatóságának és beépíthetőségének paramétereit a 7. melléklet vonatkozó rendelkezései tartalmazzák.</w:t>
      </w:r>
    </w:p>
    <w:p w14:paraId="0668DFA5"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(5) Terepszint alatti építményként szerkezetileg önálló borospince csak földdel lefedve létesíthető, amelynek alapterülete a telek területének legfeljebb 10 %-a lehet.”</w:t>
      </w:r>
    </w:p>
    <w:p w14:paraId="00585FF0"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18. §</w:t>
      </w:r>
    </w:p>
    <w:p w14:paraId="5965327D"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42. §-a helyébe a következő rendelkezés lép:</w:t>
      </w:r>
    </w:p>
    <w:p w14:paraId="1A4EDE1A"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„42. §</w:t>
      </w:r>
    </w:p>
    <w:p w14:paraId="5EAB3F12"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(1) A szabályozási tervlapon (</w:t>
      </w:r>
      <w:proofErr w:type="spellStart"/>
      <w:r w:rsidRPr="00D05977">
        <w:rPr>
          <w:rFonts w:ascii="Times New Roman" w:hAnsi="Times New Roman"/>
        </w:rPr>
        <w:t>Ka</w:t>
      </w:r>
      <w:proofErr w:type="spellEnd"/>
      <w:r w:rsidRPr="00D05977">
        <w:rPr>
          <w:rFonts w:ascii="Times New Roman" w:hAnsi="Times New Roman"/>
        </w:rPr>
        <w:t>) jelű adóállomás területfelhasználási egység területén csak a rendeltetésének megfelelő építmények létesíthetők.</w:t>
      </w:r>
    </w:p>
    <w:p w14:paraId="6A9F752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közműveket a terület rendeltetésének megfelelő mértékben kell kiépíteni. Amennyiben a közüzemi vízellátást a terület használata igényli, akkor a keletkező szennyvíz csak zárt szennyvíztározóban helyezhető el.</w:t>
      </w:r>
    </w:p>
    <w:p w14:paraId="025E03F5"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(3) Az építési övezetben az egyes telkek kialakíthatóságának és beépíthetőségének paramétereit a 7. melléklet vonatkozó rendelkezései tartalmazzák.”</w:t>
      </w:r>
    </w:p>
    <w:p w14:paraId="6BCA769D"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19. §</w:t>
      </w:r>
    </w:p>
    <w:p w14:paraId="5135501C"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43. §-a helyébe a következő rendelkezés lép:</w:t>
      </w:r>
    </w:p>
    <w:p w14:paraId="054F224F"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„43. §</w:t>
      </w:r>
    </w:p>
    <w:p w14:paraId="47E3E5E6"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lastRenderedPageBreak/>
        <w:t xml:space="preserve">(1) A különleges –szennyvíztisztító telep </w:t>
      </w:r>
      <w:proofErr w:type="spellStart"/>
      <w:r w:rsidRPr="00D05977">
        <w:rPr>
          <w:rFonts w:ascii="Times New Roman" w:hAnsi="Times New Roman"/>
        </w:rPr>
        <w:t>Kszv</w:t>
      </w:r>
      <w:proofErr w:type="spellEnd"/>
      <w:r w:rsidRPr="00D05977">
        <w:rPr>
          <w:rFonts w:ascii="Times New Roman" w:hAnsi="Times New Roman"/>
        </w:rPr>
        <w:t xml:space="preserve"> jelű övezete a szennyvíztisztítási tevékenységgel összefüggő építmények elhelyezésére szolgáló övezet.</w:t>
      </w:r>
    </w:p>
    <w:p w14:paraId="0CF7810C"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szennyvíztisztító telepen kizárólag a szennyvíztisztítással összefüggő építmények helyezhetők el.</w:t>
      </w:r>
    </w:p>
    <w:p w14:paraId="0E1E70B2"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(3) Az építési övezetben az egyes telkek kialakíthatóságának és beépíthetőségének paramétereit a 7. melléklet vonatkozó rendelkezései tartalmazzák.”</w:t>
      </w:r>
    </w:p>
    <w:p w14:paraId="40D60D25"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20. §</w:t>
      </w:r>
    </w:p>
    <w:p w14:paraId="6EC30BEC"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46. § (5) bekezdése helyébe a következő rendelkezés lép:</w:t>
      </w:r>
    </w:p>
    <w:p w14:paraId="4BAD4183"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„(5) A Z-0 jelű közkert legalább 60%-át, a Z-1 jelű közpark legalább 70%-át biológiailag aktív felületként növényzettel fedetten kell kialakítani, vagy fenntartani. Kivételt képez ez alól a Z-1 övezeten belül a vízfelület telke, amennyiben a víztározó területe külön telken kerül kialakításra. A gyephézagos burkolattal kialakított felületeket a kötelezően előírt zöldfelületi arányba nem lehet beszámítani.”</w:t>
      </w:r>
    </w:p>
    <w:p w14:paraId="50B72444"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21. §</w:t>
      </w:r>
    </w:p>
    <w:p w14:paraId="1CF73134"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A Kiskőrös Város Helyi Építési Szabályzatáról és Szabályozási Tervéről szóló 18/2015. (IX.10.) önkormányzati rendelet 47. §-a </w:t>
      </w:r>
      <w:proofErr w:type="spellStart"/>
      <w:r w:rsidRPr="00D05977">
        <w:rPr>
          <w:rFonts w:ascii="Times New Roman" w:hAnsi="Times New Roman"/>
        </w:rPr>
        <w:t>a</w:t>
      </w:r>
      <w:proofErr w:type="spellEnd"/>
      <w:r w:rsidRPr="00D05977">
        <w:rPr>
          <w:rFonts w:ascii="Times New Roman" w:hAnsi="Times New Roman"/>
        </w:rPr>
        <w:t xml:space="preserve"> következő (5) bekezdéssel egészül ki:</w:t>
      </w:r>
    </w:p>
    <w:p w14:paraId="52274BF7"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„(5) </w:t>
      </w:r>
      <w:r w:rsidRPr="00D05977">
        <w:rPr>
          <w:rFonts w:ascii="Times New Roman" w:hAnsi="Times New Roman"/>
          <w:i/>
          <w:iCs/>
        </w:rPr>
        <w:t>Közjóléti rendeltetésű erdőterület övezeteiben (</w:t>
      </w:r>
      <w:proofErr w:type="spellStart"/>
      <w:r w:rsidRPr="00D05977">
        <w:rPr>
          <w:rFonts w:ascii="Times New Roman" w:hAnsi="Times New Roman"/>
          <w:i/>
          <w:iCs/>
        </w:rPr>
        <w:t>Ek</w:t>
      </w:r>
      <w:proofErr w:type="spellEnd"/>
      <w:r w:rsidRPr="00D05977">
        <w:rPr>
          <w:rFonts w:ascii="Times New Roman" w:hAnsi="Times New Roman"/>
          <w:i/>
          <w:iCs/>
        </w:rPr>
        <w:t>) épületet elhelyezni legfeljebb 5%-os beépítettséggel lehet. Elhelyezhetők az erdőgazdálkodással összefüggő építmények, a szabadidő eltöltését, a turizmust, a pihenést, a testedzést szolgáló építmények a következő feltételekkel:</w:t>
      </w:r>
    </w:p>
    <w:p w14:paraId="489A25C9"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r>
      <w:r w:rsidRPr="00D05977">
        <w:rPr>
          <w:rFonts w:ascii="Times New Roman" w:hAnsi="Times New Roman"/>
          <w:i/>
          <w:iCs/>
        </w:rPr>
        <w:t>a beépíthető telek területe legalább 5000 m</w:t>
      </w:r>
      <w:r w:rsidRPr="00D05977">
        <w:rPr>
          <w:rFonts w:ascii="Times New Roman" w:hAnsi="Times New Roman"/>
          <w:i/>
          <w:iCs/>
          <w:vertAlign w:val="superscript"/>
        </w:rPr>
        <w:t>2</w:t>
      </w:r>
      <w:r w:rsidRPr="00D05977">
        <w:rPr>
          <w:rFonts w:ascii="Times New Roman" w:hAnsi="Times New Roman"/>
          <w:i/>
          <w:iCs/>
        </w:rPr>
        <w:t>,</w:t>
      </w:r>
    </w:p>
    <w:p w14:paraId="5CA86ECD"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r>
      <w:r w:rsidRPr="00D05977">
        <w:rPr>
          <w:rFonts w:ascii="Times New Roman" w:hAnsi="Times New Roman"/>
          <w:i/>
          <w:iCs/>
        </w:rPr>
        <w:t xml:space="preserve">a beépítési mód: </w:t>
      </w:r>
      <w:proofErr w:type="spellStart"/>
      <w:r w:rsidRPr="00D05977">
        <w:rPr>
          <w:rFonts w:ascii="Times New Roman" w:hAnsi="Times New Roman"/>
          <w:i/>
          <w:iCs/>
        </w:rPr>
        <w:t>szabadonálló</w:t>
      </w:r>
      <w:proofErr w:type="spellEnd"/>
      <w:r w:rsidRPr="00D05977">
        <w:rPr>
          <w:rFonts w:ascii="Times New Roman" w:hAnsi="Times New Roman"/>
          <w:i/>
          <w:iCs/>
        </w:rPr>
        <w:t>,</w:t>
      </w:r>
    </w:p>
    <w:p w14:paraId="44AFA60F" w14:textId="77777777" w:rsidR="00D05977" w:rsidRPr="00D05977" w:rsidRDefault="00D05977" w:rsidP="00D05977">
      <w:pPr>
        <w:pStyle w:val="Szvegtrzs"/>
        <w:spacing w:after="24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r>
      <w:r w:rsidRPr="00D05977">
        <w:rPr>
          <w:rFonts w:ascii="Times New Roman" w:hAnsi="Times New Roman"/>
          <w:i/>
          <w:iCs/>
        </w:rPr>
        <w:t>az épületek épületmagassága legfeljebb 7,5 m.</w:t>
      </w:r>
      <w:r w:rsidRPr="00D05977">
        <w:rPr>
          <w:rFonts w:ascii="Times New Roman" w:hAnsi="Times New Roman"/>
        </w:rPr>
        <w:t>”</w:t>
      </w:r>
    </w:p>
    <w:p w14:paraId="21826365"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22. §</w:t>
      </w:r>
    </w:p>
    <w:p w14:paraId="222BDA48"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53. §-a helyébe a következő rendelkezés lép:</w:t>
      </w:r>
    </w:p>
    <w:p w14:paraId="0761C5AA"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„53. §</w:t>
      </w:r>
    </w:p>
    <w:p w14:paraId="4CE8C580"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 xml:space="preserve">(1) Különleges terület - szabadidőközpont a szabályozási terven </w:t>
      </w:r>
      <w:proofErr w:type="spellStart"/>
      <w:r w:rsidRPr="00D05977">
        <w:rPr>
          <w:rFonts w:ascii="Times New Roman" w:hAnsi="Times New Roman"/>
        </w:rPr>
        <w:t>Kb</w:t>
      </w:r>
      <w:proofErr w:type="spellEnd"/>
      <w:r w:rsidRPr="00D05977">
        <w:rPr>
          <w:rFonts w:ascii="Times New Roman" w:hAnsi="Times New Roman"/>
        </w:rPr>
        <w:t>-sz jellel szabályozott beépítésre nem szánt területfelhasználási egység, ahol a szabadidő eltöltését szolgáló sportolási, szórakoztatási, turisztikai célú építmények létesíthetők.</w:t>
      </w:r>
    </w:p>
    <w:p w14:paraId="18EDA8ED"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 xml:space="preserve">(2) </w:t>
      </w:r>
      <w:r w:rsidRPr="00D05977">
        <w:rPr>
          <w:rFonts w:ascii="Times New Roman" w:hAnsi="Times New Roman"/>
          <w:i/>
          <w:iCs/>
        </w:rPr>
        <w:t>A szabadidőközpont Kb-sz-1 jelű övezetében elhelyezhető épületek:</w:t>
      </w:r>
    </w:p>
    <w:p w14:paraId="70765560"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r>
      <w:r w:rsidRPr="00D05977">
        <w:rPr>
          <w:rFonts w:ascii="Times New Roman" w:hAnsi="Times New Roman"/>
          <w:i/>
          <w:iCs/>
        </w:rPr>
        <w:t>idegenforgalmi, látogatóközpont,</w:t>
      </w:r>
    </w:p>
    <w:p w14:paraId="06B63672"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r>
      <w:r w:rsidRPr="00D05977">
        <w:rPr>
          <w:rFonts w:ascii="Times New Roman" w:hAnsi="Times New Roman"/>
          <w:i/>
          <w:iCs/>
        </w:rPr>
        <w:t>vendéglátó,</w:t>
      </w:r>
    </w:p>
    <w:p w14:paraId="17535C8D"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c)</w:t>
      </w:r>
      <w:r w:rsidRPr="00D05977">
        <w:rPr>
          <w:rFonts w:ascii="Times New Roman" w:hAnsi="Times New Roman"/>
        </w:rPr>
        <w:tab/>
      </w:r>
      <w:r w:rsidRPr="00D05977">
        <w:rPr>
          <w:rFonts w:ascii="Times New Roman" w:hAnsi="Times New Roman"/>
          <w:i/>
          <w:iCs/>
        </w:rPr>
        <w:t>konferencia szolgáltatási</w:t>
      </w:r>
      <w:r w:rsidRPr="00D05977">
        <w:rPr>
          <w:rFonts w:ascii="Times New Roman" w:hAnsi="Times New Roman"/>
        </w:rPr>
        <w:t xml:space="preserve"> </w:t>
      </w:r>
      <w:r w:rsidRPr="00D05977">
        <w:rPr>
          <w:rFonts w:ascii="Times New Roman" w:hAnsi="Times New Roman"/>
          <w:i/>
          <w:iCs/>
        </w:rPr>
        <w:t>rendeltetést tartalmazhatnak.</w:t>
      </w:r>
    </w:p>
    <w:p w14:paraId="74125C5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(3) A szabadidőközpont Kb-sz-2 jelű övezetében elhelyezhető épületek:</w:t>
      </w:r>
    </w:p>
    <w:p w14:paraId="7F6D94F9"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öltöző, sport, játék,</w:t>
      </w:r>
    </w:p>
    <w:p w14:paraId="29F92226"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vendéglátó,</w:t>
      </w:r>
    </w:p>
    <w:p w14:paraId="559FD1DD"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rendeltetést tartalmazhatnak.</w:t>
      </w:r>
    </w:p>
    <w:p w14:paraId="6F42DEC1"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Az övezetben az egyes telkek kialakíthatóságának és beépíthetőségének paraméterei a következők:</w:t>
      </w:r>
    </w:p>
    <w:p w14:paraId="73687949"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 xml:space="preserve">A Kb-Sz-1 övezeti jelű telek beépítési módja </w:t>
      </w:r>
      <w:proofErr w:type="spellStart"/>
      <w:r w:rsidRPr="00D05977">
        <w:rPr>
          <w:rFonts w:ascii="Times New Roman" w:hAnsi="Times New Roman"/>
        </w:rPr>
        <w:t>szabadonálló</w:t>
      </w:r>
      <w:proofErr w:type="spellEnd"/>
      <w:r w:rsidRPr="00D05977">
        <w:rPr>
          <w:rFonts w:ascii="Times New Roman" w:hAnsi="Times New Roman"/>
        </w:rPr>
        <w:t>, legkisebb kialakítható területe 5000 m</w:t>
      </w:r>
      <w:r w:rsidRPr="00D05977">
        <w:rPr>
          <w:rFonts w:ascii="Times New Roman" w:hAnsi="Times New Roman"/>
          <w:vertAlign w:val="superscript"/>
        </w:rPr>
        <w:t>2</w:t>
      </w:r>
      <w:r w:rsidRPr="00D05977">
        <w:rPr>
          <w:rFonts w:ascii="Times New Roman" w:hAnsi="Times New Roman"/>
        </w:rPr>
        <w:t>, legnagyobb beépítettsége 10 %, minimális zöldfelületi aránya 65%, épületének legnagyobb épületmagassága 12,0 m.</w:t>
      </w:r>
    </w:p>
    <w:p w14:paraId="0A01EA5F"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lastRenderedPageBreak/>
        <w:t>b)</w:t>
      </w:r>
      <w:r w:rsidRPr="00D05977">
        <w:rPr>
          <w:rFonts w:ascii="Times New Roman" w:hAnsi="Times New Roman"/>
        </w:rPr>
        <w:tab/>
        <w:t xml:space="preserve">A Kb-Sz-2 övezeti jelű telek beépítési módja </w:t>
      </w:r>
      <w:proofErr w:type="spellStart"/>
      <w:r w:rsidRPr="00D05977">
        <w:rPr>
          <w:rFonts w:ascii="Times New Roman" w:hAnsi="Times New Roman"/>
        </w:rPr>
        <w:t>szabadonálló</w:t>
      </w:r>
      <w:proofErr w:type="spellEnd"/>
      <w:r w:rsidRPr="00D05977">
        <w:rPr>
          <w:rFonts w:ascii="Times New Roman" w:hAnsi="Times New Roman"/>
        </w:rPr>
        <w:t>, legkisebb kialakítható területe 3000 m</w:t>
      </w:r>
      <w:r w:rsidRPr="00D05977">
        <w:rPr>
          <w:rFonts w:ascii="Times New Roman" w:hAnsi="Times New Roman"/>
          <w:vertAlign w:val="superscript"/>
        </w:rPr>
        <w:t>2</w:t>
      </w:r>
      <w:r w:rsidRPr="00D05977">
        <w:rPr>
          <w:rFonts w:ascii="Times New Roman" w:hAnsi="Times New Roman"/>
        </w:rPr>
        <w:t>, legnagyobb beépítettsége 5 %, minimális zöldfelületi aránya 30%, épületének legnagyobb épületmagassága 3,6 m.</w:t>
      </w:r>
    </w:p>
    <w:p w14:paraId="0688F3F0"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(5) Az övezetben állattartó épület turisztikai vagy sportolási céllal sem létesíthető.</w:t>
      </w:r>
    </w:p>
    <w:p w14:paraId="4F03053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(6) A minimális zöldfelületi arányon belül a sportolási célú biológiailag aktív zöldfelület nem lehet több a telekterület 20%</w:t>
      </w:r>
      <w:r w:rsidRPr="00D05977">
        <w:rPr>
          <w:rFonts w:ascii="Times New Roman" w:hAnsi="Times New Roman"/>
        </w:rPr>
        <w:noBreakHyphen/>
      </w:r>
      <w:proofErr w:type="spellStart"/>
      <w:r w:rsidRPr="00D05977">
        <w:rPr>
          <w:rFonts w:ascii="Times New Roman" w:hAnsi="Times New Roman"/>
        </w:rPr>
        <w:t>ánál</w:t>
      </w:r>
      <w:proofErr w:type="spellEnd"/>
      <w:r w:rsidRPr="00D05977">
        <w:rPr>
          <w:rFonts w:ascii="Times New Roman" w:hAnsi="Times New Roman"/>
        </w:rPr>
        <w:t xml:space="preserve">. </w:t>
      </w:r>
      <w:r w:rsidRPr="00D05977">
        <w:rPr>
          <w:rFonts w:ascii="Times New Roman" w:hAnsi="Times New Roman"/>
          <w:i/>
          <w:iCs/>
        </w:rPr>
        <w:t>Kb-Sz-1 övezet környezetalakítása kertépítészeti terv alapján történhet.</w:t>
      </w:r>
    </w:p>
    <w:p w14:paraId="41EC16AD"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 xml:space="preserve">(7) Az övezetben épületek csak teljes </w:t>
      </w:r>
      <w:proofErr w:type="spellStart"/>
      <w:r w:rsidRPr="00D05977">
        <w:rPr>
          <w:rFonts w:ascii="Times New Roman" w:hAnsi="Times New Roman"/>
        </w:rPr>
        <w:t>közművesítéssel</w:t>
      </w:r>
      <w:proofErr w:type="spellEnd"/>
      <w:r w:rsidRPr="00D05977">
        <w:rPr>
          <w:rFonts w:ascii="Times New Roman" w:hAnsi="Times New Roman"/>
        </w:rPr>
        <w:t xml:space="preserve"> létesíthetők.”</w:t>
      </w:r>
    </w:p>
    <w:p w14:paraId="192EC2D1"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23. §</w:t>
      </w:r>
    </w:p>
    <w:p w14:paraId="31F488D8"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A Kiskőrös Város Helyi Építési Szabályzatáról és Szabályozási Tervéről szóló 18/2015. (IX.10.) önkormányzati rendelet 59. § (2a) bekezdése helyébe a következő rendelkezés lép:</w:t>
      </w:r>
    </w:p>
    <w:p w14:paraId="0D3293CC" w14:textId="77777777" w:rsidR="00D05977" w:rsidRPr="00D05977" w:rsidRDefault="00D05977" w:rsidP="00D05977">
      <w:pPr>
        <w:pStyle w:val="Szvegtrzs"/>
        <w:spacing w:before="240" w:after="240" w:line="240" w:lineRule="auto"/>
        <w:rPr>
          <w:rFonts w:ascii="Times New Roman" w:hAnsi="Times New Roman"/>
        </w:rPr>
      </w:pPr>
      <w:r w:rsidRPr="00D05977">
        <w:rPr>
          <w:rFonts w:ascii="Times New Roman" w:hAnsi="Times New Roman"/>
        </w:rPr>
        <w:t xml:space="preserve">„(2a) E rendeletnek a Kiskőrös Város Helyi Építési Szabályzatáról és Szabályozási Tervéről szóló 18/2015. (IX. 10.) önkormányzati rendelet módosításáról szóló 7/2023. (III. 23.) önkormányzati rendelettel (a továbbiakban: </w:t>
      </w:r>
      <w:proofErr w:type="spellStart"/>
      <w:r w:rsidRPr="00D05977">
        <w:rPr>
          <w:rFonts w:ascii="Times New Roman" w:hAnsi="Times New Roman"/>
        </w:rPr>
        <w:t>Módr</w:t>
      </w:r>
      <w:proofErr w:type="spellEnd"/>
      <w:r w:rsidRPr="00D05977">
        <w:rPr>
          <w:rFonts w:ascii="Times New Roman" w:hAnsi="Times New Roman"/>
        </w:rPr>
        <w:t xml:space="preserve">.) megállapított szabályait a </w:t>
      </w:r>
      <w:proofErr w:type="spellStart"/>
      <w:r w:rsidRPr="00D05977">
        <w:rPr>
          <w:rFonts w:ascii="Times New Roman" w:hAnsi="Times New Roman"/>
        </w:rPr>
        <w:t>Módr</w:t>
      </w:r>
      <w:proofErr w:type="spellEnd"/>
      <w:r w:rsidRPr="00D05977">
        <w:rPr>
          <w:rFonts w:ascii="Times New Roman" w:hAnsi="Times New Roman"/>
        </w:rPr>
        <w:t>. hatályba lépést megelőzően indult, folyamatban lévő ügyekben is alkalmazni kell. E rendeletnek a Kiskőrös Város Helyi Építési Szabályzatáról és Szabályozási Tervéről szóló 18/2015. (IX. 10.) önkormányzati rendelet módosításáról szóló 23/2023. (XI.23.) önkormányzati rendelettel (a továbbiakban: Módosító rendelet) megállapított szabályait a Módosító rendelet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6/2024. (III.20.) önkormányzati rendelettel (a továbbiakban: Módosító rendelet2.) megállapított szabályait a Módosító rendelet2.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16/2024. (IX. 19.) önkormányzati rendelettel (a továbbiakban: Módosító rendelet3.) megállapított szabályait a Módosító rendelet3.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18/2024. (XI.28.) önkormányzati rendelettel (a továbbiakban: Módosító rendelet4.) megállapított szabályait a Módosító rendelet4.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../2025. (……..) önkormányzati rendelettel (a továbbiakban: Módosító rendelet5.) megállapított szabályait a Módosító rendelet5. hatályba lépést megelőzően indult, folyamatban lévő ügyekben is alkalmazni kell, amelyekben azt az ügyfél kérelmezte és az az eljárás kimenetelét pozitívan elősegíti.”</w:t>
      </w:r>
    </w:p>
    <w:p w14:paraId="685CBDF7"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24. §</w:t>
      </w:r>
    </w:p>
    <w:p w14:paraId="48F0AA29"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(1) A Kiskőrös Város Helyi Építési Szabályzatáról és Szabályozási Tervéről szóló 18/2015. (IX.10.) önkormányzati rendelet 1. melléklete helyébe az 1. melléklet lép.</w:t>
      </w:r>
    </w:p>
    <w:p w14:paraId="53BCC348"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(2) A Kiskőrös Város Helyi Építési Szabályzatáról és Szabályozási Tervéről szóló 18/2015. (IX.10.) önkormányzati rendelet 2. melléklete a 2. melléklet szerint módosul.</w:t>
      </w:r>
    </w:p>
    <w:p w14:paraId="0B9C7993"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(3) A Kiskőrös Város Helyi Építési Szabályzatáról és Szabályozási Tervéről szóló 18/2015. (IX.10.) önkormányzati rendelet 6. melléklete helyébe a 3. melléklet lép.</w:t>
      </w:r>
    </w:p>
    <w:p w14:paraId="0CF0BCC5"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(4) A Kiskőrös Város Helyi Építési Szabályzatáról és Szabályozási Tervéről szóló 18/2015. (IX.10.) önkormányzati rendelet a 4. melléklet szerinti 7. melléklettel egészül ki.</w:t>
      </w:r>
    </w:p>
    <w:p w14:paraId="0A86862B"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lastRenderedPageBreak/>
        <w:t>25. §</w:t>
      </w:r>
    </w:p>
    <w:p w14:paraId="65D5E6BA"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Hatályát veszti a Kiskőrös Város Helyi Építési Szabályzatáról és Szabályozási Tervéről szóló 18/2015. (IX.10.) önkormányzati rendelet</w:t>
      </w:r>
    </w:p>
    <w:p w14:paraId="5A0155DF"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a)</w:t>
      </w:r>
      <w:r w:rsidRPr="00D05977">
        <w:rPr>
          <w:rFonts w:ascii="Times New Roman" w:hAnsi="Times New Roman"/>
        </w:rPr>
        <w:tab/>
        <w:t>4. § (1) bekezdése,</w:t>
      </w:r>
    </w:p>
    <w:p w14:paraId="00481FDC" w14:textId="77777777" w:rsidR="00D05977" w:rsidRPr="00D05977" w:rsidRDefault="00D05977" w:rsidP="00D05977">
      <w:pPr>
        <w:pStyle w:val="Szvegtrzs"/>
        <w:spacing w:after="0" w:line="240" w:lineRule="auto"/>
        <w:ind w:left="580" w:hanging="560"/>
        <w:rPr>
          <w:rFonts w:ascii="Times New Roman" w:hAnsi="Times New Roman"/>
        </w:rPr>
      </w:pPr>
      <w:r w:rsidRPr="00D05977">
        <w:rPr>
          <w:rFonts w:ascii="Times New Roman" w:hAnsi="Times New Roman"/>
          <w:i/>
          <w:iCs/>
        </w:rPr>
        <w:t>b)</w:t>
      </w:r>
      <w:r w:rsidRPr="00D05977">
        <w:rPr>
          <w:rFonts w:ascii="Times New Roman" w:hAnsi="Times New Roman"/>
        </w:rPr>
        <w:tab/>
        <w:t>24. § (3) és (4) bekezdése.</w:t>
      </w:r>
    </w:p>
    <w:p w14:paraId="69FAF836" w14:textId="77777777" w:rsidR="00D05977" w:rsidRPr="00D05977" w:rsidRDefault="00D05977" w:rsidP="00D05977">
      <w:pPr>
        <w:pStyle w:val="Szvegtrzs"/>
        <w:spacing w:before="240" w:after="240" w:line="240" w:lineRule="auto"/>
        <w:jc w:val="center"/>
        <w:rPr>
          <w:rFonts w:ascii="Times New Roman" w:hAnsi="Times New Roman"/>
          <w:b/>
          <w:bCs/>
        </w:rPr>
      </w:pPr>
      <w:r w:rsidRPr="00D05977">
        <w:rPr>
          <w:rFonts w:ascii="Times New Roman" w:hAnsi="Times New Roman"/>
          <w:b/>
          <w:bCs/>
        </w:rPr>
        <w:t>26. §</w:t>
      </w:r>
    </w:p>
    <w:p w14:paraId="5C111FC9" w14:textId="77777777" w:rsidR="00D05977" w:rsidRPr="00D05977" w:rsidRDefault="00D05977" w:rsidP="00D05977">
      <w:pPr>
        <w:pStyle w:val="Szvegtrzs"/>
        <w:spacing w:after="0" w:line="240" w:lineRule="auto"/>
        <w:rPr>
          <w:rFonts w:ascii="Times New Roman" w:hAnsi="Times New Roman"/>
        </w:rPr>
      </w:pPr>
      <w:r w:rsidRPr="00D05977">
        <w:rPr>
          <w:rFonts w:ascii="Times New Roman" w:hAnsi="Times New Roman"/>
        </w:rPr>
        <w:t>Ez a rendelet a kihirdetését követő napon lép hatályba.</w:t>
      </w:r>
      <w:r w:rsidRPr="00D05977">
        <w:rPr>
          <w:rFonts w:ascii="Times New Roman" w:hAnsi="Times New Roman"/>
        </w:rPr>
        <w:br w:type="page"/>
      </w:r>
    </w:p>
    <w:p w14:paraId="17FD4707" w14:textId="77777777" w:rsidR="00D05977" w:rsidRPr="00D05977" w:rsidRDefault="00D05977" w:rsidP="00D05977">
      <w:pPr>
        <w:pStyle w:val="Szvegtrzs"/>
        <w:spacing w:line="240" w:lineRule="auto"/>
        <w:jc w:val="right"/>
        <w:rPr>
          <w:rFonts w:ascii="Times New Roman" w:hAnsi="Times New Roman"/>
          <w:i/>
          <w:iCs/>
          <w:u w:val="single"/>
        </w:rPr>
      </w:pPr>
      <w:r w:rsidRPr="00D05977">
        <w:rPr>
          <w:rFonts w:ascii="Times New Roman" w:hAnsi="Times New Roman"/>
          <w:i/>
          <w:iCs/>
          <w:u w:val="single"/>
        </w:rPr>
        <w:lastRenderedPageBreak/>
        <w:t>1. melléklet az .../... . (... . ... .) önkormányzati rendelethez</w:t>
      </w:r>
    </w:p>
    <w:p w14:paraId="6A9A855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w:t>
      </w:r>
      <w:r w:rsidRPr="00D05977">
        <w:rPr>
          <w:rFonts w:ascii="Times New Roman" w:hAnsi="Times New Roman"/>
          <w:i/>
          <w:iCs/>
        </w:rPr>
        <w:t>1. melléklet</w:t>
      </w:r>
    </w:p>
    <w:p w14:paraId="44F99A51" w14:textId="77777777" w:rsidR="00D05977" w:rsidRPr="00D05977" w:rsidRDefault="00D05977" w:rsidP="00D05977">
      <w:pPr>
        <w:pStyle w:val="Szvegtrzs"/>
        <w:spacing w:line="240" w:lineRule="auto"/>
        <w:rPr>
          <w:rFonts w:ascii="Times New Roman" w:hAnsi="Times New Roman"/>
        </w:rPr>
      </w:pPr>
      <w:r w:rsidRPr="00D05977">
        <w:rPr>
          <w:rFonts w:ascii="Times New Roman" w:hAnsi="Times New Roman"/>
        </w:rPr>
        <w:t>(A melléklet szövegét a(z) HÉSZ 1. melléklet Kiskőrös belterület közigazgatási területére vonatkozó Szabályozási Tervek.pdf elnevezésű fájl tartalmazza.)”</w:t>
      </w:r>
      <w:r w:rsidRPr="00D05977">
        <w:rPr>
          <w:rFonts w:ascii="Times New Roman" w:hAnsi="Times New Roman"/>
        </w:rPr>
        <w:br w:type="page"/>
      </w:r>
    </w:p>
    <w:p w14:paraId="36A1F51C" w14:textId="77777777" w:rsidR="00D05977" w:rsidRPr="00D05977" w:rsidRDefault="00D05977" w:rsidP="00D05977">
      <w:pPr>
        <w:pStyle w:val="Szvegtrzs"/>
        <w:spacing w:line="240" w:lineRule="auto"/>
        <w:jc w:val="right"/>
        <w:rPr>
          <w:rFonts w:ascii="Times New Roman" w:hAnsi="Times New Roman"/>
          <w:i/>
          <w:iCs/>
          <w:u w:val="single"/>
        </w:rPr>
      </w:pPr>
      <w:r w:rsidRPr="00D05977">
        <w:rPr>
          <w:rFonts w:ascii="Times New Roman" w:hAnsi="Times New Roman"/>
          <w:i/>
          <w:iCs/>
          <w:u w:val="single"/>
        </w:rPr>
        <w:lastRenderedPageBreak/>
        <w:t>2. melléklet az .../... . (... . ... .) önkormányzati rendelethez</w:t>
      </w:r>
    </w:p>
    <w:p w14:paraId="7E450B49" w14:textId="77777777" w:rsidR="00D05977" w:rsidRPr="00D05977" w:rsidRDefault="00D05977" w:rsidP="00D05977">
      <w:pPr>
        <w:pStyle w:val="Szvegtrzs"/>
        <w:spacing w:before="220" w:after="0" w:line="240" w:lineRule="auto"/>
        <w:rPr>
          <w:rFonts w:ascii="Times New Roman" w:hAnsi="Times New Roman"/>
        </w:rPr>
      </w:pPr>
      <w:r w:rsidRPr="00D05977">
        <w:rPr>
          <w:rFonts w:ascii="Times New Roman" w:hAnsi="Times New Roman"/>
        </w:rPr>
        <w:t>1. A Kiskőrös Város Helyi Építési Szabályzatáról és Szabályozási Tervéről szóló 18/2015. (IX.10.) önkormányzati rendelet 2. mellékletében foglalt táblázat „Egészségügyi központ” sora helyébe a következő rendelkezés lép:</w:t>
      </w:r>
    </w:p>
    <w:p w14:paraId="39CEE0BD" w14:textId="77777777" w:rsidR="00D05977" w:rsidRPr="00D05977" w:rsidRDefault="00D05977" w:rsidP="00D05977">
      <w:pPr>
        <w:rPr>
          <w:rFonts w:ascii="Times New Roman" w:hAnsi="Times New Roman" w:cs="Times New Roman"/>
        </w:rPr>
      </w:pPr>
      <w:r w:rsidRPr="00D05977">
        <w:rPr>
          <w:rFonts w:ascii="Times New Roman" w:hAnsi="Times New Roman" w:cs="Times New Roman"/>
        </w:rPr>
        <w:t>„</w:t>
      </w:r>
    </w:p>
    <w:tbl>
      <w:tblPr>
        <w:tblW w:w="9638" w:type="dxa"/>
        <w:tblInd w:w="-7" w:type="dxa"/>
        <w:tblLayout w:type="fixed"/>
        <w:tblCellMar>
          <w:top w:w="28" w:type="dxa"/>
          <w:left w:w="28" w:type="dxa"/>
          <w:bottom w:w="28" w:type="dxa"/>
          <w:right w:w="28" w:type="dxa"/>
        </w:tblCellMar>
        <w:tblLook w:val="04A0" w:firstRow="1" w:lastRow="0" w:firstColumn="1" w:lastColumn="0" w:noHBand="0" w:noVBand="1"/>
      </w:tblPr>
      <w:tblGrid>
        <w:gridCol w:w="4336"/>
        <w:gridCol w:w="5302"/>
      </w:tblGrid>
      <w:tr w:rsidR="00D05977" w:rsidRPr="00D05977" w14:paraId="3EA3338D" w14:textId="77777777" w:rsidTr="004F2100">
        <w:trPr>
          <w:tblHeader/>
        </w:trPr>
        <w:tc>
          <w:tcPr>
            <w:tcW w:w="4336" w:type="dxa"/>
            <w:tcBorders>
              <w:top w:val="single" w:sz="6" w:space="0" w:color="000000"/>
              <w:left w:val="single" w:sz="6" w:space="0" w:color="000000"/>
              <w:bottom w:val="single" w:sz="6" w:space="0" w:color="000000"/>
              <w:right w:val="single" w:sz="6" w:space="0" w:color="000000"/>
            </w:tcBorders>
          </w:tcPr>
          <w:p w14:paraId="509077D1" w14:textId="77777777" w:rsidR="00D05977" w:rsidRPr="00D05977" w:rsidRDefault="00D05977" w:rsidP="004F2100">
            <w:pPr>
              <w:pStyle w:val="Szvegtrzs"/>
              <w:spacing w:after="0" w:line="240" w:lineRule="auto"/>
              <w:jc w:val="center"/>
              <w:rPr>
                <w:rFonts w:ascii="Times New Roman" w:hAnsi="Times New Roman"/>
                <w:b/>
                <w:bCs/>
              </w:rPr>
            </w:pPr>
            <w:r w:rsidRPr="00D05977">
              <w:rPr>
                <w:rFonts w:ascii="Times New Roman" w:hAnsi="Times New Roman"/>
                <w:b/>
                <w:bCs/>
                <w:i/>
                <w:iCs/>
              </w:rPr>
              <w:t>(Az elővásárlás célja</w:t>
            </w:r>
          </w:p>
        </w:tc>
        <w:tc>
          <w:tcPr>
            <w:tcW w:w="5302" w:type="dxa"/>
            <w:tcBorders>
              <w:top w:val="single" w:sz="6" w:space="0" w:color="000000"/>
              <w:left w:val="single" w:sz="6" w:space="0" w:color="000000"/>
              <w:bottom w:val="single" w:sz="6" w:space="0" w:color="000000"/>
              <w:right w:val="single" w:sz="6" w:space="0" w:color="000000"/>
            </w:tcBorders>
          </w:tcPr>
          <w:p w14:paraId="51517FDD" w14:textId="77777777" w:rsidR="00D05977" w:rsidRPr="00D05977" w:rsidRDefault="00D05977" w:rsidP="004F2100">
            <w:pPr>
              <w:pStyle w:val="Szvegtrzs"/>
              <w:spacing w:after="0" w:line="240" w:lineRule="auto"/>
              <w:jc w:val="center"/>
              <w:rPr>
                <w:rFonts w:ascii="Times New Roman" w:hAnsi="Times New Roman"/>
                <w:b/>
                <w:bCs/>
              </w:rPr>
            </w:pPr>
            <w:r w:rsidRPr="00D05977">
              <w:rPr>
                <w:rFonts w:ascii="Times New Roman" w:hAnsi="Times New Roman"/>
                <w:b/>
                <w:bCs/>
                <w:i/>
                <w:iCs/>
              </w:rPr>
              <w:t>HRSZ (telek szabályozási terv szerinti része))</w:t>
            </w:r>
          </w:p>
        </w:tc>
      </w:tr>
      <w:tr w:rsidR="00D05977" w:rsidRPr="00D05977" w14:paraId="0B1BE555" w14:textId="77777777" w:rsidTr="004F2100">
        <w:tc>
          <w:tcPr>
            <w:tcW w:w="4336" w:type="dxa"/>
            <w:tcBorders>
              <w:top w:val="single" w:sz="6" w:space="0" w:color="000000"/>
              <w:left w:val="single" w:sz="6" w:space="0" w:color="000000"/>
              <w:bottom w:val="single" w:sz="6" w:space="0" w:color="000000"/>
              <w:right w:val="single" w:sz="6" w:space="0" w:color="000000"/>
            </w:tcBorders>
          </w:tcPr>
          <w:p w14:paraId="15FD8224"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Egészségügyi központ</w:t>
            </w:r>
          </w:p>
        </w:tc>
        <w:tc>
          <w:tcPr>
            <w:tcW w:w="5302" w:type="dxa"/>
            <w:tcBorders>
              <w:top w:val="single" w:sz="6" w:space="0" w:color="000000"/>
              <w:left w:val="single" w:sz="6" w:space="0" w:color="000000"/>
              <w:bottom w:val="single" w:sz="6" w:space="0" w:color="000000"/>
              <w:right w:val="single" w:sz="6" w:space="0" w:color="000000"/>
            </w:tcBorders>
          </w:tcPr>
          <w:p w14:paraId="3976515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1486/2, 1487, 1484, 1488</w:t>
            </w:r>
          </w:p>
        </w:tc>
      </w:tr>
    </w:tbl>
    <w:p w14:paraId="4839961D" w14:textId="77777777" w:rsidR="00D05977" w:rsidRPr="00D05977" w:rsidRDefault="00D05977" w:rsidP="00D05977">
      <w:pPr>
        <w:jc w:val="right"/>
        <w:rPr>
          <w:rFonts w:ascii="Times New Roman" w:hAnsi="Times New Roman" w:cs="Times New Roman"/>
        </w:rPr>
      </w:pPr>
      <w:r w:rsidRPr="00D05977">
        <w:rPr>
          <w:rFonts w:ascii="Times New Roman" w:hAnsi="Times New Roman" w:cs="Times New Roman"/>
        </w:rPr>
        <w:t>”</w:t>
      </w:r>
    </w:p>
    <w:p w14:paraId="6440C521" w14:textId="77777777" w:rsidR="00D05977" w:rsidRPr="00D05977" w:rsidRDefault="00D05977" w:rsidP="00D05977">
      <w:pPr>
        <w:pStyle w:val="Szvegtrzs"/>
        <w:spacing w:before="220" w:after="0" w:line="240" w:lineRule="auto"/>
        <w:rPr>
          <w:rFonts w:ascii="Times New Roman" w:hAnsi="Times New Roman"/>
        </w:rPr>
      </w:pPr>
      <w:r w:rsidRPr="00D05977">
        <w:rPr>
          <w:rFonts w:ascii="Times New Roman" w:hAnsi="Times New Roman"/>
        </w:rPr>
        <w:t>2. A Kiskőrös Város Helyi Építési Szabályzatáról és Szabályozási Tervéről szóló 18/2015. (IX.10.) önkormányzati rendelet 2. mellékletében foglalt táblázat „Vasvári utcában lévő iskola fejlesztése” sora helyébe a következő rendelkezés lép:</w:t>
      </w:r>
    </w:p>
    <w:p w14:paraId="23D760BA" w14:textId="77777777" w:rsidR="00D05977" w:rsidRPr="00D05977" w:rsidRDefault="00D05977" w:rsidP="00D05977">
      <w:pPr>
        <w:rPr>
          <w:rFonts w:ascii="Times New Roman" w:hAnsi="Times New Roman" w:cs="Times New Roman"/>
        </w:rPr>
      </w:pPr>
      <w:r w:rsidRPr="00D05977">
        <w:rPr>
          <w:rFonts w:ascii="Times New Roman" w:hAnsi="Times New Roman" w:cs="Times New Roman"/>
        </w:rPr>
        <w:t>„</w:t>
      </w:r>
    </w:p>
    <w:tbl>
      <w:tblPr>
        <w:tblW w:w="9638" w:type="dxa"/>
        <w:tblInd w:w="-7" w:type="dxa"/>
        <w:tblLayout w:type="fixed"/>
        <w:tblCellMar>
          <w:top w:w="28" w:type="dxa"/>
          <w:left w:w="28" w:type="dxa"/>
          <w:bottom w:w="28" w:type="dxa"/>
          <w:right w:w="28" w:type="dxa"/>
        </w:tblCellMar>
        <w:tblLook w:val="04A0" w:firstRow="1" w:lastRow="0" w:firstColumn="1" w:lastColumn="0" w:noHBand="0" w:noVBand="1"/>
      </w:tblPr>
      <w:tblGrid>
        <w:gridCol w:w="4336"/>
        <w:gridCol w:w="5302"/>
      </w:tblGrid>
      <w:tr w:rsidR="00D05977" w:rsidRPr="00D05977" w14:paraId="6823F648" w14:textId="77777777" w:rsidTr="004F2100">
        <w:trPr>
          <w:tblHeader/>
        </w:trPr>
        <w:tc>
          <w:tcPr>
            <w:tcW w:w="4336" w:type="dxa"/>
            <w:tcBorders>
              <w:top w:val="single" w:sz="6" w:space="0" w:color="000000"/>
              <w:left w:val="single" w:sz="6" w:space="0" w:color="000000"/>
              <w:bottom w:val="single" w:sz="6" w:space="0" w:color="000000"/>
              <w:right w:val="single" w:sz="6" w:space="0" w:color="000000"/>
            </w:tcBorders>
          </w:tcPr>
          <w:p w14:paraId="18A67BF7" w14:textId="77777777" w:rsidR="00D05977" w:rsidRPr="00D05977" w:rsidRDefault="00D05977" w:rsidP="004F2100">
            <w:pPr>
              <w:pStyle w:val="Szvegtrzs"/>
              <w:spacing w:after="0" w:line="240" w:lineRule="auto"/>
              <w:jc w:val="center"/>
              <w:rPr>
                <w:rFonts w:ascii="Times New Roman" w:hAnsi="Times New Roman"/>
                <w:b/>
                <w:bCs/>
              </w:rPr>
            </w:pPr>
            <w:r w:rsidRPr="00D05977">
              <w:rPr>
                <w:rFonts w:ascii="Times New Roman" w:hAnsi="Times New Roman"/>
                <w:b/>
                <w:bCs/>
                <w:i/>
                <w:iCs/>
              </w:rPr>
              <w:t>(Az elővásárlás célja</w:t>
            </w:r>
          </w:p>
        </w:tc>
        <w:tc>
          <w:tcPr>
            <w:tcW w:w="5302" w:type="dxa"/>
            <w:tcBorders>
              <w:top w:val="single" w:sz="6" w:space="0" w:color="000000"/>
              <w:left w:val="single" w:sz="6" w:space="0" w:color="000000"/>
              <w:bottom w:val="single" w:sz="6" w:space="0" w:color="000000"/>
              <w:right w:val="single" w:sz="6" w:space="0" w:color="000000"/>
            </w:tcBorders>
          </w:tcPr>
          <w:p w14:paraId="45EE75A4" w14:textId="77777777" w:rsidR="00D05977" w:rsidRPr="00D05977" w:rsidRDefault="00D05977" w:rsidP="004F2100">
            <w:pPr>
              <w:pStyle w:val="Szvegtrzs"/>
              <w:spacing w:after="0" w:line="240" w:lineRule="auto"/>
              <w:jc w:val="center"/>
              <w:rPr>
                <w:rFonts w:ascii="Times New Roman" w:hAnsi="Times New Roman"/>
                <w:b/>
                <w:bCs/>
              </w:rPr>
            </w:pPr>
            <w:r w:rsidRPr="00D05977">
              <w:rPr>
                <w:rFonts w:ascii="Times New Roman" w:hAnsi="Times New Roman"/>
                <w:b/>
                <w:bCs/>
                <w:i/>
                <w:iCs/>
              </w:rPr>
              <w:t>HRSZ (telek szabályozási terv szerinti része))</w:t>
            </w:r>
          </w:p>
        </w:tc>
      </w:tr>
      <w:tr w:rsidR="00D05977" w:rsidRPr="00D05977" w14:paraId="51A260FB" w14:textId="77777777" w:rsidTr="004F2100">
        <w:tc>
          <w:tcPr>
            <w:tcW w:w="4336" w:type="dxa"/>
            <w:tcBorders>
              <w:top w:val="single" w:sz="6" w:space="0" w:color="000000"/>
              <w:left w:val="single" w:sz="6" w:space="0" w:color="000000"/>
              <w:bottom w:val="single" w:sz="6" w:space="0" w:color="000000"/>
              <w:right w:val="single" w:sz="6" w:space="0" w:color="000000"/>
            </w:tcBorders>
          </w:tcPr>
          <w:p w14:paraId="46AC22F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Vasvári utcában lévő iskola fejlesztése</w:t>
            </w:r>
          </w:p>
        </w:tc>
        <w:tc>
          <w:tcPr>
            <w:tcW w:w="5302" w:type="dxa"/>
            <w:tcBorders>
              <w:top w:val="single" w:sz="6" w:space="0" w:color="000000"/>
              <w:left w:val="single" w:sz="6" w:space="0" w:color="000000"/>
              <w:bottom w:val="single" w:sz="6" w:space="0" w:color="000000"/>
              <w:right w:val="single" w:sz="6" w:space="0" w:color="000000"/>
            </w:tcBorders>
          </w:tcPr>
          <w:p w14:paraId="54C62C6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1538, 1575, 1576, 1537,1578</w:t>
            </w:r>
          </w:p>
        </w:tc>
      </w:tr>
    </w:tbl>
    <w:p w14:paraId="5D6F56CC" w14:textId="77777777" w:rsidR="00D05977" w:rsidRPr="00D05977" w:rsidRDefault="00D05977" w:rsidP="00D05977">
      <w:pPr>
        <w:jc w:val="right"/>
        <w:rPr>
          <w:rFonts w:ascii="Times New Roman" w:hAnsi="Times New Roman" w:cs="Times New Roman"/>
        </w:rPr>
      </w:pPr>
      <w:r w:rsidRPr="00D05977">
        <w:rPr>
          <w:rFonts w:ascii="Times New Roman" w:hAnsi="Times New Roman" w:cs="Times New Roman"/>
        </w:rPr>
        <w:t>”</w:t>
      </w:r>
    </w:p>
    <w:p w14:paraId="1361B33E" w14:textId="77777777" w:rsidR="00D05977" w:rsidRPr="00D05977" w:rsidRDefault="00D05977" w:rsidP="00D05977">
      <w:pPr>
        <w:pStyle w:val="Szvegtrzs"/>
        <w:spacing w:before="220" w:after="0" w:line="240" w:lineRule="auto"/>
        <w:rPr>
          <w:rFonts w:ascii="Times New Roman" w:hAnsi="Times New Roman"/>
        </w:rPr>
      </w:pPr>
      <w:r w:rsidRPr="00D05977">
        <w:rPr>
          <w:rFonts w:ascii="Times New Roman" w:hAnsi="Times New Roman"/>
        </w:rPr>
        <w:t>3. A Kiskőrös Város Helyi Építési Szabályzatáról és Szabályozási Tervéről szóló 18/2015. (IX.10.) önkormányzati rendelet 2. mellékletében foglalt táblázat „Petőfi Sándor Általános Iskola fejlesztése” sora és „Gyógyfürdő fejlesztése” sora helyébe a következő rendelkezések lépnek:</w:t>
      </w:r>
    </w:p>
    <w:p w14:paraId="262610EA" w14:textId="77777777" w:rsidR="00D05977" w:rsidRPr="00D05977" w:rsidRDefault="00D05977" w:rsidP="00D05977">
      <w:pPr>
        <w:rPr>
          <w:rFonts w:ascii="Times New Roman" w:hAnsi="Times New Roman" w:cs="Times New Roman"/>
        </w:rPr>
      </w:pPr>
      <w:r w:rsidRPr="00D05977">
        <w:rPr>
          <w:rFonts w:ascii="Times New Roman" w:hAnsi="Times New Roman" w:cs="Times New Roman"/>
        </w:rPr>
        <w:t>„</w:t>
      </w:r>
    </w:p>
    <w:tbl>
      <w:tblPr>
        <w:tblW w:w="9638" w:type="dxa"/>
        <w:tblInd w:w="-7" w:type="dxa"/>
        <w:tblLayout w:type="fixed"/>
        <w:tblCellMar>
          <w:top w:w="28" w:type="dxa"/>
          <w:left w:w="28" w:type="dxa"/>
          <w:bottom w:w="28" w:type="dxa"/>
          <w:right w:w="28" w:type="dxa"/>
        </w:tblCellMar>
        <w:tblLook w:val="04A0" w:firstRow="1" w:lastRow="0" w:firstColumn="1" w:lastColumn="0" w:noHBand="0" w:noVBand="1"/>
      </w:tblPr>
      <w:tblGrid>
        <w:gridCol w:w="4336"/>
        <w:gridCol w:w="5302"/>
      </w:tblGrid>
      <w:tr w:rsidR="00D05977" w:rsidRPr="00D05977" w14:paraId="743924D6" w14:textId="77777777" w:rsidTr="004F2100">
        <w:trPr>
          <w:tblHeader/>
        </w:trPr>
        <w:tc>
          <w:tcPr>
            <w:tcW w:w="4336" w:type="dxa"/>
            <w:tcBorders>
              <w:top w:val="single" w:sz="6" w:space="0" w:color="000000"/>
              <w:left w:val="single" w:sz="6" w:space="0" w:color="000000"/>
              <w:bottom w:val="single" w:sz="6" w:space="0" w:color="000000"/>
              <w:right w:val="single" w:sz="6" w:space="0" w:color="000000"/>
            </w:tcBorders>
          </w:tcPr>
          <w:p w14:paraId="1D63AE1D" w14:textId="77777777" w:rsidR="00D05977" w:rsidRPr="00D05977" w:rsidRDefault="00D05977" w:rsidP="004F2100">
            <w:pPr>
              <w:pStyle w:val="Szvegtrzs"/>
              <w:spacing w:after="0" w:line="240" w:lineRule="auto"/>
              <w:jc w:val="center"/>
              <w:rPr>
                <w:rFonts w:ascii="Times New Roman" w:hAnsi="Times New Roman"/>
                <w:b/>
                <w:bCs/>
              </w:rPr>
            </w:pPr>
            <w:r w:rsidRPr="00D05977">
              <w:rPr>
                <w:rFonts w:ascii="Times New Roman" w:hAnsi="Times New Roman"/>
                <w:b/>
                <w:bCs/>
                <w:i/>
                <w:iCs/>
              </w:rPr>
              <w:t>(Az elővásárlás célja</w:t>
            </w:r>
          </w:p>
        </w:tc>
        <w:tc>
          <w:tcPr>
            <w:tcW w:w="5302" w:type="dxa"/>
            <w:tcBorders>
              <w:top w:val="single" w:sz="6" w:space="0" w:color="000000"/>
              <w:left w:val="single" w:sz="6" w:space="0" w:color="000000"/>
              <w:bottom w:val="single" w:sz="6" w:space="0" w:color="000000"/>
              <w:right w:val="single" w:sz="6" w:space="0" w:color="000000"/>
            </w:tcBorders>
          </w:tcPr>
          <w:p w14:paraId="141B3E7E" w14:textId="77777777" w:rsidR="00D05977" w:rsidRPr="00D05977" w:rsidRDefault="00D05977" w:rsidP="004F2100">
            <w:pPr>
              <w:pStyle w:val="Szvegtrzs"/>
              <w:spacing w:after="0" w:line="240" w:lineRule="auto"/>
              <w:jc w:val="center"/>
              <w:rPr>
                <w:rFonts w:ascii="Times New Roman" w:hAnsi="Times New Roman"/>
                <w:b/>
                <w:bCs/>
              </w:rPr>
            </w:pPr>
            <w:r w:rsidRPr="00D05977">
              <w:rPr>
                <w:rFonts w:ascii="Times New Roman" w:hAnsi="Times New Roman"/>
                <w:b/>
                <w:bCs/>
                <w:i/>
                <w:iCs/>
              </w:rPr>
              <w:t>HRSZ (telek szabályozási terv szerinti része))</w:t>
            </w:r>
          </w:p>
        </w:tc>
      </w:tr>
      <w:tr w:rsidR="00D05977" w:rsidRPr="00D05977" w14:paraId="54829D8B" w14:textId="77777777" w:rsidTr="004F2100">
        <w:tc>
          <w:tcPr>
            <w:tcW w:w="4336" w:type="dxa"/>
            <w:tcBorders>
              <w:top w:val="single" w:sz="6" w:space="0" w:color="000000"/>
              <w:left w:val="single" w:sz="6" w:space="0" w:color="000000"/>
              <w:bottom w:val="single" w:sz="6" w:space="0" w:color="000000"/>
              <w:right w:val="single" w:sz="6" w:space="0" w:color="000000"/>
            </w:tcBorders>
          </w:tcPr>
          <w:p w14:paraId="4F47275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Petőfi Sándor Általános Iskola fejlesztése</w:t>
            </w:r>
          </w:p>
        </w:tc>
        <w:tc>
          <w:tcPr>
            <w:tcW w:w="5302" w:type="dxa"/>
            <w:tcBorders>
              <w:top w:val="single" w:sz="6" w:space="0" w:color="000000"/>
              <w:left w:val="single" w:sz="6" w:space="0" w:color="000000"/>
              <w:bottom w:val="single" w:sz="6" w:space="0" w:color="000000"/>
              <w:right w:val="single" w:sz="6" w:space="0" w:color="000000"/>
            </w:tcBorders>
          </w:tcPr>
          <w:p w14:paraId="77BE244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3159, 3171</w:t>
            </w:r>
          </w:p>
        </w:tc>
      </w:tr>
      <w:tr w:rsidR="00D05977" w:rsidRPr="00D05977" w14:paraId="07F947CA" w14:textId="77777777" w:rsidTr="004F2100">
        <w:tc>
          <w:tcPr>
            <w:tcW w:w="4336" w:type="dxa"/>
            <w:tcBorders>
              <w:top w:val="single" w:sz="6" w:space="0" w:color="000000"/>
              <w:left w:val="single" w:sz="6" w:space="0" w:color="000000"/>
              <w:bottom w:val="single" w:sz="6" w:space="0" w:color="000000"/>
              <w:right w:val="single" w:sz="6" w:space="0" w:color="000000"/>
            </w:tcBorders>
          </w:tcPr>
          <w:p w14:paraId="31E2D11D"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Gyógyfürdő fejlesztése</w:t>
            </w:r>
          </w:p>
        </w:tc>
        <w:tc>
          <w:tcPr>
            <w:tcW w:w="5302" w:type="dxa"/>
            <w:tcBorders>
              <w:top w:val="single" w:sz="6" w:space="0" w:color="000000"/>
              <w:left w:val="single" w:sz="6" w:space="0" w:color="000000"/>
              <w:bottom w:val="single" w:sz="6" w:space="0" w:color="000000"/>
              <w:right w:val="single" w:sz="6" w:space="0" w:color="000000"/>
            </w:tcBorders>
          </w:tcPr>
          <w:p w14:paraId="657D036D"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2723, 2724, 2712/12</w:t>
            </w:r>
          </w:p>
        </w:tc>
      </w:tr>
    </w:tbl>
    <w:p w14:paraId="0143C609" w14:textId="77777777" w:rsidR="00D05977" w:rsidRPr="00D05977" w:rsidRDefault="00D05977" w:rsidP="00D05977">
      <w:pPr>
        <w:jc w:val="right"/>
        <w:rPr>
          <w:rFonts w:ascii="Times New Roman" w:hAnsi="Times New Roman" w:cs="Times New Roman"/>
        </w:rPr>
      </w:pPr>
      <w:r w:rsidRPr="00D05977">
        <w:rPr>
          <w:rFonts w:ascii="Times New Roman" w:hAnsi="Times New Roman" w:cs="Times New Roman"/>
        </w:rPr>
        <w:t>”</w:t>
      </w:r>
    </w:p>
    <w:p w14:paraId="2010FCD8" w14:textId="77777777" w:rsidR="00D05977" w:rsidRPr="00D05977" w:rsidRDefault="00D05977" w:rsidP="00D05977">
      <w:pPr>
        <w:pStyle w:val="Szvegtrzs"/>
        <w:spacing w:before="220" w:after="0" w:line="240" w:lineRule="auto"/>
        <w:rPr>
          <w:rFonts w:ascii="Times New Roman" w:hAnsi="Times New Roman"/>
        </w:rPr>
      </w:pPr>
      <w:r w:rsidRPr="00D05977">
        <w:rPr>
          <w:rFonts w:ascii="Times New Roman" w:hAnsi="Times New Roman"/>
        </w:rPr>
        <w:t>4. A Kiskőrös Város Helyi Építési Szabályzatáról és Szabályozási Tervéről szóló 18/2015. (IX.10.) önkormányzati rendelet 2. mellékletében foglalt táblázat a következő „Közterületi parkoló és közösségi tér kialakítása” sor, „Záportározó melletti terület: Parkerdő, látogatóközpont, közösségi tér kialakítása” sor, „Közterületi parkolók kialakítása” sor, „Mélyen fekvő terület, vízvisszatartási célú terület” sor és „Petőfi Sándor tér és művelődési központ fejlesztése” sorral egészül ki:</w:t>
      </w:r>
    </w:p>
    <w:p w14:paraId="46C0BF70" w14:textId="77777777" w:rsidR="00D05977" w:rsidRPr="00D05977" w:rsidRDefault="00D05977" w:rsidP="00D05977">
      <w:pPr>
        <w:rPr>
          <w:rFonts w:ascii="Times New Roman" w:hAnsi="Times New Roman" w:cs="Times New Roman"/>
        </w:rPr>
      </w:pPr>
      <w:r w:rsidRPr="00D05977">
        <w:rPr>
          <w:rFonts w:ascii="Times New Roman" w:hAnsi="Times New Roman" w:cs="Times New Roman"/>
        </w:rPr>
        <w:t>„</w:t>
      </w:r>
    </w:p>
    <w:tbl>
      <w:tblPr>
        <w:tblW w:w="9638" w:type="dxa"/>
        <w:tblInd w:w="-7" w:type="dxa"/>
        <w:tblLayout w:type="fixed"/>
        <w:tblCellMar>
          <w:top w:w="28" w:type="dxa"/>
          <w:left w:w="28" w:type="dxa"/>
          <w:bottom w:w="28" w:type="dxa"/>
          <w:right w:w="28" w:type="dxa"/>
        </w:tblCellMar>
        <w:tblLook w:val="04A0" w:firstRow="1" w:lastRow="0" w:firstColumn="1" w:lastColumn="0" w:noHBand="0" w:noVBand="1"/>
      </w:tblPr>
      <w:tblGrid>
        <w:gridCol w:w="4336"/>
        <w:gridCol w:w="5302"/>
      </w:tblGrid>
      <w:tr w:rsidR="00D05977" w:rsidRPr="00D05977" w14:paraId="1B455A1E" w14:textId="77777777" w:rsidTr="004F2100">
        <w:trPr>
          <w:tblHeader/>
        </w:trPr>
        <w:tc>
          <w:tcPr>
            <w:tcW w:w="4336" w:type="dxa"/>
            <w:tcBorders>
              <w:top w:val="single" w:sz="6" w:space="0" w:color="000000"/>
              <w:left w:val="single" w:sz="6" w:space="0" w:color="000000"/>
              <w:bottom w:val="single" w:sz="6" w:space="0" w:color="000000"/>
              <w:right w:val="single" w:sz="6" w:space="0" w:color="000000"/>
            </w:tcBorders>
          </w:tcPr>
          <w:p w14:paraId="6B7D1047" w14:textId="77777777" w:rsidR="00D05977" w:rsidRPr="00D05977" w:rsidRDefault="00D05977" w:rsidP="004F2100">
            <w:pPr>
              <w:pStyle w:val="Szvegtrzs"/>
              <w:spacing w:after="0" w:line="240" w:lineRule="auto"/>
              <w:jc w:val="center"/>
              <w:rPr>
                <w:rFonts w:ascii="Times New Roman" w:hAnsi="Times New Roman"/>
                <w:b/>
                <w:bCs/>
              </w:rPr>
            </w:pPr>
            <w:r w:rsidRPr="00D05977">
              <w:rPr>
                <w:rFonts w:ascii="Times New Roman" w:hAnsi="Times New Roman"/>
                <w:b/>
                <w:bCs/>
                <w:i/>
                <w:iCs/>
              </w:rPr>
              <w:t>(Az elővásárlás célja</w:t>
            </w:r>
          </w:p>
        </w:tc>
        <w:tc>
          <w:tcPr>
            <w:tcW w:w="5302" w:type="dxa"/>
            <w:tcBorders>
              <w:top w:val="single" w:sz="6" w:space="0" w:color="000000"/>
              <w:left w:val="single" w:sz="6" w:space="0" w:color="000000"/>
              <w:bottom w:val="single" w:sz="6" w:space="0" w:color="000000"/>
              <w:right w:val="single" w:sz="6" w:space="0" w:color="000000"/>
            </w:tcBorders>
          </w:tcPr>
          <w:p w14:paraId="37E65B32" w14:textId="77777777" w:rsidR="00D05977" w:rsidRPr="00D05977" w:rsidRDefault="00D05977" w:rsidP="004F2100">
            <w:pPr>
              <w:pStyle w:val="Szvegtrzs"/>
              <w:spacing w:after="0" w:line="240" w:lineRule="auto"/>
              <w:jc w:val="center"/>
              <w:rPr>
                <w:rFonts w:ascii="Times New Roman" w:hAnsi="Times New Roman"/>
                <w:b/>
                <w:bCs/>
              </w:rPr>
            </w:pPr>
            <w:r w:rsidRPr="00D05977">
              <w:rPr>
                <w:rFonts w:ascii="Times New Roman" w:hAnsi="Times New Roman"/>
                <w:b/>
                <w:bCs/>
                <w:i/>
                <w:iCs/>
              </w:rPr>
              <w:t>HRSZ (telek szabályozási terv szerinti része))</w:t>
            </w:r>
          </w:p>
        </w:tc>
      </w:tr>
      <w:tr w:rsidR="00D05977" w:rsidRPr="00D05977" w14:paraId="518E23BE" w14:textId="77777777" w:rsidTr="004F2100">
        <w:tc>
          <w:tcPr>
            <w:tcW w:w="4336" w:type="dxa"/>
            <w:tcBorders>
              <w:top w:val="single" w:sz="6" w:space="0" w:color="000000"/>
              <w:left w:val="single" w:sz="6" w:space="0" w:color="000000"/>
              <w:bottom w:val="single" w:sz="6" w:space="0" w:color="000000"/>
              <w:right w:val="single" w:sz="6" w:space="0" w:color="000000"/>
            </w:tcBorders>
          </w:tcPr>
          <w:p w14:paraId="4E9EF94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Közterületi parkoló és közösségi tér kialakítása</w:t>
            </w:r>
          </w:p>
        </w:tc>
        <w:tc>
          <w:tcPr>
            <w:tcW w:w="5302" w:type="dxa"/>
            <w:tcBorders>
              <w:top w:val="single" w:sz="6" w:space="0" w:color="000000"/>
              <w:left w:val="single" w:sz="6" w:space="0" w:color="000000"/>
              <w:bottom w:val="single" w:sz="6" w:space="0" w:color="000000"/>
              <w:right w:val="single" w:sz="6" w:space="0" w:color="000000"/>
            </w:tcBorders>
          </w:tcPr>
          <w:p w14:paraId="43CE047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3094, 3095</w:t>
            </w:r>
          </w:p>
        </w:tc>
      </w:tr>
      <w:tr w:rsidR="00D05977" w:rsidRPr="00D05977" w14:paraId="56DECCC7" w14:textId="77777777" w:rsidTr="004F2100">
        <w:tc>
          <w:tcPr>
            <w:tcW w:w="4336" w:type="dxa"/>
            <w:tcBorders>
              <w:top w:val="single" w:sz="6" w:space="0" w:color="000000"/>
              <w:left w:val="single" w:sz="6" w:space="0" w:color="000000"/>
              <w:bottom w:val="single" w:sz="6" w:space="0" w:color="000000"/>
              <w:right w:val="single" w:sz="6" w:space="0" w:color="000000"/>
            </w:tcBorders>
          </w:tcPr>
          <w:p w14:paraId="54FE1A0C"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Záportározó melletti terület: Parkerdő, látogatóközpont, közösségi tér kialakítása</w:t>
            </w:r>
          </w:p>
        </w:tc>
        <w:tc>
          <w:tcPr>
            <w:tcW w:w="5302" w:type="dxa"/>
            <w:tcBorders>
              <w:top w:val="single" w:sz="6" w:space="0" w:color="000000"/>
              <w:left w:val="single" w:sz="6" w:space="0" w:color="000000"/>
              <w:bottom w:val="single" w:sz="6" w:space="0" w:color="000000"/>
              <w:right w:val="single" w:sz="6" w:space="0" w:color="000000"/>
            </w:tcBorders>
          </w:tcPr>
          <w:p w14:paraId="333A1906"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4363/1, 1907, 1908, 1909, 1910, 1911, 1858/2, 1858/8, 1859, 1861, 1862, 1863, 1864, 1865, 1866, 1867, 1868, 1869/2, 1870, 1871, 1872, 1875/2, 1877, 1880, 1881, 1882, 1884, 1886, 1888, 1889, 1890/2, 1890/3, 1892, 1894, 1895, 1896, 1920/7</w:t>
            </w:r>
          </w:p>
        </w:tc>
      </w:tr>
      <w:tr w:rsidR="00D05977" w:rsidRPr="00D05977" w14:paraId="0347D666" w14:textId="77777777" w:rsidTr="004F2100">
        <w:tc>
          <w:tcPr>
            <w:tcW w:w="4336" w:type="dxa"/>
            <w:tcBorders>
              <w:top w:val="single" w:sz="6" w:space="0" w:color="000000"/>
              <w:left w:val="single" w:sz="6" w:space="0" w:color="000000"/>
              <w:bottom w:val="single" w:sz="6" w:space="0" w:color="000000"/>
              <w:right w:val="single" w:sz="6" w:space="0" w:color="000000"/>
            </w:tcBorders>
          </w:tcPr>
          <w:p w14:paraId="3C62C0B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Közterületi parkolók kialakítása</w:t>
            </w:r>
          </w:p>
        </w:tc>
        <w:tc>
          <w:tcPr>
            <w:tcW w:w="5302" w:type="dxa"/>
            <w:tcBorders>
              <w:top w:val="single" w:sz="6" w:space="0" w:color="000000"/>
              <w:left w:val="single" w:sz="6" w:space="0" w:color="000000"/>
              <w:bottom w:val="single" w:sz="6" w:space="0" w:color="000000"/>
              <w:right w:val="single" w:sz="6" w:space="0" w:color="000000"/>
            </w:tcBorders>
          </w:tcPr>
          <w:p w14:paraId="3387FED4"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1593/1</w:t>
            </w:r>
          </w:p>
        </w:tc>
      </w:tr>
      <w:tr w:rsidR="00D05977" w:rsidRPr="00D05977" w14:paraId="79586BD1" w14:textId="77777777" w:rsidTr="004F2100">
        <w:tc>
          <w:tcPr>
            <w:tcW w:w="4336" w:type="dxa"/>
            <w:tcBorders>
              <w:top w:val="single" w:sz="6" w:space="0" w:color="000000"/>
              <w:left w:val="single" w:sz="6" w:space="0" w:color="000000"/>
              <w:bottom w:val="single" w:sz="6" w:space="0" w:color="000000"/>
              <w:right w:val="single" w:sz="6" w:space="0" w:color="000000"/>
            </w:tcBorders>
          </w:tcPr>
          <w:p w14:paraId="75F8B030"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Mélyen fekvő terület, vízvisszatartási célú terület</w:t>
            </w:r>
          </w:p>
        </w:tc>
        <w:tc>
          <w:tcPr>
            <w:tcW w:w="5302" w:type="dxa"/>
            <w:tcBorders>
              <w:top w:val="single" w:sz="6" w:space="0" w:color="000000"/>
              <w:left w:val="single" w:sz="6" w:space="0" w:color="000000"/>
              <w:bottom w:val="single" w:sz="6" w:space="0" w:color="000000"/>
              <w:right w:val="single" w:sz="6" w:space="0" w:color="000000"/>
            </w:tcBorders>
          </w:tcPr>
          <w:p w14:paraId="608C16ED"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1731/4, 1731/5, 1731/6</w:t>
            </w:r>
          </w:p>
        </w:tc>
      </w:tr>
      <w:tr w:rsidR="00D05977" w:rsidRPr="00D05977" w14:paraId="7EC2B203" w14:textId="77777777" w:rsidTr="004F2100">
        <w:tc>
          <w:tcPr>
            <w:tcW w:w="4336" w:type="dxa"/>
            <w:tcBorders>
              <w:top w:val="single" w:sz="6" w:space="0" w:color="000000"/>
              <w:left w:val="single" w:sz="6" w:space="0" w:color="000000"/>
              <w:bottom w:val="single" w:sz="6" w:space="0" w:color="000000"/>
              <w:right w:val="single" w:sz="6" w:space="0" w:color="000000"/>
            </w:tcBorders>
          </w:tcPr>
          <w:p w14:paraId="502D3C71"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Petőfi Sándor tér és művelődési központ fejlesztése</w:t>
            </w:r>
          </w:p>
        </w:tc>
        <w:tc>
          <w:tcPr>
            <w:tcW w:w="5302" w:type="dxa"/>
            <w:tcBorders>
              <w:top w:val="single" w:sz="6" w:space="0" w:color="000000"/>
              <w:left w:val="single" w:sz="6" w:space="0" w:color="000000"/>
              <w:bottom w:val="single" w:sz="6" w:space="0" w:color="000000"/>
              <w:right w:val="single" w:sz="6" w:space="0" w:color="000000"/>
            </w:tcBorders>
          </w:tcPr>
          <w:p w14:paraId="72749D4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2679</w:t>
            </w:r>
          </w:p>
        </w:tc>
      </w:tr>
    </w:tbl>
    <w:p w14:paraId="0E341BCC" w14:textId="77777777" w:rsidR="00D05977" w:rsidRPr="00D05977" w:rsidRDefault="00D05977" w:rsidP="00D05977">
      <w:pPr>
        <w:jc w:val="right"/>
        <w:rPr>
          <w:rFonts w:ascii="Times New Roman" w:hAnsi="Times New Roman" w:cs="Times New Roman"/>
        </w:rPr>
      </w:pPr>
      <w:r w:rsidRPr="00D05977">
        <w:rPr>
          <w:rFonts w:ascii="Times New Roman" w:hAnsi="Times New Roman" w:cs="Times New Roman"/>
        </w:rPr>
        <w:t>”</w:t>
      </w:r>
      <w:r w:rsidRPr="00D05977">
        <w:rPr>
          <w:rFonts w:ascii="Times New Roman" w:hAnsi="Times New Roman" w:cs="Times New Roman"/>
        </w:rPr>
        <w:br w:type="page"/>
      </w:r>
    </w:p>
    <w:p w14:paraId="001B1A95" w14:textId="77777777" w:rsidR="00D05977" w:rsidRPr="00D05977" w:rsidRDefault="00D05977" w:rsidP="00D05977">
      <w:pPr>
        <w:pStyle w:val="Szvegtrzs"/>
        <w:spacing w:line="240" w:lineRule="auto"/>
        <w:jc w:val="right"/>
        <w:rPr>
          <w:rFonts w:ascii="Times New Roman" w:hAnsi="Times New Roman"/>
          <w:i/>
          <w:iCs/>
          <w:u w:val="single"/>
        </w:rPr>
      </w:pPr>
      <w:r w:rsidRPr="00D05977">
        <w:rPr>
          <w:rFonts w:ascii="Times New Roman" w:hAnsi="Times New Roman"/>
          <w:i/>
          <w:iCs/>
          <w:u w:val="single"/>
        </w:rPr>
        <w:lastRenderedPageBreak/>
        <w:t>3. melléklet az .../... . (... . ... .) önkormányzati rendelethez</w:t>
      </w:r>
    </w:p>
    <w:p w14:paraId="2AD785D2"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w:t>
      </w:r>
      <w:r w:rsidRPr="00D05977">
        <w:rPr>
          <w:rFonts w:ascii="Times New Roman" w:hAnsi="Times New Roman"/>
          <w:i/>
          <w:iCs/>
        </w:rPr>
        <w:t>6. melléklet</w:t>
      </w:r>
    </w:p>
    <w:p w14:paraId="29358BE7" w14:textId="77777777" w:rsidR="00D05977" w:rsidRPr="00D05977" w:rsidRDefault="00D05977" w:rsidP="00D05977">
      <w:pPr>
        <w:pStyle w:val="Szvegtrzs"/>
        <w:spacing w:line="240" w:lineRule="auto"/>
        <w:rPr>
          <w:rFonts w:ascii="Times New Roman" w:hAnsi="Times New Roman"/>
        </w:rPr>
      </w:pPr>
      <w:r w:rsidRPr="00D05977">
        <w:rPr>
          <w:rFonts w:ascii="Times New Roman" w:hAnsi="Times New Roman"/>
        </w:rPr>
        <w:t>(A melléklet szövegét a(z) HÉSZ 6. melléklet Kiskőrös külterület közigazgatási területére vonatkozó Szabályozási Terv.pdf elnevezésű fájl tartalmazza.)”</w:t>
      </w:r>
      <w:r w:rsidRPr="00D05977">
        <w:rPr>
          <w:rFonts w:ascii="Times New Roman" w:hAnsi="Times New Roman"/>
        </w:rPr>
        <w:br w:type="page"/>
      </w:r>
    </w:p>
    <w:p w14:paraId="0644F124" w14:textId="77777777" w:rsidR="00D05977" w:rsidRPr="00D05977" w:rsidRDefault="00D05977" w:rsidP="00D05977">
      <w:pPr>
        <w:pStyle w:val="Szvegtrzs"/>
        <w:spacing w:line="240" w:lineRule="auto"/>
        <w:jc w:val="right"/>
        <w:rPr>
          <w:rFonts w:ascii="Times New Roman" w:hAnsi="Times New Roman"/>
          <w:i/>
          <w:iCs/>
          <w:u w:val="single"/>
        </w:rPr>
      </w:pPr>
      <w:r w:rsidRPr="00D05977">
        <w:rPr>
          <w:rFonts w:ascii="Times New Roman" w:hAnsi="Times New Roman"/>
          <w:i/>
          <w:iCs/>
          <w:u w:val="single"/>
        </w:rPr>
        <w:lastRenderedPageBreak/>
        <w:t>4. melléklet az .../... . (... . ... .) önkormányzati rendelethez</w:t>
      </w:r>
    </w:p>
    <w:p w14:paraId="1DE3ABDA" w14:textId="77777777" w:rsidR="00D05977" w:rsidRPr="00D05977" w:rsidRDefault="00D05977" w:rsidP="00D05977">
      <w:pPr>
        <w:pStyle w:val="Szvegtrzs"/>
        <w:spacing w:before="240" w:after="0" w:line="240" w:lineRule="auto"/>
        <w:rPr>
          <w:rFonts w:ascii="Times New Roman" w:hAnsi="Times New Roman"/>
        </w:rPr>
      </w:pPr>
      <w:r w:rsidRPr="00D05977">
        <w:rPr>
          <w:rFonts w:ascii="Times New Roman" w:hAnsi="Times New Roman"/>
        </w:rPr>
        <w:t>„</w:t>
      </w:r>
      <w:r w:rsidRPr="00D05977">
        <w:rPr>
          <w:rFonts w:ascii="Times New Roman" w:hAnsi="Times New Roman"/>
          <w:i/>
          <w:iCs/>
        </w:rPr>
        <w:t>7. melléklet a 18/2015. (IX.10.)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550"/>
        <w:gridCol w:w="914"/>
        <w:gridCol w:w="1187"/>
        <w:gridCol w:w="1460"/>
        <w:gridCol w:w="1733"/>
        <w:gridCol w:w="1733"/>
        <w:gridCol w:w="1551"/>
      </w:tblGrid>
      <w:tr w:rsidR="00D05977" w:rsidRPr="00D05977" w14:paraId="100B69F4" w14:textId="77777777" w:rsidTr="004F2100">
        <w:tc>
          <w:tcPr>
            <w:tcW w:w="578" w:type="dxa"/>
            <w:tcBorders>
              <w:top w:val="single" w:sz="6" w:space="0" w:color="000000"/>
              <w:left w:val="single" w:sz="6" w:space="0" w:color="000000"/>
              <w:bottom w:val="single" w:sz="6" w:space="0" w:color="000000"/>
              <w:right w:val="single" w:sz="6" w:space="0" w:color="000000"/>
            </w:tcBorders>
          </w:tcPr>
          <w:p w14:paraId="42447F65"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w:t>
            </w:r>
          </w:p>
        </w:tc>
        <w:tc>
          <w:tcPr>
            <w:tcW w:w="964" w:type="dxa"/>
            <w:tcBorders>
              <w:top w:val="single" w:sz="6" w:space="0" w:color="000000"/>
              <w:left w:val="single" w:sz="6" w:space="0" w:color="000000"/>
              <w:bottom w:val="single" w:sz="6" w:space="0" w:color="000000"/>
              <w:right w:val="single" w:sz="6" w:space="0" w:color="000000"/>
            </w:tcBorders>
          </w:tcPr>
          <w:p w14:paraId="58D81E2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A</w:t>
            </w:r>
          </w:p>
        </w:tc>
        <w:tc>
          <w:tcPr>
            <w:tcW w:w="1253" w:type="dxa"/>
            <w:tcBorders>
              <w:top w:val="single" w:sz="6" w:space="0" w:color="000000"/>
              <w:left w:val="single" w:sz="6" w:space="0" w:color="000000"/>
              <w:bottom w:val="single" w:sz="6" w:space="0" w:color="000000"/>
              <w:right w:val="single" w:sz="6" w:space="0" w:color="000000"/>
            </w:tcBorders>
          </w:tcPr>
          <w:p w14:paraId="760AB86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B</w:t>
            </w:r>
          </w:p>
        </w:tc>
        <w:tc>
          <w:tcPr>
            <w:tcW w:w="1542" w:type="dxa"/>
            <w:tcBorders>
              <w:top w:val="single" w:sz="6" w:space="0" w:color="000000"/>
              <w:left w:val="single" w:sz="6" w:space="0" w:color="000000"/>
              <w:bottom w:val="single" w:sz="6" w:space="0" w:color="000000"/>
              <w:right w:val="single" w:sz="6" w:space="0" w:color="000000"/>
            </w:tcBorders>
          </w:tcPr>
          <w:p w14:paraId="145144A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C</w:t>
            </w:r>
          </w:p>
        </w:tc>
        <w:tc>
          <w:tcPr>
            <w:tcW w:w="1831" w:type="dxa"/>
            <w:tcBorders>
              <w:top w:val="single" w:sz="6" w:space="0" w:color="000000"/>
              <w:left w:val="single" w:sz="6" w:space="0" w:color="000000"/>
              <w:bottom w:val="single" w:sz="6" w:space="0" w:color="000000"/>
              <w:right w:val="single" w:sz="6" w:space="0" w:color="000000"/>
            </w:tcBorders>
          </w:tcPr>
          <w:p w14:paraId="0CC275A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D</w:t>
            </w:r>
          </w:p>
        </w:tc>
        <w:tc>
          <w:tcPr>
            <w:tcW w:w="1831" w:type="dxa"/>
            <w:tcBorders>
              <w:top w:val="single" w:sz="6" w:space="0" w:color="000000"/>
              <w:left w:val="single" w:sz="6" w:space="0" w:color="000000"/>
              <w:bottom w:val="single" w:sz="6" w:space="0" w:color="000000"/>
              <w:right w:val="single" w:sz="6" w:space="0" w:color="000000"/>
            </w:tcBorders>
          </w:tcPr>
          <w:p w14:paraId="1B297FF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E</w:t>
            </w:r>
          </w:p>
        </w:tc>
        <w:tc>
          <w:tcPr>
            <w:tcW w:w="1639" w:type="dxa"/>
            <w:tcBorders>
              <w:top w:val="single" w:sz="6" w:space="0" w:color="000000"/>
              <w:left w:val="single" w:sz="6" w:space="0" w:color="000000"/>
              <w:bottom w:val="single" w:sz="6" w:space="0" w:color="000000"/>
              <w:right w:val="single" w:sz="6" w:space="0" w:color="000000"/>
            </w:tcBorders>
          </w:tcPr>
          <w:p w14:paraId="221EBB7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F</w:t>
            </w:r>
          </w:p>
        </w:tc>
      </w:tr>
      <w:tr w:rsidR="00D05977" w:rsidRPr="00D05977" w14:paraId="20D6D9AE"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0EC6A51"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2. 1</w:t>
            </w:r>
          </w:p>
        </w:tc>
        <w:tc>
          <w:tcPr>
            <w:tcW w:w="9060" w:type="dxa"/>
            <w:gridSpan w:val="6"/>
            <w:tcBorders>
              <w:top w:val="single" w:sz="6" w:space="0" w:color="000000"/>
              <w:left w:val="single" w:sz="6" w:space="0" w:color="000000"/>
              <w:bottom w:val="single" w:sz="6" w:space="0" w:color="000000"/>
              <w:right w:val="single" w:sz="6" w:space="0" w:color="000000"/>
            </w:tcBorders>
          </w:tcPr>
          <w:p w14:paraId="28B77381" w14:textId="77777777" w:rsidR="00D05977" w:rsidRPr="00D05977" w:rsidRDefault="00D05977" w:rsidP="004F2100">
            <w:pPr>
              <w:pStyle w:val="Szvegtrzs"/>
              <w:spacing w:after="0" w:line="240" w:lineRule="auto"/>
              <w:jc w:val="center"/>
              <w:rPr>
                <w:rFonts w:ascii="Times New Roman" w:hAnsi="Times New Roman"/>
                <w:b/>
                <w:bCs/>
              </w:rPr>
            </w:pPr>
            <w:r w:rsidRPr="00D05977">
              <w:rPr>
                <w:rFonts w:ascii="Times New Roman" w:hAnsi="Times New Roman"/>
                <w:b/>
                <w:bCs/>
              </w:rPr>
              <w:t>AZ ÉPÍTÉSI TELEK</w:t>
            </w:r>
          </w:p>
        </w:tc>
      </w:tr>
      <w:tr w:rsidR="00D05977" w:rsidRPr="00D05977" w14:paraId="5CCDB525" w14:textId="77777777" w:rsidTr="004F2100">
        <w:tc>
          <w:tcPr>
            <w:tcW w:w="578" w:type="dxa"/>
            <w:tcBorders>
              <w:top w:val="single" w:sz="6" w:space="0" w:color="000000"/>
              <w:left w:val="single" w:sz="6" w:space="0" w:color="000000"/>
              <w:bottom w:val="single" w:sz="6" w:space="0" w:color="000000"/>
              <w:right w:val="single" w:sz="6" w:space="0" w:color="000000"/>
            </w:tcBorders>
          </w:tcPr>
          <w:p w14:paraId="6D69BC6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3. 2</w:t>
            </w:r>
          </w:p>
        </w:tc>
        <w:tc>
          <w:tcPr>
            <w:tcW w:w="964" w:type="dxa"/>
            <w:tcBorders>
              <w:top w:val="single" w:sz="6" w:space="0" w:color="000000"/>
              <w:left w:val="single" w:sz="6" w:space="0" w:color="000000"/>
              <w:bottom w:val="single" w:sz="6" w:space="0" w:color="000000"/>
              <w:right w:val="single" w:sz="6" w:space="0" w:color="000000"/>
            </w:tcBorders>
          </w:tcPr>
          <w:p w14:paraId="0C6EA81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b/>
                <w:bCs/>
              </w:rPr>
              <w:t>övezeti</w:t>
            </w:r>
            <w:r w:rsidRPr="00D05977">
              <w:rPr>
                <w:rFonts w:ascii="Times New Roman" w:hAnsi="Times New Roman"/>
              </w:rPr>
              <w:br/>
            </w:r>
            <w:r w:rsidRPr="00D05977">
              <w:rPr>
                <w:rFonts w:ascii="Times New Roman" w:hAnsi="Times New Roman"/>
                <w:b/>
                <w:bCs/>
              </w:rPr>
              <w:t>Jele</w:t>
            </w:r>
          </w:p>
        </w:tc>
        <w:tc>
          <w:tcPr>
            <w:tcW w:w="1253" w:type="dxa"/>
            <w:tcBorders>
              <w:top w:val="single" w:sz="6" w:space="0" w:color="000000"/>
              <w:left w:val="single" w:sz="6" w:space="0" w:color="000000"/>
              <w:bottom w:val="single" w:sz="6" w:space="0" w:color="000000"/>
              <w:right w:val="single" w:sz="6" w:space="0" w:color="000000"/>
            </w:tcBorders>
          </w:tcPr>
          <w:p w14:paraId="0C337C5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b/>
                <w:bCs/>
              </w:rPr>
              <w:t>beépítési</w:t>
            </w:r>
            <w:r w:rsidRPr="00D05977">
              <w:rPr>
                <w:rFonts w:ascii="Times New Roman" w:hAnsi="Times New Roman"/>
              </w:rPr>
              <w:br/>
            </w:r>
            <w:r w:rsidRPr="00D05977">
              <w:rPr>
                <w:rFonts w:ascii="Times New Roman" w:hAnsi="Times New Roman"/>
                <w:b/>
                <w:bCs/>
              </w:rPr>
              <w:t>módja</w:t>
            </w:r>
          </w:p>
        </w:tc>
        <w:tc>
          <w:tcPr>
            <w:tcW w:w="1542" w:type="dxa"/>
            <w:tcBorders>
              <w:top w:val="single" w:sz="6" w:space="0" w:color="000000"/>
              <w:left w:val="single" w:sz="6" w:space="0" w:color="000000"/>
              <w:bottom w:val="single" w:sz="6" w:space="0" w:color="000000"/>
              <w:right w:val="single" w:sz="6" w:space="0" w:color="000000"/>
            </w:tcBorders>
          </w:tcPr>
          <w:p w14:paraId="2E368E8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b/>
                <w:bCs/>
              </w:rPr>
              <w:t>legkisebb</w:t>
            </w:r>
            <w:r w:rsidRPr="00D05977">
              <w:rPr>
                <w:rFonts w:ascii="Times New Roman" w:hAnsi="Times New Roman"/>
              </w:rPr>
              <w:br/>
            </w:r>
            <w:r w:rsidRPr="00D05977">
              <w:rPr>
                <w:rFonts w:ascii="Times New Roman" w:hAnsi="Times New Roman"/>
                <w:b/>
                <w:bCs/>
              </w:rPr>
              <w:t>kialakítható területe</w:t>
            </w:r>
            <w:r w:rsidRPr="00D05977">
              <w:rPr>
                <w:rFonts w:ascii="Times New Roman" w:hAnsi="Times New Roman"/>
              </w:rPr>
              <w:br/>
            </w:r>
            <w:r w:rsidRPr="00D05977">
              <w:rPr>
                <w:rFonts w:ascii="Times New Roman" w:hAnsi="Times New Roman"/>
                <w:b/>
                <w:bCs/>
              </w:rPr>
              <w:t>(m</w:t>
            </w:r>
            <w:r w:rsidRPr="00D05977">
              <w:rPr>
                <w:rFonts w:ascii="Times New Roman" w:hAnsi="Times New Roman"/>
                <w:b/>
                <w:bCs/>
                <w:vertAlign w:val="superscript"/>
              </w:rPr>
              <w:t>2</w:t>
            </w:r>
            <w:r w:rsidRPr="00D05977">
              <w:rPr>
                <w:rFonts w:ascii="Times New Roman" w:hAnsi="Times New Roman"/>
                <w:b/>
                <w:bCs/>
              </w:rPr>
              <w:t xml:space="preserve">) </w:t>
            </w:r>
            <w:r w:rsidRPr="00D05977">
              <w:rPr>
                <w:rFonts w:ascii="Times New Roman" w:hAnsi="Times New Roman"/>
                <w:vertAlign w:val="superscript"/>
              </w:rPr>
              <w:t>II.</w:t>
            </w:r>
          </w:p>
        </w:tc>
        <w:tc>
          <w:tcPr>
            <w:tcW w:w="1831" w:type="dxa"/>
            <w:tcBorders>
              <w:top w:val="single" w:sz="6" w:space="0" w:color="000000"/>
              <w:left w:val="single" w:sz="6" w:space="0" w:color="000000"/>
              <w:bottom w:val="single" w:sz="6" w:space="0" w:color="000000"/>
              <w:right w:val="single" w:sz="6" w:space="0" w:color="000000"/>
            </w:tcBorders>
          </w:tcPr>
          <w:p w14:paraId="7E06478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b/>
                <w:bCs/>
              </w:rPr>
              <w:t>legnagyobb</w:t>
            </w:r>
            <w:r w:rsidRPr="00D05977">
              <w:rPr>
                <w:rFonts w:ascii="Times New Roman" w:hAnsi="Times New Roman"/>
              </w:rPr>
              <w:br/>
            </w:r>
            <w:r w:rsidRPr="00D05977">
              <w:rPr>
                <w:rFonts w:ascii="Times New Roman" w:hAnsi="Times New Roman"/>
                <w:b/>
                <w:bCs/>
              </w:rPr>
              <w:t xml:space="preserve">beépítettsége </w:t>
            </w:r>
            <w:r w:rsidRPr="00D05977">
              <w:rPr>
                <w:rFonts w:ascii="Times New Roman" w:hAnsi="Times New Roman"/>
                <w:vertAlign w:val="superscript"/>
              </w:rPr>
              <w:t>II.</w:t>
            </w:r>
            <w:r w:rsidRPr="00D05977">
              <w:rPr>
                <w:rFonts w:ascii="Times New Roman" w:hAnsi="Times New Roman"/>
              </w:rPr>
              <w:br/>
            </w:r>
            <w:r w:rsidRPr="00D05977">
              <w:rPr>
                <w:rFonts w:ascii="Times New Roman" w:hAnsi="Times New Roman"/>
                <w:b/>
                <w:bCs/>
              </w:rPr>
              <w:t>(%)</w:t>
            </w:r>
          </w:p>
        </w:tc>
        <w:tc>
          <w:tcPr>
            <w:tcW w:w="1831" w:type="dxa"/>
            <w:tcBorders>
              <w:top w:val="single" w:sz="6" w:space="0" w:color="000000"/>
              <w:left w:val="single" w:sz="6" w:space="0" w:color="000000"/>
              <w:bottom w:val="single" w:sz="6" w:space="0" w:color="000000"/>
              <w:right w:val="single" w:sz="6" w:space="0" w:color="000000"/>
            </w:tcBorders>
          </w:tcPr>
          <w:p w14:paraId="51F2DD4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b/>
                <w:bCs/>
              </w:rPr>
              <w:t>legkisebb</w:t>
            </w:r>
            <w:r w:rsidRPr="00D05977">
              <w:rPr>
                <w:rFonts w:ascii="Times New Roman" w:hAnsi="Times New Roman"/>
              </w:rPr>
              <w:br/>
            </w:r>
            <w:r w:rsidRPr="00D05977">
              <w:rPr>
                <w:rFonts w:ascii="Times New Roman" w:hAnsi="Times New Roman"/>
                <w:b/>
                <w:bCs/>
              </w:rPr>
              <w:t>zöldfelületi</w:t>
            </w:r>
            <w:r w:rsidRPr="00D05977">
              <w:rPr>
                <w:rFonts w:ascii="Times New Roman" w:hAnsi="Times New Roman"/>
              </w:rPr>
              <w:br/>
            </w:r>
            <w:r w:rsidRPr="00D05977">
              <w:rPr>
                <w:rFonts w:ascii="Times New Roman" w:hAnsi="Times New Roman"/>
                <w:b/>
                <w:bCs/>
              </w:rPr>
              <w:t>aránya</w:t>
            </w:r>
            <w:r w:rsidRPr="00D05977">
              <w:rPr>
                <w:rFonts w:ascii="Times New Roman" w:hAnsi="Times New Roman"/>
              </w:rPr>
              <w:br/>
            </w:r>
            <w:r w:rsidRPr="00D05977">
              <w:rPr>
                <w:rFonts w:ascii="Times New Roman" w:hAnsi="Times New Roman"/>
                <w:b/>
                <w:bCs/>
              </w:rPr>
              <w:t>(%)</w:t>
            </w:r>
          </w:p>
        </w:tc>
        <w:tc>
          <w:tcPr>
            <w:tcW w:w="1639" w:type="dxa"/>
            <w:tcBorders>
              <w:top w:val="single" w:sz="6" w:space="0" w:color="000000"/>
              <w:left w:val="single" w:sz="6" w:space="0" w:color="000000"/>
              <w:bottom w:val="single" w:sz="6" w:space="0" w:color="000000"/>
              <w:right w:val="single" w:sz="6" w:space="0" w:color="000000"/>
            </w:tcBorders>
          </w:tcPr>
          <w:p w14:paraId="6D1F174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b/>
                <w:bCs/>
              </w:rPr>
              <w:t>épületének</w:t>
            </w:r>
            <w:r w:rsidRPr="00D05977">
              <w:rPr>
                <w:rFonts w:ascii="Times New Roman" w:hAnsi="Times New Roman"/>
              </w:rPr>
              <w:br/>
            </w:r>
            <w:r w:rsidRPr="00D05977">
              <w:rPr>
                <w:rFonts w:ascii="Times New Roman" w:hAnsi="Times New Roman"/>
                <w:b/>
                <w:bCs/>
              </w:rPr>
              <w:t>[legkisebb] legnagyobb épületmagassága</w:t>
            </w:r>
            <w:r w:rsidRPr="00D05977">
              <w:rPr>
                <w:rFonts w:ascii="Times New Roman" w:hAnsi="Times New Roman"/>
              </w:rPr>
              <w:br/>
            </w:r>
            <w:r w:rsidRPr="00D05977">
              <w:rPr>
                <w:rFonts w:ascii="Times New Roman" w:hAnsi="Times New Roman"/>
                <w:b/>
                <w:bCs/>
              </w:rPr>
              <w:t>(m)</w:t>
            </w:r>
          </w:p>
        </w:tc>
      </w:tr>
      <w:tr w:rsidR="00D05977" w:rsidRPr="00D05977" w14:paraId="40B28A67"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AAB3411"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4. 3</w:t>
            </w:r>
          </w:p>
        </w:tc>
        <w:tc>
          <w:tcPr>
            <w:tcW w:w="964" w:type="dxa"/>
            <w:tcBorders>
              <w:top w:val="single" w:sz="6" w:space="0" w:color="000000"/>
              <w:left w:val="single" w:sz="6" w:space="0" w:color="000000"/>
              <w:bottom w:val="single" w:sz="6" w:space="0" w:color="000000"/>
              <w:right w:val="single" w:sz="6" w:space="0" w:color="000000"/>
            </w:tcBorders>
          </w:tcPr>
          <w:p w14:paraId="74F9520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Ln-1.1</w:t>
            </w:r>
          </w:p>
        </w:tc>
        <w:tc>
          <w:tcPr>
            <w:tcW w:w="1253" w:type="dxa"/>
            <w:tcBorders>
              <w:top w:val="single" w:sz="6" w:space="0" w:color="000000"/>
              <w:left w:val="single" w:sz="6" w:space="0" w:color="000000"/>
              <w:bottom w:val="single" w:sz="6" w:space="0" w:color="000000"/>
              <w:right w:val="single" w:sz="6" w:space="0" w:color="000000"/>
            </w:tcBorders>
          </w:tcPr>
          <w:p w14:paraId="1BCCDF4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KT</w:t>
            </w:r>
          </w:p>
        </w:tc>
        <w:tc>
          <w:tcPr>
            <w:tcW w:w="1542" w:type="dxa"/>
            <w:tcBorders>
              <w:top w:val="single" w:sz="6" w:space="0" w:color="000000"/>
              <w:left w:val="single" w:sz="6" w:space="0" w:color="000000"/>
              <w:bottom w:val="single" w:sz="6" w:space="0" w:color="000000"/>
              <w:right w:val="single" w:sz="6" w:space="0" w:color="000000"/>
            </w:tcBorders>
          </w:tcPr>
          <w:p w14:paraId="1D9EE06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7313333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42A1C65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639" w:type="dxa"/>
            <w:tcBorders>
              <w:top w:val="single" w:sz="6" w:space="0" w:color="000000"/>
              <w:left w:val="single" w:sz="6" w:space="0" w:color="000000"/>
              <w:bottom w:val="single" w:sz="6" w:space="0" w:color="000000"/>
              <w:right w:val="single" w:sz="6" w:space="0" w:color="000000"/>
            </w:tcBorders>
          </w:tcPr>
          <w:p w14:paraId="5342B1F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14,0</w:t>
            </w:r>
          </w:p>
        </w:tc>
      </w:tr>
      <w:tr w:rsidR="00D05977" w:rsidRPr="00D05977" w14:paraId="24E4D1AB"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C746F4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w:t>
            </w:r>
          </w:p>
        </w:tc>
        <w:tc>
          <w:tcPr>
            <w:tcW w:w="964" w:type="dxa"/>
            <w:tcBorders>
              <w:top w:val="single" w:sz="6" w:space="0" w:color="000000"/>
              <w:left w:val="single" w:sz="6" w:space="0" w:color="000000"/>
              <w:bottom w:val="single" w:sz="6" w:space="0" w:color="000000"/>
              <w:right w:val="single" w:sz="6" w:space="0" w:color="000000"/>
            </w:tcBorders>
          </w:tcPr>
          <w:p w14:paraId="39DECDA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Ln-2.1</w:t>
            </w:r>
          </w:p>
        </w:tc>
        <w:tc>
          <w:tcPr>
            <w:tcW w:w="1253" w:type="dxa"/>
            <w:tcBorders>
              <w:top w:val="single" w:sz="6" w:space="0" w:color="000000"/>
              <w:left w:val="single" w:sz="6" w:space="0" w:color="000000"/>
              <w:bottom w:val="single" w:sz="6" w:space="0" w:color="000000"/>
              <w:right w:val="single" w:sz="6" w:space="0" w:color="000000"/>
            </w:tcBorders>
          </w:tcPr>
          <w:p w14:paraId="3384D3C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09BDCED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1500</w:t>
            </w:r>
          </w:p>
        </w:tc>
        <w:tc>
          <w:tcPr>
            <w:tcW w:w="1831" w:type="dxa"/>
            <w:tcBorders>
              <w:top w:val="single" w:sz="6" w:space="0" w:color="000000"/>
              <w:left w:val="single" w:sz="6" w:space="0" w:color="000000"/>
              <w:bottom w:val="single" w:sz="6" w:space="0" w:color="000000"/>
              <w:right w:val="single" w:sz="6" w:space="0" w:color="000000"/>
            </w:tcBorders>
          </w:tcPr>
          <w:p w14:paraId="51B4DB8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2255D60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639" w:type="dxa"/>
            <w:tcBorders>
              <w:top w:val="single" w:sz="6" w:space="0" w:color="000000"/>
              <w:left w:val="single" w:sz="6" w:space="0" w:color="000000"/>
              <w:bottom w:val="single" w:sz="6" w:space="0" w:color="000000"/>
              <w:right w:val="single" w:sz="6" w:space="0" w:color="000000"/>
            </w:tcBorders>
          </w:tcPr>
          <w:p w14:paraId="5201AA0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12,5</w:t>
            </w:r>
          </w:p>
        </w:tc>
      </w:tr>
      <w:tr w:rsidR="00D05977" w:rsidRPr="00D05977" w14:paraId="5C7422E9"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94C6203"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6. 4</w:t>
            </w:r>
          </w:p>
        </w:tc>
        <w:tc>
          <w:tcPr>
            <w:tcW w:w="964" w:type="dxa"/>
            <w:tcBorders>
              <w:top w:val="single" w:sz="6" w:space="0" w:color="000000"/>
              <w:left w:val="single" w:sz="6" w:space="0" w:color="000000"/>
              <w:bottom w:val="single" w:sz="6" w:space="0" w:color="000000"/>
              <w:right w:val="single" w:sz="6" w:space="0" w:color="000000"/>
            </w:tcBorders>
          </w:tcPr>
          <w:p w14:paraId="0259059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Lk-1.1</w:t>
            </w:r>
          </w:p>
        </w:tc>
        <w:tc>
          <w:tcPr>
            <w:tcW w:w="1253" w:type="dxa"/>
            <w:tcBorders>
              <w:top w:val="single" w:sz="6" w:space="0" w:color="000000"/>
              <w:left w:val="single" w:sz="6" w:space="0" w:color="000000"/>
              <w:bottom w:val="single" w:sz="6" w:space="0" w:color="000000"/>
              <w:right w:val="single" w:sz="6" w:space="0" w:color="000000"/>
            </w:tcBorders>
          </w:tcPr>
          <w:p w14:paraId="2C37B53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7030C10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400</w:t>
            </w:r>
          </w:p>
        </w:tc>
        <w:tc>
          <w:tcPr>
            <w:tcW w:w="1831" w:type="dxa"/>
            <w:tcBorders>
              <w:top w:val="single" w:sz="6" w:space="0" w:color="000000"/>
              <w:left w:val="single" w:sz="6" w:space="0" w:color="000000"/>
              <w:bottom w:val="single" w:sz="6" w:space="0" w:color="000000"/>
              <w:right w:val="single" w:sz="6" w:space="0" w:color="000000"/>
            </w:tcBorders>
          </w:tcPr>
          <w:p w14:paraId="1969E83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0EFD273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20D6688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3,6 ([3,6]-4,5)</w:t>
            </w:r>
            <w:r w:rsidRPr="00D05977">
              <w:rPr>
                <w:rFonts w:ascii="Times New Roman" w:hAnsi="Times New Roman"/>
                <w:vertAlign w:val="superscript"/>
              </w:rPr>
              <w:t>I</w:t>
            </w:r>
          </w:p>
        </w:tc>
      </w:tr>
      <w:tr w:rsidR="00D05977" w:rsidRPr="00D05977" w14:paraId="6A34AB40" w14:textId="77777777" w:rsidTr="004F2100">
        <w:tc>
          <w:tcPr>
            <w:tcW w:w="578" w:type="dxa"/>
            <w:tcBorders>
              <w:top w:val="single" w:sz="6" w:space="0" w:color="000000"/>
              <w:left w:val="single" w:sz="6" w:space="0" w:color="000000"/>
              <w:bottom w:val="single" w:sz="6" w:space="0" w:color="000000"/>
              <w:right w:val="single" w:sz="6" w:space="0" w:color="000000"/>
            </w:tcBorders>
          </w:tcPr>
          <w:p w14:paraId="6E6C1CC2"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7. 5</w:t>
            </w:r>
          </w:p>
        </w:tc>
        <w:tc>
          <w:tcPr>
            <w:tcW w:w="964" w:type="dxa"/>
            <w:tcBorders>
              <w:top w:val="single" w:sz="6" w:space="0" w:color="000000"/>
              <w:left w:val="single" w:sz="6" w:space="0" w:color="000000"/>
              <w:bottom w:val="single" w:sz="6" w:space="0" w:color="000000"/>
              <w:right w:val="single" w:sz="6" w:space="0" w:color="000000"/>
            </w:tcBorders>
          </w:tcPr>
          <w:p w14:paraId="44982FB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Lk-1.2</w:t>
            </w:r>
          </w:p>
        </w:tc>
        <w:tc>
          <w:tcPr>
            <w:tcW w:w="1253" w:type="dxa"/>
            <w:tcBorders>
              <w:top w:val="single" w:sz="6" w:space="0" w:color="000000"/>
              <w:left w:val="single" w:sz="6" w:space="0" w:color="000000"/>
              <w:bottom w:val="single" w:sz="6" w:space="0" w:color="000000"/>
              <w:right w:val="single" w:sz="6" w:space="0" w:color="000000"/>
            </w:tcBorders>
          </w:tcPr>
          <w:p w14:paraId="1D6A84D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1A765F3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w:t>
            </w:r>
          </w:p>
        </w:tc>
        <w:tc>
          <w:tcPr>
            <w:tcW w:w="1831" w:type="dxa"/>
            <w:tcBorders>
              <w:top w:val="single" w:sz="6" w:space="0" w:color="000000"/>
              <w:left w:val="single" w:sz="6" w:space="0" w:color="000000"/>
              <w:bottom w:val="single" w:sz="6" w:space="0" w:color="000000"/>
              <w:right w:val="single" w:sz="6" w:space="0" w:color="000000"/>
            </w:tcBorders>
          </w:tcPr>
          <w:p w14:paraId="4A30265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343B8B2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6B56562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5DF6438B" w14:textId="77777777" w:rsidTr="004F2100">
        <w:tc>
          <w:tcPr>
            <w:tcW w:w="578" w:type="dxa"/>
            <w:tcBorders>
              <w:top w:val="single" w:sz="6" w:space="0" w:color="000000"/>
              <w:left w:val="single" w:sz="6" w:space="0" w:color="000000"/>
              <w:bottom w:val="single" w:sz="6" w:space="0" w:color="000000"/>
              <w:right w:val="single" w:sz="6" w:space="0" w:color="000000"/>
            </w:tcBorders>
          </w:tcPr>
          <w:p w14:paraId="019AAB5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8. 6</w:t>
            </w:r>
          </w:p>
        </w:tc>
        <w:tc>
          <w:tcPr>
            <w:tcW w:w="964" w:type="dxa"/>
            <w:tcBorders>
              <w:top w:val="single" w:sz="6" w:space="0" w:color="000000"/>
              <w:left w:val="single" w:sz="6" w:space="0" w:color="000000"/>
              <w:bottom w:val="single" w:sz="6" w:space="0" w:color="000000"/>
              <w:right w:val="single" w:sz="6" w:space="0" w:color="000000"/>
            </w:tcBorders>
          </w:tcPr>
          <w:p w14:paraId="25ACE4F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Lk-1.3</w:t>
            </w:r>
          </w:p>
        </w:tc>
        <w:tc>
          <w:tcPr>
            <w:tcW w:w="1253" w:type="dxa"/>
            <w:tcBorders>
              <w:top w:val="single" w:sz="6" w:space="0" w:color="000000"/>
              <w:left w:val="single" w:sz="6" w:space="0" w:color="000000"/>
              <w:bottom w:val="single" w:sz="6" w:space="0" w:color="000000"/>
              <w:right w:val="single" w:sz="6" w:space="0" w:color="000000"/>
            </w:tcBorders>
          </w:tcPr>
          <w:p w14:paraId="74D83A2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263B195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w:t>
            </w:r>
          </w:p>
        </w:tc>
        <w:tc>
          <w:tcPr>
            <w:tcW w:w="1831" w:type="dxa"/>
            <w:tcBorders>
              <w:top w:val="single" w:sz="6" w:space="0" w:color="000000"/>
              <w:left w:val="single" w:sz="6" w:space="0" w:color="000000"/>
              <w:bottom w:val="single" w:sz="6" w:space="0" w:color="000000"/>
              <w:right w:val="single" w:sz="6" w:space="0" w:color="000000"/>
            </w:tcBorders>
          </w:tcPr>
          <w:p w14:paraId="4448A8F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32874E6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639" w:type="dxa"/>
            <w:tcBorders>
              <w:top w:val="single" w:sz="6" w:space="0" w:color="000000"/>
              <w:left w:val="single" w:sz="6" w:space="0" w:color="000000"/>
              <w:bottom w:val="single" w:sz="6" w:space="0" w:color="000000"/>
              <w:right w:val="single" w:sz="6" w:space="0" w:color="000000"/>
            </w:tcBorders>
          </w:tcPr>
          <w:p w14:paraId="0BD74EC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7675BB12" w14:textId="77777777" w:rsidTr="004F2100">
        <w:tc>
          <w:tcPr>
            <w:tcW w:w="578" w:type="dxa"/>
            <w:tcBorders>
              <w:top w:val="single" w:sz="6" w:space="0" w:color="000000"/>
              <w:left w:val="single" w:sz="6" w:space="0" w:color="000000"/>
              <w:bottom w:val="single" w:sz="6" w:space="0" w:color="000000"/>
              <w:right w:val="single" w:sz="6" w:space="0" w:color="000000"/>
            </w:tcBorders>
          </w:tcPr>
          <w:p w14:paraId="4B8A131F"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9.</w:t>
            </w:r>
          </w:p>
        </w:tc>
        <w:tc>
          <w:tcPr>
            <w:tcW w:w="964" w:type="dxa"/>
            <w:tcBorders>
              <w:top w:val="single" w:sz="6" w:space="0" w:color="000000"/>
              <w:left w:val="single" w:sz="6" w:space="0" w:color="000000"/>
              <w:bottom w:val="single" w:sz="6" w:space="0" w:color="000000"/>
              <w:right w:val="single" w:sz="6" w:space="0" w:color="000000"/>
            </w:tcBorders>
          </w:tcPr>
          <w:p w14:paraId="0B0C6E1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Lk-1.4</w:t>
            </w:r>
          </w:p>
        </w:tc>
        <w:tc>
          <w:tcPr>
            <w:tcW w:w="1253" w:type="dxa"/>
            <w:tcBorders>
              <w:top w:val="single" w:sz="6" w:space="0" w:color="000000"/>
              <w:left w:val="single" w:sz="6" w:space="0" w:color="000000"/>
              <w:bottom w:val="single" w:sz="6" w:space="0" w:color="000000"/>
              <w:right w:val="single" w:sz="6" w:space="0" w:color="000000"/>
            </w:tcBorders>
          </w:tcPr>
          <w:p w14:paraId="76E9574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70C62B9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400</w:t>
            </w:r>
          </w:p>
        </w:tc>
        <w:tc>
          <w:tcPr>
            <w:tcW w:w="1831" w:type="dxa"/>
            <w:tcBorders>
              <w:top w:val="single" w:sz="6" w:space="0" w:color="000000"/>
              <w:left w:val="single" w:sz="6" w:space="0" w:color="000000"/>
              <w:bottom w:val="single" w:sz="6" w:space="0" w:color="000000"/>
              <w:right w:val="single" w:sz="6" w:space="0" w:color="000000"/>
            </w:tcBorders>
          </w:tcPr>
          <w:p w14:paraId="7D830FC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2802247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753E6A0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r>
      <w:tr w:rsidR="00D05977" w:rsidRPr="00D05977" w14:paraId="7082F1AD"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D96948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10.</w:t>
            </w:r>
          </w:p>
        </w:tc>
        <w:tc>
          <w:tcPr>
            <w:tcW w:w="964" w:type="dxa"/>
            <w:tcBorders>
              <w:top w:val="single" w:sz="6" w:space="0" w:color="000000"/>
              <w:left w:val="single" w:sz="6" w:space="0" w:color="000000"/>
              <w:bottom w:val="single" w:sz="6" w:space="0" w:color="000000"/>
              <w:right w:val="single" w:sz="6" w:space="0" w:color="000000"/>
            </w:tcBorders>
          </w:tcPr>
          <w:p w14:paraId="34CDDE8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Lk-1.5</w:t>
            </w:r>
          </w:p>
        </w:tc>
        <w:tc>
          <w:tcPr>
            <w:tcW w:w="1253" w:type="dxa"/>
            <w:tcBorders>
              <w:top w:val="single" w:sz="6" w:space="0" w:color="000000"/>
              <w:left w:val="single" w:sz="6" w:space="0" w:color="000000"/>
              <w:bottom w:val="single" w:sz="6" w:space="0" w:color="000000"/>
              <w:right w:val="single" w:sz="6" w:space="0" w:color="000000"/>
            </w:tcBorders>
          </w:tcPr>
          <w:p w14:paraId="58DEE42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79E41A8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800</w:t>
            </w:r>
          </w:p>
        </w:tc>
        <w:tc>
          <w:tcPr>
            <w:tcW w:w="1831" w:type="dxa"/>
            <w:tcBorders>
              <w:top w:val="single" w:sz="6" w:space="0" w:color="000000"/>
              <w:left w:val="single" w:sz="6" w:space="0" w:color="000000"/>
              <w:bottom w:val="single" w:sz="6" w:space="0" w:color="000000"/>
              <w:right w:val="single" w:sz="6" w:space="0" w:color="000000"/>
            </w:tcBorders>
          </w:tcPr>
          <w:p w14:paraId="3EDA0C1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831" w:type="dxa"/>
            <w:tcBorders>
              <w:top w:val="single" w:sz="6" w:space="0" w:color="000000"/>
              <w:left w:val="single" w:sz="6" w:space="0" w:color="000000"/>
              <w:bottom w:val="single" w:sz="6" w:space="0" w:color="000000"/>
              <w:right w:val="single" w:sz="6" w:space="0" w:color="000000"/>
            </w:tcBorders>
          </w:tcPr>
          <w:p w14:paraId="4E0E11B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0CCB5B8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9</w:t>
            </w:r>
          </w:p>
        </w:tc>
      </w:tr>
      <w:tr w:rsidR="00D05977" w:rsidRPr="00D05977" w14:paraId="6EAE114E" w14:textId="77777777" w:rsidTr="004F2100">
        <w:tc>
          <w:tcPr>
            <w:tcW w:w="578" w:type="dxa"/>
            <w:tcBorders>
              <w:top w:val="single" w:sz="6" w:space="0" w:color="000000"/>
              <w:left w:val="single" w:sz="6" w:space="0" w:color="000000"/>
              <w:bottom w:val="single" w:sz="6" w:space="0" w:color="000000"/>
              <w:right w:val="single" w:sz="6" w:space="0" w:color="000000"/>
            </w:tcBorders>
          </w:tcPr>
          <w:p w14:paraId="6A7E7D6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11.</w:t>
            </w:r>
          </w:p>
        </w:tc>
        <w:tc>
          <w:tcPr>
            <w:tcW w:w="964" w:type="dxa"/>
            <w:tcBorders>
              <w:top w:val="single" w:sz="6" w:space="0" w:color="000000"/>
              <w:left w:val="single" w:sz="6" w:space="0" w:color="000000"/>
              <w:bottom w:val="single" w:sz="6" w:space="0" w:color="000000"/>
              <w:right w:val="single" w:sz="6" w:space="0" w:color="000000"/>
            </w:tcBorders>
          </w:tcPr>
          <w:p w14:paraId="119E709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Lk-2.1</w:t>
            </w:r>
          </w:p>
        </w:tc>
        <w:tc>
          <w:tcPr>
            <w:tcW w:w="1253" w:type="dxa"/>
            <w:tcBorders>
              <w:top w:val="single" w:sz="6" w:space="0" w:color="000000"/>
              <w:left w:val="single" w:sz="6" w:space="0" w:color="000000"/>
              <w:bottom w:val="single" w:sz="6" w:space="0" w:color="000000"/>
              <w:right w:val="single" w:sz="6" w:space="0" w:color="000000"/>
            </w:tcBorders>
          </w:tcPr>
          <w:p w14:paraId="0651972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0320DEF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600</w:t>
            </w:r>
          </w:p>
        </w:tc>
        <w:tc>
          <w:tcPr>
            <w:tcW w:w="1831" w:type="dxa"/>
            <w:tcBorders>
              <w:top w:val="single" w:sz="6" w:space="0" w:color="000000"/>
              <w:left w:val="single" w:sz="6" w:space="0" w:color="000000"/>
              <w:bottom w:val="single" w:sz="6" w:space="0" w:color="000000"/>
              <w:right w:val="single" w:sz="6" w:space="0" w:color="000000"/>
            </w:tcBorders>
          </w:tcPr>
          <w:p w14:paraId="1F1709E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35</w:t>
            </w:r>
          </w:p>
        </w:tc>
        <w:tc>
          <w:tcPr>
            <w:tcW w:w="1831" w:type="dxa"/>
            <w:tcBorders>
              <w:top w:val="single" w:sz="6" w:space="0" w:color="000000"/>
              <w:left w:val="single" w:sz="6" w:space="0" w:color="000000"/>
              <w:bottom w:val="single" w:sz="6" w:space="0" w:color="000000"/>
              <w:right w:val="single" w:sz="6" w:space="0" w:color="000000"/>
            </w:tcBorders>
          </w:tcPr>
          <w:p w14:paraId="51E441D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3CBE617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5,5</w:t>
            </w:r>
          </w:p>
        </w:tc>
      </w:tr>
      <w:tr w:rsidR="00D05977" w:rsidRPr="00D05977" w14:paraId="504C4D6B"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6DADFF0"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12.</w:t>
            </w:r>
          </w:p>
        </w:tc>
        <w:tc>
          <w:tcPr>
            <w:tcW w:w="964" w:type="dxa"/>
            <w:tcBorders>
              <w:top w:val="single" w:sz="6" w:space="0" w:color="000000"/>
              <w:left w:val="single" w:sz="6" w:space="0" w:color="000000"/>
              <w:bottom w:val="single" w:sz="6" w:space="0" w:color="000000"/>
              <w:right w:val="single" w:sz="6" w:space="0" w:color="000000"/>
            </w:tcBorders>
          </w:tcPr>
          <w:p w14:paraId="35CDC4B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Lk-2.2</w:t>
            </w:r>
          </w:p>
        </w:tc>
        <w:tc>
          <w:tcPr>
            <w:tcW w:w="1253" w:type="dxa"/>
            <w:tcBorders>
              <w:top w:val="single" w:sz="6" w:space="0" w:color="000000"/>
              <w:left w:val="single" w:sz="6" w:space="0" w:color="000000"/>
              <w:bottom w:val="single" w:sz="6" w:space="0" w:color="000000"/>
              <w:right w:val="single" w:sz="6" w:space="0" w:color="000000"/>
            </w:tcBorders>
          </w:tcPr>
          <w:p w14:paraId="32017C9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7E15CFA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800</w:t>
            </w:r>
          </w:p>
        </w:tc>
        <w:tc>
          <w:tcPr>
            <w:tcW w:w="1831" w:type="dxa"/>
            <w:tcBorders>
              <w:top w:val="single" w:sz="6" w:space="0" w:color="000000"/>
              <w:left w:val="single" w:sz="6" w:space="0" w:color="000000"/>
              <w:bottom w:val="single" w:sz="6" w:space="0" w:color="000000"/>
              <w:right w:val="single" w:sz="6" w:space="0" w:color="000000"/>
            </w:tcBorders>
          </w:tcPr>
          <w:p w14:paraId="25CCEE6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41E19A2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639" w:type="dxa"/>
            <w:tcBorders>
              <w:top w:val="single" w:sz="6" w:space="0" w:color="000000"/>
              <w:left w:val="single" w:sz="6" w:space="0" w:color="000000"/>
              <w:bottom w:val="single" w:sz="6" w:space="0" w:color="000000"/>
              <w:right w:val="single" w:sz="6" w:space="0" w:color="000000"/>
            </w:tcBorders>
          </w:tcPr>
          <w:p w14:paraId="06E3129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[5,5] 7,5</w:t>
            </w:r>
          </w:p>
        </w:tc>
      </w:tr>
      <w:tr w:rsidR="00D05977" w:rsidRPr="00D05977" w14:paraId="52B742E1"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A42EEA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13.</w:t>
            </w:r>
          </w:p>
        </w:tc>
        <w:tc>
          <w:tcPr>
            <w:tcW w:w="964" w:type="dxa"/>
            <w:tcBorders>
              <w:top w:val="single" w:sz="6" w:space="0" w:color="000000"/>
              <w:left w:val="single" w:sz="6" w:space="0" w:color="000000"/>
              <w:bottom w:val="single" w:sz="6" w:space="0" w:color="000000"/>
              <w:right w:val="single" w:sz="6" w:space="0" w:color="000000"/>
            </w:tcBorders>
          </w:tcPr>
          <w:p w14:paraId="14CAE61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Lk-2.3</w:t>
            </w:r>
          </w:p>
        </w:tc>
        <w:tc>
          <w:tcPr>
            <w:tcW w:w="1253" w:type="dxa"/>
            <w:tcBorders>
              <w:top w:val="single" w:sz="6" w:space="0" w:color="000000"/>
              <w:left w:val="single" w:sz="6" w:space="0" w:color="000000"/>
              <w:bottom w:val="single" w:sz="6" w:space="0" w:color="000000"/>
              <w:right w:val="single" w:sz="6" w:space="0" w:color="000000"/>
            </w:tcBorders>
          </w:tcPr>
          <w:p w14:paraId="46E9131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768EF97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1200</w:t>
            </w:r>
          </w:p>
        </w:tc>
        <w:tc>
          <w:tcPr>
            <w:tcW w:w="1831" w:type="dxa"/>
            <w:tcBorders>
              <w:top w:val="single" w:sz="6" w:space="0" w:color="000000"/>
              <w:left w:val="single" w:sz="6" w:space="0" w:color="000000"/>
              <w:bottom w:val="single" w:sz="6" w:space="0" w:color="000000"/>
              <w:right w:val="single" w:sz="6" w:space="0" w:color="000000"/>
            </w:tcBorders>
          </w:tcPr>
          <w:p w14:paraId="6604C0A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5F5F23D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639" w:type="dxa"/>
            <w:tcBorders>
              <w:top w:val="single" w:sz="6" w:space="0" w:color="000000"/>
              <w:left w:val="single" w:sz="6" w:space="0" w:color="000000"/>
              <w:bottom w:val="single" w:sz="6" w:space="0" w:color="000000"/>
              <w:right w:val="single" w:sz="6" w:space="0" w:color="000000"/>
            </w:tcBorders>
          </w:tcPr>
          <w:p w14:paraId="5FEE441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[5,5] 7,5</w:t>
            </w:r>
          </w:p>
        </w:tc>
      </w:tr>
      <w:tr w:rsidR="00D05977" w:rsidRPr="00D05977" w14:paraId="2DA4FBF0"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B8D9CBC"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14.</w:t>
            </w:r>
          </w:p>
        </w:tc>
        <w:tc>
          <w:tcPr>
            <w:tcW w:w="964" w:type="dxa"/>
            <w:tcBorders>
              <w:top w:val="single" w:sz="6" w:space="0" w:color="000000"/>
              <w:left w:val="single" w:sz="6" w:space="0" w:color="000000"/>
              <w:bottom w:val="single" w:sz="6" w:space="0" w:color="000000"/>
              <w:right w:val="single" w:sz="6" w:space="0" w:color="000000"/>
            </w:tcBorders>
          </w:tcPr>
          <w:p w14:paraId="62C2C0D2"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Lk-2.4</w:t>
            </w:r>
          </w:p>
        </w:tc>
        <w:tc>
          <w:tcPr>
            <w:tcW w:w="1253" w:type="dxa"/>
            <w:tcBorders>
              <w:top w:val="single" w:sz="6" w:space="0" w:color="000000"/>
              <w:left w:val="single" w:sz="6" w:space="0" w:color="000000"/>
              <w:bottom w:val="single" w:sz="6" w:space="0" w:color="000000"/>
              <w:right w:val="single" w:sz="6" w:space="0" w:color="000000"/>
            </w:tcBorders>
          </w:tcPr>
          <w:p w14:paraId="646C2109"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SZ</w:t>
            </w:r>
          </w:p>
        </w:tc>
        <w:tc>
          <w:tcPr>
            <w:tcW w:w="1542" w:type="dxa"/>
            <w:tcBorders>
              <w:top w:val="single" w:sz="6" w:space="0" w:color="000000"/>
              <w:left w:val="single" w:sz="6" w:space="0" w:color="000000"/>
              <w:bottom w:val="single" w:sz="6" w:space="0" w:color="000000"/>
              <w:right w:val="single" w:sz="6" w:space="0" w:color="000000"/>
            </w:tcBorders>
          </w:tcPr>
          <w:p w14:paraId="233C53ED"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1000</w:t>
            </w:r>
          </w:p>
        </w:tc>
        <w:tc>
          <w:tcPr>
            <w:tcW w:w="1831" w:type="dxa"/>
            <w:tcBorders>
              <w:top w:val="single" w:sz="6" w:space="0" w:color="000000"/>
              <w:left w:val="single" w:sz="6" w:space="0" w:color="000000"/>
              <w:bottom w:val="single" w:sz="6" w:space="0" w:color="000000"/>
              <w:right w:val="single" w:sz="6" w:space="0" w:color="000000"/>
            </w:tcBorders>
          </w:tcPr>
          <w:p w14:paraId="5C6C7606"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50</w:t>
            </w:r>
          </w:p>
        </w:tc>
        <w:tc>
          <w:tcPr>
            <w:tcW w:w="1831" w:type="dxa"/>
            <w:tcBorders>
              <w:top w:val="single" w:sz="6" w:space="0" w:color="000000"/>
              <w:left w:val="single" w:sz="6" w:space="0" w:color="000000"/>
              <w:bottom w:val="single" w:sz="6" w:space="0" w:color="000000"/>
              <w:right w:val="single" w:sz="6" w:space="0" w:color="000000"/>
            </w:tcBorders>
          </w:tcPr>
          <w:p w14:paraId="47F8B698"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30</w:t>
            </w:r>
          </w:p>
        </w:tc>
        <w:tc>
          <w:tcPr>
            <w:tcW w:w="1639" w:type="dxa"/>
            <w:tcBorders>
              <w:top w:val="single" w:sz="6" w:space="0" w:color="000000"/>
              <w:left w:val="single" w:sz="6" w:space="0" w:color="000000"/>
              <w:bottom w:val="single" w:sz="6" w:space="0" w:color="000000"/>
              <w:right w:val="single" w:sz="6" w:space="0" w:color="000000"/>
            </w:tcBorders>
          </w:tcPr>
          <w:p w14:paraId="2B81CD12"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12,5</w:t>
            </w:r>
          </w:p>
        </w:tc>
      </w:tr>
      <w:tr w:rsidR="00D05977" w:rsidRPr="00D05977" w14:paraId="2C172A19"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D61FC35"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15.</w:t>
            </w:r>
          </w:p>
        </w:tc>
        <w:tc>
          <w:tcPr>
            <w:tcW w:w="964" w:type="dxa"/>
            <w:tcBorders>
              <w:top w:val="single" w:sz="6" w:space="0" w:color="000000"/>
              <w:left w:val="single" w:sz="6" w:space="0" w:color="000000"/>
              <w:bottom w:val="single" w:sz="6" w:space="0" w:color="000000"/>
              <w:right w:val="single" w:sz="6" w:space="0" w:color="000000"/>
            </w:tcBorders>
          </w:tcPr>
          <w:p w14:paraId="231544D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Lk-3.1</w:t>
            </w:r>
          </w:p>
        </w:tc>
        <w:tc>
          <w:tcPr>
            <w:tcW w:w="1253" w:type="dxa"/>
            <w:tcBorders>
              <w:top w:val="single" w:sz="6" w:space="0" w:color="000000"/>
              <w:left w:val="single" w:sz="6" w:space="0" w:color="000000"/>
              <w:bottom w:val="single" w:sz="6" w:space="0" w:color="000000"/>
              <w:right w:val="single" w:sz="6" w:space="0" w:color="000000"/>
            </w:tcBorders>
          </w:tcPr>
          <w:p w14:paraId="01FDA4F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Z</w:t>
            </w:r>
          </w:p>
        </w:tc>
        <w:tc>
          <w:tcPr>
            <w:tcW w:w="1542" w:type="dxa"/>
            <w:tcBorders>
              <w:top w:val="single" w:sz="6" w:space="0" w:color="000000"/>
              <w:left w:val="single" w:sz="6" w:space="0" w:color="000000"/>
              <w:bottom w:val="single" w:sz="6" w:space="0" w:color="000000"/>
              <w:right w:val="single" w:sz="6" w:space="0" w:color="000000"/>
            </w:tcBorders>
          </w:tcPr>
          <w:p w14:paraId="7AADB96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400</w:t>
            </w:r>
          </w:p>
        </w:tc>
        <w:tc>
          <w:tcPr>
            <w:tcW w:w="1831" w:type="dxa"/>
            <w:tcBorders>
              <w:top w:val="single" w:sz="6" w:space="0" w:color="000000"/>
              <w:left w:val="single" w:sz="6" w:space="0" w:color="000000"/>
              <w:bottom w:val="single" w:sz="6" w:space="0" w:color="000000"/>
              <w:right w:val="single" w:sz="6" w:space="0" w:color="000000"/>
            </w:tcBorders>
          </w:tcPr>
          <w:p w14:paraId="75AE3D9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387DE25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5060C94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 5,0</w:t>
            </w:r>
          </w:p>
        </w:tc>
      </w:tr>
      <w:tr w:rsidR="00D05977" w:rsidRPr="00D05977" w14:paraId="6868B1D2" w14:textId="77777777" w:rsidTr="004F2100">
        <w:tc>
          <w:tcPr>
            <w:tcW w:w="578" w:type="dxa"/>
            <w:tcBorders>
              <w:top w:val="single" w:sz="6" w:space="0" w:color="000000"/>
              <w:left w:val="single" w:sz="6" w:space="0" w:color="000000"/>
              <w:bottom w:val="single" w:sz="6" w:space="0" w:color="000000"/>
              <w:right w:val="single" w:sz="6" w:space="0" w:color="000000"/>
            </w:tcBorders>
          </w:tcPr>
          <w:p w14:paraId="0FB6D17C"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16.</w:t>
            </w:r>
          </w:p>
        </w:tc>
        <w:tc>
          <w:tcPr>
            <w:tcW w:w="964" w:type="dxa"/>
            <w:tcBorders>
              <w:top w:val="single" w:sz="6" w:space="0" w:color="000000"/>
              <w:left w:val="single" w:sz="6" w:space="0" w:color="000000"/>
              <w:bottom w:val="single" w:sz="6" w:space="0" w:color="000000"/>
              <w:right w:val="single" w:sz="6" w:space="0" w:color="000000"/>
            </w:tcBorders>
          </w:tcPr>
          <w:p w14:paraId="738F31B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Lk-3.2</w:t>
            </w:r>
          </w:p>
        </w:tc>
        <w:tc>
          <w:tcPr>
            <w:tcW w:w="1253" w:type="dxa"/>
            <w:tcBorders>
              <w:top w:val="single" w:sz="6" w:space="0" w:color="000000"/>
              <w:left w:val="single" w:sz="6" w:space="0" w:color="000000"/>
              <w:bottom w:val="single" w:sz="6" w:space="0" w:color="000000"/>
              <w:right w:val="single" w:sz="6" w:space="0" w:color="000000"/>
            </w:tcBorders>
          </w:tcPr>
          <w:p w14:paraId="57728DF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Z</w:t>
            </w:r>
          </w:p>
        </w:tc>
        <w:tc>
          <w:tcPr>
            <w:tcW w:w="1542" w:type="dxa"/>
            <w:tcBorders>
              <w:top w:val="single" w:sz="6" w:space="0" w:color="000000"/>
              <w:left w:val="single" w:sz="6" w:space="0" w:color="000000"/>
              <w:bottom w:val="single" w:sz="6" w:space="0" w:color="000000"/>
              <w:right w:val="single" w:sz="6" w:space="0" w:color="000000"/>
            </w:tcBorders>
          </w:tcPr>
          <w:p w14:paraId="60BC68B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400</w:t>
            </w:r>
          </w:p>
        </w:tc>
        <w:tc>
          <w:tcPr>
            <w:tcW w:w="1831" w:type="dxa"/>
            <w:tcBorders>
              <w:top w:val="single" w:sz="6" w:space="0" w:color="000000"/>
              <w:left w:val="single" w:sz="6" w:space="0" w:color="000000"/>
              <w:bottom w:val="single" w:sz="6" w:space="0" w:color="000000"/>
              <w:right w:val="single" w:sz="6" w:space="0" w:color="000000"/>
            </w:tcBorders>
          </w:tcPr>
          <w:p w14:paraId="370ADCB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36C36D2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023FE60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 7,5</w:t>
            </w:r>
          </w:p>
        </w:tc>
      </w:tr>
      <w:tr w:rsidR="00D05977" w:rsidRPr="00D05977" w14:paraId="317327C5"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37ABB3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17.</w:t>
            </w:r>
          </w:p>
        </w:tc>
        <w:tc>
          <w:tcPr>
            <w:tcW w:w="964" w:type="dxa"/>
            <w:tcBorders>
              <w:top w:val="single" w:sz="6" w:space="0" w:color="000000"/>
              <w:left w:val="single" w:sz="6" w:space="0" w:color="000000"/>
              <w:bottom w:val="single" w:sz="6" w:space="0" w:color="000000"/>
              <w:right w:val="single" w:sz="6" w:space="0" w:color="000000"/>
            </w:tcBorders>
          </w:tcPr>
          <w:p w14:paraId="666D8D2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Lke-1.1</w:t>
            </w:r>
          </w:p>
        </w:tc>
        <w:tc>
          <w:tcPr>
            <w:tcW w:w="1253" w:type="dxa"/>
            <w:tcBorders>
              <w:top w:val="single" w:sz="6" w:space="0" w:color="000000"/>
              <w:left w:val="single" w:sz="6" w:space="0" w:color="000000"/>
              <w:bottom w:val="single" w:sz="6" w:space="0" w:color="000000"/>
              <w:right w:val="single" w:sz="6" w:space="0" w:color="000000"/>
            </w:tcBorders>
          </w:tcPr>
          <w:p w14:paraId="13CD701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4B5197B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w:t>
            </w:r>
          </w:p>
        </w:tc>
        <w:tc>
          <w:tcPr>
            <w:tcW w:w="1831" w:type="dxa"/>
            <w:tcBorders>
              <w:top w:val="single" w:sz="6" w:space="0" w:color="000000"/>
              <w:left w:val="single" w:sz="6" w:space="0" w:color="000000"/>
              <w:bottom w:val="single" w:sz="6" w:space="0" w:color="000000"/>
              <w:right w:val="single" w:sz="6" w:space="0" w:color="000000"/>
            </w:tcBorders>
          </w:tcPr>
          <w:p w14:paraId="14362944"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35</w:t>
            </w:r>
          </w:p>
        </w:tc>
        <w:tc>
          <w:tcPr>
            <w:tcW w:w="1831" w:type="dxa"/>
            <w:tcBorders>
              <w:top w:val="single" w:sz="6" w:space="0" w:color="000000"/>
              <w:left w:val="single" w:sz="6" w:space="0" w:color="000000"/>
              <w:bottom w:val="single" w:sz="6" w:space="0" w:color="000000"/>
              <w:right w:val="single" w:sz="6" w:space="0" w:color="000000"/>
            </w:tcBorders>
          </w:tcPr>
          <w:p w14:paraId="7CD9CAC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639" w:type="dxa"/>
            <w:tcBorders>
              <w:top w:val="single" w:sz="6" w:space="0" w:color="000000"/>
              <w:left w:val="single" w:sz="6" w:space="0" w:color="000000"/>
              <w:bottom w:val="single" w:sz="6" w:space="0" w:color="000000"/>
              <w:right w:val="single" w:sz="6" w:space="0" w:color="000000"/>
            </w:tcBorders>
          </w:tcPr>
          <w:p w14:paraId="4A4418A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70D0ABA1"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9C98DA1"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18.</w:t>
            </w:r>
          </w:p>
        </w:tc>
        <w:tc>
          <w:tcPr>
            <w:tcW w:w="964" w:type="dxa"/>
            <w:tcBorders>
              <w:top w:val="single" w:sz="6" w:space="0" w:color="000000"/>
              <w:left w:val="single" w:sz="6" w:space="0" w:color="000000"/>
              <w:bottom w:val="single" w:sz="6" w:space="0" w:color="000000"/>
              <w:right w:val="single" w:sz="6" w:space="0" w:color="000000"/>
            </w:tcBorders>
          </w:tcPr>
          <w:p w14:paraId="344B23E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Lke-1.2</w:t>
            </w:r>
          </w:p>
        </w:tc>
        <w:tc>
          <w:tcPr>
            <w:tcW w:w="1253" w:type="dxa"/>
            <w:tcBorders>
              <w:top w:val="single" w:sz="6" w:space="0" w:color="000000"/>
              <w:left w:val="single" w:sz="6" w:space="0" w:color="000000"/>
              <w:bottom w:val="single" w:sz="6" w:space="0" w:color="000000"/>
              <w:right w:val="single" w:sz="6" w:space="0" w:color="000000"/>
            </w:tcBorders>
          </w:tcPr>
          <w:p w14:paraId="41ACC9D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1CC7A85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w:t>
            </w:r>
          </w:p>
        </w:tc>
        <w:tc>
          <w:tcPr>
            <w:tcW w:w="1831" w:type="dxa"/>
            <w:tcBorders>
              <w:top w:val="single" w:sz="6" w:space="0" w:color="000000"/>
              <w:left w:val="single" w:sz="6" w:space="0" w:color="000000"/>
              <w:bottom w:val="single" w:sz="6" w:space="0" w:color="000000"/>
              <w:right w:val="single" w:sz="6" w:space="0" w:color="000000"/>
            </w:tcBorders>
          </w:tcPr>
          <w:p w14:paraId="3292527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831" w:type="dxa"/>
            <w:tcBorders>
              <w:top w:val="single" w:sz="6" w:space="0" w:color="000000"/>
              <w:left w:val="single" w:sz="6" w:space="0" w:color="000000"/>
              <w:bottom w:val="single" w:sz="6" w:space="0" w:color="000000"/>
              <w:right w:val="single" w:sz="6" w:space="0" w:color="000000"/>
            </w:tcBorders>
          </w:tcPr>
          <w:p w14:paraId="3272B44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639" w:type="dxa"/>
            <w:tcBorders>
              <w:top w:val="single" w:sz="6" w:space="0" w:color="000000"/>
              <w:left w:val="single" w:sz="6" w:space="0" w:color="000000"/>
              <w:bottom w:val="single" w:sz="6" w:space="0" w:color="000000"/>
              <w:right w:val="single" w:sz="6" w:space="0" w:color="000000"/>
            </w:tcBorders>
          </w:tcPr>
          <w:p w14:paraId="757A530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35CC2127"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055293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19.</w:t>
            </w:r>
          </w:p>
        </w:tc>
        <w:tc>
          <w:tcPr>
            <w:tcW w:w="964" w:type="dxa"/>
            <w:tcBorders>
              <w:top w:val="single" w:sz="6" w:space="0" w:color="000000"/>
              <w:left w:val="single" w:sz="6" w:space="0" w:color="000000"/>
              <w:bottom w:val="single" w:sz="6" w:space="0" w:color="000000"/>
              <w:right w:val="single" w:sz="6" w:space="0" w:color="000000"/>
            </w:tcBorders>
          </w:tcPr>
          <w:p w14:paraId="2E1AE1D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Lke-1.3</w:t>
            </w:r>
          </w:p>
        </w:tc>
        <w:tc>
          <w:tcPr>
            <w:tcW w:w="1253" w:type="dxa"/>
            <w:tcBorders>
              <w:top w:val="single" w:sz="6" w:space="0" w:color="000000"/>
              <w:left w:val="single" w:sz="6" w:space="0" w:color="000000"/>
              <w:bottom w:val="single" w:sz="6" w:space="0" w:color="000000"/>
              <w:right w:val="single" w:sz="6" w:space="0" w:color="000000"/>
            </w:tcBorders>
          </w:tcPr>
          <w:p w14:paraId="5857048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1D552F1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900</w:t>
            </w:r>
          </w:p>
        </w:tc>
        <w:tc>
          <w:tcPr>
            <w:tcW w:w="1831" w:type="dxa"/>
            <w:tcBorders>
              <w:top w:val="single" w:sz="6" w:space="0" w:color="000000"/>
              <w:left w:val="single" w:sz="6" w:space="0" w:color="000000"/>
              <w:bottom w:val="single" w:sz="6" w:space="0" w:color="000000"/>
              <w:right w:val="single" w:sz="6" w:space="0" w:color="000000"/>
            </w:tcBorders>
          </w:tcPr>
          <w:p w14:paraId="67FD72B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15</w:t>
            </w:r>
          </w:p>
        </w:tc>
        <w:tc>
          <w:tcPr>
            <w:tcW w:w="1831" w:type="dxa"/>
            <w:tcBorders>
              <w:top w:val="single" w:sz="6" w:space="0" w:color="000000"/>
              <w:left w:val="single" w:sz="6" w:space="0" w:color="000000"/>
              <w:bottom w:val="single" w:sz="6" w:space="0" w:color="000000"/>
              <w:right w:val="single" w:sz="6" w:space="0" w:color="000000"/>
            </w:tcBorders>
          </w:tcPr>
          <w:p w14:paraId="0126574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639" w:type="dxa"/>
            <w:tcBorders>
              <w:top w:val="single" w:sz="6" w:space="0" w:color="000000"/>
              <w:left w:val="single" w:sz="6" w:space="0" w:color="000000"/>
              <w:bottom w:val="single" w:sz="6" w:space="0" w:color="000000"/>
              <w:right w:val="single" w:sz="6" w:space="0" w:color="000000"/>
            </w:tcBorders>
          </w:tcPr>
          <w:p w14:paraId="36F0251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4483CAB4"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32097C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20.</w:t>
            </w:r>
          </w:p>
        </w:tc>
        <w:tc>
          <w:tcPr>
            <w:tcW w:w="964" w:type="dxa"/>
            <w:tcBorders>
              <w:top w:val="single" w:sz="6" w:space="0" w:color="000000"/>
              <w:left w:val="single" w:sz="6" w:space="0" w:color="000000"/>
              <w:bottom w:val="single" w:sz="6" w:space="0" w:color="000000"/>
              <w:right w:val="single" w:sz="6" w:space="0" w:color="000000"/>
            </w:tcBorders>
          </w:tcPr>
          <w:p w14:paraId="446B997D"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Lke-1.4</w:t>
            </w:r>
          </w:p>
        </w:tc>
        <w:tc>
          <w:tcPr>
            <w:tcW w:w="1253" w:type="dxa"/>
            <w:tcBorders>
              <w:top w:val="single" w:sz="6" w:space="0" w:color="000000"/>
              <w:left w:val="single" w:sz="6" w:space="0" w:color="000000"/>
              <w:bottom w:val="single" w:sz="6" w:space="0" w:color="000000"/>
              <w:right w:val="single" w:sz="6" w:space="0" w:color="000000"/>
            </w:tcBorders>
          </w:tcPr>
          <w:p w14:paraId="6EEC3556"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O</w:t>
            </w:r>
          </w:p>
        </w:tc>
        <w:tc>
          <w:tcPr>
            <w:tcW w:w="1542" w:type="dxa"/>
            <w:tcBorders>
              <w:top w:val="single" w:sz="6" w:space="0" w:color="000000"/>
              <w:left w:val="single" w:sz="6" w:space="0" w:color="000000"/>
              <w:bottom w:val="single" w:sz="6" w:space="0" w:color="000000"/>
              <w:right w:val="single" w:sz="6" w:space="0" w:color="000000"/>
            </w:tcBorders>
          </w:tcPr>
          <w:p w14:paraId="76C717C7"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900</w:t>
            </w:r>
          </w:p>
        </w:tc>
        <w:tc>
          <w:tcPr>
            <w:tcW w:w="1831" w:type="dxa"/>
            <w:tcBorders>
              <w:top w:val="single" w:sz="6" w:space="0" w:color="000000"/>
              <w:left w:val="single" w:sz="6" w:space="0" w:color="000000"/>
              <w:bottom w:val="single" w:sz="6" w:space="0" w:color="000000"/>
              <w:right w:val="single" w:sz="6" w:space="0" w:color="000000"/>
            </w:tcBorders>
          </w:tcPr>
          <w:p w14:paraId="4EE83117"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30</w:t>
            </w:r>
          </w:p>
        </w:tc>
        <w:tc>
          <w:tcPr>
            <w:tcW w:w="1831" w:type="dxa"/>
            <w:tcBorders>
              <w:top w:val="single" w:sz="6" w:space="0" w:color="000000"/>
              <w:left w:val="single" w:sz="6" w:space="0" w:color="000000"/>
              <w:bottom w:val="single" w:sz="6" w:space="0" w:color="000000"/>
              <w:right w:val="single" w:sz="6" w:space="0" w:color="000000"/>
            </w:tcBorders>
          </w:tcPr>
          <w:p w14:paraId="3CB02CAD"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50</w:t>
            </w:r>
          </w:p>
        </w:tc>
        <w:tc>
          <w:tcPr>
            <w:tcW w:w="1639" w:type="dxa"/>
            <w:tcBorders>
              <w:top w:val="single" w:sz="6" w:space="0" w:color="000000"/>
              <w:left w:val="single" w:sz="6" w:space="0" w:color="000000"/>
              <w:bottom w:val="single" w:sz="6" w:space="0" w:color="000000"/>
              <w:right w:val="single" w:sz="6" w:space="0" w:color="000000"/>
            </w:tcBorders>
          </w:tcPr>
          <w:p w14:paraId="4DAEC336"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4,5</w:t>
            </w:r>
          </w:p>
        </w:tc>
      </w:tr>
      <w:tr w:rsidR="00D05977" w:rsidRPr="00D05977" w14:paraId="6C9E92F1" w14:textId="77777777" w:rsidTr="004F2100">
        <w:tc>
          <w:tcPr>
            <w:tcW w:w="578" w:type="dxa"/>
            <w:tcBorders>
              <w:top w:val="single" w:sz="6" w:space="0" w:color="000000"/>
              <w:left w:val="single" w:sz="6" w:space="0" w:color="000000"/>
              <w:bottom w:val="single" w:sz="6" w:space="0" w:color="000000"/>
              <w:right w:val="single" w:sz="6" w:space="0" w:color="000000"/>
            </w:tcBorders>
          </w:tcPr>
          <w:p w14:paraId="0F043E4D"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21.</w:t>
            </w:r>
          </w:p>
        </w:tc>
        <w:tc>
          <w:tcPr>
            <w:tcW w:w="964" w:type="dxa"/>
            <w:tcBorders>
              <w:top w:val="single" w:sz="6" w:space="0" w:color="000000"/>
              <w:left w:val="single" w:sz="6" w:space="0" w:color="000000"/>
              <w:bottom w:val="single" w:sz="6" w:space="0" w:color="000000"/>
              <w:right w:val="single" w:sz="6" w:space="0" w:color="000000"/>
            </w:tcBorders>
          </w:tcPr>
          <w:p w14:paraId="30D6BA75"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Lke-1.5</w:t>
            </w:r>
          </w:p>
        </w:tc>
        <w:tc>
          <w:tcPr>
            <w:tcW w:w="1253" w:type="dxa"/>
            <w:tcBorders>
              <w:top w:val="single" w:sz="6" w:space="0" w:color="000000"/>
              <w:left w:val="single" w:sz="6" w:space="0" w:color="000000"/>
              <w:bottom w:val="single" w:sz="6" w:space="0" w:color="000000"/>
              <w:right w:val="single" w:sz="6" w:space="0" w:color="000000"/>
            </w:tcBorders>
          </w:tcPr>
          <w:p w14:paraId="38BBF3F8"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O</w:t>
            </w:r>
          </w:p>
        </w:tc>
        <w:tc>
          <w:tcPr>
            <w:tcW w:w="1542" w:type="dxa"/>
            <w:tcBorders>
              <w:top w:val="single" w:sz="6" w:space="0" w:color="000000"/>
              <w:left w:val="single" w:sz="6" w:space="0" w:color="000000"/>
              <w:bottom w:val="single" w:sz="6" w:space="0" w:color="000000"/>
              <w:right w:val="single" w:sz="6" w:space="0" w:color="000000"/>
            </w:tcBorders>
          </w:tcPr>
          <w:p w14:paraId="1D8B464A"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800</w:t>
            </w:r>
          </w:p>
        </w:tc>
        <w:tc>
          <w:tcPr>
            <w:tcW w:w="1831" w:type="dxa"/>
            <w:tcBorders>
              <w:top w:val="single" w:sz="6" w:space="0" w:color="000000"/>
              <w:left w:val="single" w:sz="6" w:space="0" w:color="000000"/>
              <w:bottom w:val="single" w:sz="6" w:space="0" w:color="000000"/>
              <w:right w:val="single" w:sz="6" w:space="0" w:color="000000"/>
            </w:tcBorders>
          </w:tcPr>
          <w:p w14:paraId="03144C85"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30</w:t>
            </w:r>
          </w:p>
        </w:tc>
        <w:tc>
          <w:tcPr>
            <w:tcW w:w="1831" w:type="dxa"/>
            <w:tcBorders>
              <w:top w:val="single" w:sz="6" w:space="0" w:color="000000"/>
              <w:left w:val="single" w:sz="6" w:space="0" w:color="000000"/>
              <w:bottom w:val="single" w:sz="6" w:space="0" w:color="000000"/>
              <w:right w:val="single" w:sz="6" w:space="0" w:color="000000"/>
            </w:tcBorders>
          </w:tcPr>
          <w:p w14:paraId="3CC8304E"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50</w:t>
            </w:r>
          </w:p>
        </w:tc>
        <w:tc>
          <w:tcPr>
            <w:tcW w:w="1639" w:type="dxa"/>
            <w:tcBorders>
              <w:top w:val="single" w:sz="6" w:space="0" w:color="000000"/>
              <w:left w:val="single" w:sz="6" w:space="0" w:color="000000"/>
              <w:bottom w:val="single" w:sz="6" w:space="0" w:color="000000"/>
              <w:right w:val="single" w:sz="6" w:space="0" w:color="000000"/>
            </w:tcBorders>
          </w:tcPr>
          <w:p w14:paraId="66F1FDB2"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4,5</w:t>
            </w:r>
          </w:p>
        </w:tc>
      </w:tr>
      <w:tr w:rsidR="00D05977" w:rsidRPr="00D05977" w14:paraId="50C88B60"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A781C5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22.</w:t>
            </w:r>
          </w:p>
        </w:tc>
        <w:tc>
          <w:tcPr>
            <w:tcW w:w="964" w:type="dxa"/>
            <w:tcBorders>
              <w:top w:val="single" w:sz="6" w:space="0" w:color="000000"/>
              <w:left w:val="single" w:sz="6" w:space="0" w:color="000000"/>
              <w:bottom w:val="single" w:sz="6" w:space="0" w:color="000000"/>
              <w:right w:val="single" w:sz="6" w:space="0" w:color="000000"/>
            </w:tcBorders>
          </w:tcPr>
          <w:p w14:paraId="0CE4FC8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Lke-2.1</w:t>
            </w:r>
          </w:p>
        </w:tc>
        <w:tc>
          <w:tcPr>
            <w:tcW w:w="1253" w:type="dxa"/>
            <w:tcBorders>
              <w:top w:val="single" w:sz="6" w:space="0" w:color="000000"/>
              <w:left w:val="single" w:sz="6" w:space="0" w:color="000000"/>
              <w:bottom w:val="single" w:sz="6" w:space="0" w:color="000000"/>
              <w:right w:val="single" w:sz="6" w:space="0" w:color="000000"/>
            </w:tcBorders>
          </w:tcPr>
          <w:p w14:paraId="47B840E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029E957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1500</w:t>
            </w:r>
          </w:p>
        </w:tc>
        <w:tc>
          <w:tcPr>
            <w:tcW w:w="1831" w:type="dxa"/>
            <w:tcBorders>
              <w:top w:val="single" w:sz="6" w:space="0" w:color="000000"/>
              <w:left w:val="single" w:sz="6" w:space="0" w:color="000000"/>
              <w:bottom w:val="single" w:sz="6" w:space="0" w:color="000000"/>
              <w:right w:val="single" w:sz="6" w:space="0" w:color="000000"/>
            </w:tcBorders>
          </w:tcPr>
          <w:p w14:paraId="18D7DA6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831" w:type="dxa"/>
            <w:tcBorders>
              <w:top w:val="single" w:sz="6" w:space="0" w:color="000000"/>
              <w:left w:val="single" w:sz="6" w:space="0" w:color="000000"/>
              <w:bottom w:val="single" w:sz="6" w:space="0" w:color="000000"/>
              <w:right w:val="single" w:sz="6" w:space="0" w:color="000000"/>
            </w:tcBorders>
          </w:tcPr>
          <w:p w14:paraId="2BE19C4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639" w:type="dxa"/>
            <w:tcBorders>
              <w:top w:val="single" w:sz="6" w:space="0" w:color="000000"/>
              <w:left w:val="single" w:sz="6" w:space="0" w:color="000000"/>
              <w:bottom w:val="single" w:sz="6" w:space="0" w:color="000000"/>
              <w:right w:val="single" w:sz="6" w:space="0" w:color="000000"/>
            </w:tcBorders>
          </w:tcPr>
          <w:p w14:paraId="0934FC8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00630296" w14:textId="77777777" w:rsidTr="004F2100">
        <w:tc>
          <w:tcPr>
            <w:tcW w:w="578" w:type="dxa"/>
            <w:tcBorders>
              <w:top w:val="single" w:sz="6" w:space="0" w:color="000000"/>
              <w:left w:val="single" w:sz="6" w:space="0" w:color="000000"/>
              <w:bottom w:val="single" w:sz="6" w:space="0" w:color="000000"/>
              <w:right w:val="single" w:sz="6" w:space="0" w:color="000000"/>
            </w:tcBorders>
          </w:tcPr>
          <w:p w14:paraId="3897D4E4"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23.</w:t>
            </w:r>
          </w:p>
        </w:tc>
        <w:tc>
          <w:tcPr>
            <w:tcW w:w="964" w:type="dxa"/>
            <w:tcBorders>
              <w:top w:val="single" w:sz="6" w:space="0" w:color="000000"/>
              <w:left w:val="single" w:sz="6" w:space="0" w:color="000000"/>
              <w:bottom w:val="single" w:sz="6" w:space="0" w:color="000000"/>
              <w:right w:val="single" w:sz="6" w:space="0" w:color="000000"/>
            </w:tcBorders>
          </w:tcPr>
          <w:p w14:paraId="33CF01B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Lke-2.2</w:t>
            </w:r>
          </w:p>
        </w:tc>
        <w:tc>
          <w:tcPr>
            <w:tcW w:w="1253" w:type="dxa"/>
            <w:tcBorders>
              <w:top w:val="single" w:sz="6" w:space="0" w:color="000000"/>
              <w:left w:val="single" w:sz="6" w:space="0" w:color="000000"/>
              <w:bottom w:val="single" w:sz="6" w:space="0" w:color="000000"/>
              <w:right w:val="single" w:sz="6" w:space="0" w:color="000000"/>
            </w:tcBorders>
          </w:tcPr>
          <w:p w14:paraId="278105D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1BC9224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650</w:t>
            </w:r>
          </w:p>
        </w:tc>
        <w:tc>
          <w:tcPr>
            <w:tcW w:w="1831" w:type="dxa"/>
            <w:tcBorders>
              <w:top w:val="single" w:sz="6" w:space="0" w:color="000000"/>
              <w:left w:val="single" w:sz="6" w:space="0" w:color="000000"/>
              <w:bottom w:val="single" w:sz="6" w:space="0" w:color="000000"/>
              <w:right w:val="single" w:sz="6" w:space="0" w:color="000000"/>
            </w:tcBorders>
          </w:tcPr>
          <w:p w14:paraId="0E35DC1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831" w:type="dxa"/>
            <w:tcBorders>
              <w:top w:val="single" w:sz="6" w:space="0" w:color="000000"/>
              <w:left w:val="single" w:sz="6" w:space="0" w:color="000000"/>
              <w:bottom w:val="single" w:sz="6" w:space="0" w:color="000000"/>
              <w:right w:val="single" w:sz="6" w:space="0" w:color="000000"/>
            </w:tcBorders>
          </w:tcPr>
          <w:p w14:paraId="4348F1F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639" w:type="dxa"/>
            <w:tcBorders>
              <w:top w:val="single" w:sz="6" w:space="0" w:color="000000"/>
              <w:left w:val="single" w:sz="6" w:space="0" w:color="000000"/>
              <w:bottom w:val="single" w:sz="6" w:space="0" w:color="000000"/>
              <w:right w:val="single" w:sz="6" w:space="0" w:color="000000"/>
            </w:tcBorders>
          </w:tcPr>
          <w:p w14:paraId="6078410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637434B3"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166D695"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24.</w:t>
            </w:r>
          </w:p>
        </w:tc>
        <w:tc>
          <w:tcPr>
            <w:tcW w:w="964" w:type="dxa"/>
            <w:tcBorders>
              <w:top w:val="single" w:sz="6" w:space="0" w:color="000000"/>
              <w:left w:val="single" w:sz="6" w:space="0" w:color="000000"/>
              <w:bottom w:val="single" w:sz="6" w:space="0" w:color="000000"/>
              <w:right w:val="single" w:sz="6" w:space="0" w:color="000000"/>
            </w:tcBorders>
          </w:tcPr>
          <w:p w14:paraId="114304C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Lke-2.3</w:t>
            </w:r>
          </w:p>
        </w:tc>
        <w:tc>
          <w:tcPr>
            <w:tcW w:w="1253" w:type="dxa"/>
            <w:tcBorders>
              <w:top w:val="single" w:sz="6" w:space="0" w:color="000000"/>
              <w:left w:val="single" w:sz="6" w:space="0" w:color="000000"/>
              <w:bottom w:val="single" w:sz="6" w:space="0" w:color="000000"/>
              <w:right w:val="single" w:sz="6" w:space="0" w:color="000000"/>
            </w:tcBorders>
          </w:tcPr>
          <w:p w14:paraId="531ADE5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48D0BB9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1200</w:t>
            </w:r>
          </w:p>
        </w:tc>
        <w:tc>
          <w:tcPr>
            <w:tcW w:w="1831" w:type="dxa"/>
            <w:tcBorders>
              <w:top w:val="single" w:sz="6" w:space="0" w:color="000000"/>
              <w:left w:val="single" w:sz="6" w:space="0" w:color="000000"/>
              <w:bottom w:val="single" w:sz="6" w:space="0" w:color="000000"/>
              <w:right w:val="single" w:sz="6" w:space="0" w:color="000000"/>
            </w:tcBorders>
          </w:tcPr>
          <w:p w14:paraId="0AB8B59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831" w:type="dxa"/>
            <w:tcBorders>
              <w:top w:val="single" w:sz="6" w:space="0" w:color="000000"/>
              <w:left w:val="single" w:sz="6" w:space="0" w:color="000000"/>
              <w:bottom w:val="single" w:sz="6" w:space="0" w:color="000000"/>
              <w:right w:val="single" w:sz="6" w:space="0" w:color="000000"/>
            </w:tcBorders>
          </w:tcPr>
          <w:p w14:paraId="6B1A5A3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639" w:type="dxa"/>
            <w:tcBorders>
              <w:top w:val="single" w:sz="6" w:space="0" w:color="000000"/>
              <w:left w:val="single" w:sz="6" w:space="0" w:color="000000"/>
              <w:bottom w:val="single" w:sz="6" w:space="0" w:color="000000"/>
              <w:right w:val="single" w:sz="6" w:space="0" w:color="000000"/>
            </w:tcBorders>
          </w:tcPr>
          <w:p w14:paraId="6D04927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63556DEB"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C16A3E5"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25.</w:t>
            </w:r>
          </w:p>
        </w:tc>
        <w:tc>
          <w:tcPr>
            <w:tcW w:w="964" w:type="dxa"/>
            <w:tcBorders>
              <w:top w:val="single" w:sz="6" w:space="0" w:color="000000"/>
              <w:left w:val="single" w:sz="6" w:space="0" w:color="000000"/>
              <w:bottom w:val="single" w:sz="6" w:space="0" w:color="000000"/>
              <w:right w:val="single" w:sz="6" w:space="0" w:color="000000"/>
            </w:tcBorders>
          </w:tcPr>
          <w:p w14:paraId="0B9A857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Lke-3.1</w:t>
            </w:r>
          </w:p>
        </w:tc>
        <w:tc>
          <w:tcPr>
            <w:tcW w:w="1253" w:type="dxa"/>
            <w:tcBorders>
              <w:top w:val="single" w:sz="6" w:space="0" w:color="000000"/>
              <w:left w:val="single" w:sz="6" w:space="0" w:color="000000"/>
              <w:bottom w:val="single" w:sz="6" w:space="0" w:color="000000"/>
              <w:right w:val="single" w:sz="6" w:space="0" w:color="000000"/>
            </w:tcBorders>
          </w:tcPr>
          <w:p w14:paraId="41FF416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Z</w:t>
            </w:r>
          </w:p>
        </w:tc>
        <w:tc>
          <w:tcPr>
            <w:tcW w:w="1542" w:type="dxa"/>
            <w:tcBorders>
              <w:top w:val="single" w:sz="6" w:space="0" w:color="000000"/>
              <w:left w:val="single" w:sz="6" w:space="0" w:color="000000"/>
              <w:bottom w:val="single" w:sz="6" w:space="0" w:color="000000"/>
              <w:right w:val="single" w:sz="6" w:space="0" w:color="000000"/>
            </w:tcBorders>
          </w:tcPr>
          <w:p w14:paraId="787D137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300</w:t>
            </w:r>
          </w:p>
        </w:tc>
        <w:tc>
          <w:tcPr>
            <w:tcW w:w="1831" w:type="dxa"/>
            <w:tcBorders>
              <w:top w:val="single" w:sz="6" w:space="0" w:color="000000"/>
              <w:left w:val="single" w:sz="6" w:space="0" w:color="000000"/>
              <w:bottom w:val="single" w:sz="6" w:space="0" w:color="000000"/>
              <w:right w:val="single" w:sz="6" w:space="0" w:color="000000"/>
            </w:tcBorders>
          </w:tcPr>
          <w:p w14:paraId="715F95A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831" w:type="dxa"/>
            <w:tcBorders>
              <w:top w:val="single" w:sz="6" w:space="0" w:color="000000"/>
              <w:left w:val="single" w:sz="6" w:space="0" w:color="000000"/>
              <w:bottom w:val="single" w:sz="6" w:space="0" w:color="000000"/>
              <w:right w:val="single" w:sz="6" w:space="0" w:color="000000"/>
            </w:tcBorders>
          </w:tcPr>
          <w:p w14:paraId="7AFD7CD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639" w:type="dxa"/>
            <w:tcBorders>
              <w:top w:val="single" w:sz="6" w:space="0" w:color="000000"/>
              <w:left w:val="single" w:sz="6" w:space="0" w:color="000000"/>
              <w:bottom w:val="single" w:sz="6" w:space="0" w:color="000000"/>
              <w:right w:val="single" w:sz="6" w:space="0" w:color="000000"/>
            </w:tcBorders>
          </w:tcPr>
          <w:p w14:paraId="69AB151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r>
      <w:tr w:rsidR="00D05977" w:rsidRPr="00D05977" w14:paraId="1269297D"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F66CAA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26.</w:t>
            </w:r>
          </w:p>
        </w:tc>
        <w:tc>
          <w:tcPr>
            <w:tcW w:w="964" w:type="dxa"/>
            <w:tcBorders>
              <w:top w:val="single" w:sz="6" w:space="0" w:color="000000"/>
              <w:left w:val="single" w:sz="6" w:space="0" w:color="000000"/>
              <w:bottom w:val="single" w:sz="6" w:space="0" w:color="000000"/>
              <w:right w:val="single" w:sz="6" w:space="0" w:color="000000"/>
            </w:tcBorders>
          </w:tcPr>
          <w:p w14:paraId="0579534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Lf-1.1</w:t>
            </w:r>
          </w:p>
        </w:tc>
        <w:tc>
          <w:tcPr>
            <w:tcW w:w="1253" w:type="dxa"/>
            <w:tcBorders>
              <w:top w:val="single" w:sz="6" w:space="0" w:color="000000"/>
              <w:left w:val="single" w:sz="6" w:space="0" w:color="000000"/>
              <w:bottom w:val="single" w:sz="6" w:space="0" w:color="000000"/>
              <w:right w:val="single" w:sz="6" w:space="0" w:color="000000"/>
            </w:tcBorders>
          </w:tcPr>
          <w:p w14:paraId="1A7D29E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4EBE667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w:t>
            </w:r>
          </w:p>
        </w:tc>
        <w:tc>
          <w:tcPr>
            <w:tcW w:w="1831" w:type="dxa"/>
            <w:tcBorders>
              <w:top w:val="single" w:sz="6" w:space="0" w:color="000000"/>
              <w:left w:val="single" w:sz="6" w:space="0" w:color="000000"/>
              <w:bottom w:val="single" w:sz="6" w:space="0" w:color="000000"/>
              <w:right w:val="single" w:sz="6" w:space="0" w:color="000000"/>
            </w:tcBorders>
          </w:tcPr>
          <w:p w14:paraId="796D458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831" w:type="dxa"/>
            <w:tcBorders>
              <w:top w:val="single" w:sz="6" w:space="0" w:color="000000"/>
              <w:left w:val="single" w:sz="6" w:space="0" w:color="000000"/>
              <w:bottom w:val="single" w:sz="6" w:space="0" w:color="000000"/>
              <w:right w:val="single" w:sz="6" w:space="0" w:color="000000"/>
            </w:tcBorders>
          </w:tcPr>
          <w:p w14:paraId="70125B7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0B4C8A7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1F1EFA76" w14:textId="77777777" w:rsidTr="004F2100">
        <w:tc>
          <w:tcPr>
            <w:tcW w:w="578" w:type="dxa"/>
            <w:tcBorders>
              <w:top w:val="single" w:sz="6" w:space="0" w:color="000000"/>
              <w:left w:val="single" w:sz="6" w:space="0" w:color="000000"/>
              <w:bottom w:val="single" w:sz="6" w:space="0" w:color="000000"/>
              <w:right w:val="single" w:sz="6" w:space="0" w:color="000000"/>
            </w:tcBorders>
          </w:tcPr>
          <w:p w14:paraId="6769589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27.</w:t>
            </w:r>
          </w:p>
        </w:tc>
        <w:tc>
          <w:tcPr>
            <w:tcW w:w="964" w:type="dxa"/>
            <w:tcBorders>
              <w:top w:val="single" w:sz="6" w:space="0" w:color="000000"/>
              <w:left w:val="single" w:sz="6" w:space="0" w:color="000000"/>
              <w:bottom w:val="single" w:sz="6" w:space="0" w:color="000000"/>
              <w:right w:val="single" w:sz="6" w:space="0" w:color="000000"/>
            </w:tcBorders>
          </w:tcPr>
          <w:p w14:paraId="4F7914F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Lf-1.2</w:t>
            </w:r>
          </w:p>
        </w:tc>
        <w:tc>
          <w:tcPr>
            <w:tcW w:w="1253" w:type="dxa"/>
            <w:tcBorders>
              <w:top w:val="single" w:sz="6" w:space="0" w:color="000000"/>
              <w:left w:val="single" w:sz="6" w:space="0" w:color="000000"/>
              <w:bottom w:val="single" w:sz="6" w:space="0" w:color="000000"/>
              <w:right w:val="single" w:sz="6" w:space="0" w:color="000000"/>
            </w:tcBorders>
          </w:tcPr>
          <w:p w14:paraId="7327103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3CA5F3C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2500</w:t>
            </w:r>
          </w:p>
        </w:tc>
        <w:tc>
          <w:tcPr>
            <w:tcW w:w="1831" w:type="dxa"/>
            <w:tcBorders>
              <w:top w:val="single" w:sz="6" w:space="0" w:color="000000"/>
              <w:left w:val="single" w:sz="6" w:space="0" w:color="000000"/>
              <w:bottom w:val="single" w:sz="6" w:space="0" w:color="000000"/>
              <w:right w:val="single" w:sz="6" w:space="0" w:color="000000"/>
            </w:tcBorders>
          </w:tcPr>
          <w:p w14:paraId="4587205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831" w:type="dxa"/>
            <w:tcBorders>
              <w:top w:val="single" w:sz="6" w:space="0" w:color="000000"/>
              <w:left w:val="single" w:sz="6" w:space="0" w:color="000000"/>
              <w:bottom w:val="single" w:sz="6" w:space="0" w:color="000000"/>
              <w:right w:val="single" w:sz="6" w:space="0" w:color="000000"/>
            </w:tcBorders>
          </w:tcPr>
          <w:p w14:paraId="6BF0A92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0A955D0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r>
      <w:tr w:rsidR="00D05977" w:rsidRPr="00D05977" w14:paraId="09E178C4" w14:textId="77777777" w:rsidTr="004F2100">
        <w:tc>
          <w:tcPr>
            <w:tcW w:w="578" w:type="dxa"/>
            <w:tcBorders>
              <w:top w:val="single" w:sz="6" w:space="0" w:color="000000"/>
              <w:left w:val="single" w:sz="6" w:space="0" w:color="000000"/>
              <w:bottom w:val="single" w:sz="6" w:space="0" w:color="000000"/>
              <w:right w:val="single" w:sz="6" w:space="0" w:color="000000"/>
            </w:tcBorders>
          </w:tcPr>
          <w:p w14:paraId="027B52B1"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28.</w:t>
            </w:r>
          </w:p>
        </w:tc>
        <w:tc>
          <w:tcPr>
            <w:tcW w:w="964" w:type="dxa"/>
            <w:tcBorders>
              <w:top w:val="single" w:sz="6" w:space="0" w:color="000000"/>
              <w:left w:val="single" w:sz="6" w:space="0" w:color="000000"/>
              <w:bottom w:val="single" w:sz="6" w:space="0" w:color="000000"/>
              <w:right w:val="single" w:sz="6" w:space="0" w:color="000000"/>
            </w:tcBorders>
          </w:tcPr>
          <w:p w14:paraId="5020114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Lf-2.1</w:t>
            </w:r>
          </w:p>
        </w:tc>
        <w:tc>
          <w:tcPr>
            <w:tcW w:w="1253" w:type="dxa"/>
            <w:tcBorders>
              <w:top w:val="single" w:sz="6" w:space="0" w:color="000000"/>
              <w:left w:val="single" w:sz="6" w:space="0" w:color="000000"/>
              <w:bottom w:val="single" w:sz="6" w:space="0" w:color="000000"/>
              <w:right w:val="single" w:sz="6" w:space="0" w:color="000000"/>
            </w:tcBorders>
          </w:tcPr>
          <w:p w14:paraId="794323A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1FBCFA7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w:t>
            </w:r>
          </w:p>
        </w:tc>
        <w:tc>
          <w:tcPr>
            <w:tcW w:w="1831" w:type="dxa"/>
            <w:tcBorders>
              <w:top w:val="single" w:sz="6" w:space="0" w:color="000000"/>
              <w:left w:val="single" w:sz="6" w:space="0" w:color="000000"/>
              <w:bottom w:val="single" w:sz="6" w:space="0" w:color="000000"/>
              <w:right w:val="single" w:sz="6" w:space="0" w:color="000000"/>
            </w:tcBorders>
          </w:tcPr>
          <w:p w14:paraId="2FE0A34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831" w:type="dxa"/>
            <w:tcBorders>
              <w:top w:val="single" w:sz="6" w:space="0" w:color="000000"/>
              <w:left w:val="single" w:sz="6" w:space="0" w:color="000000"/>
              <w:bottom w:val="single" w:sz="6" w:space="0" w:color="000000"/>
              <w:right w:val="single" w:sz="6" w:space="0" w:color="000000"/>
            </w:tcBorders>
          </w:tcPr>
          <w:p w14:paraId="57E4E00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0272D1A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35B758A8"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9E2B82C"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29.</w:t>
            </w:r>
          </w:p>
        </w:tc>
        <w:tc>
          <w:tcPr>
            <w:tcW w:w="964" w:type="dxa"/>
            <w:tcBorders>
              <w:top w:val="single" w:sz="6" w:space="0" w:color="000000"/>
              <w:left w:val="single" w:sz="6" w:space="0" w:color="000000"/>
              <w:bottom w:val="single" w:sz="6" w:space="0" w:color="000000"/>
              <w:right w:val="single" w:sz="6" w:space="0" w:color="000000"/>
            </w:tcBorders>
          </w:tcPr>
          <w:p w14:paraId="79C0269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Lf-3.1</w:t>
            </w:r>
          </w:p>
        </w:tc>
        <w:tc>
          <w:tcPr>
            <w:tcW w:w="1253" w:type="dxa"/>
            <w:tcBorders>
              <w:top w:val="single" w:sz="6" w:space="0" w:color="000000"/>
              <w:left w:val="single" w:sz="6" w:space="0" w:color="000000"/>
              <w:bottom w:val="single" w:sz="6" w:space="0" w:color="000000"/>
              <w:right w:val="single" w:sz="6" w:space="0" w:color="000000"/>
            </w:tcBorders>
          </w:tcPr>
          <w:p w14:paraId="5B95962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Z</w:t>
            </w:r>
          </w:p>
        </w:tc>
        <w:tc>
          <w:tcPr>
            <w:tcW w:w="1542" w:type="dxa"/>
            <w:tcBorders>
              <w:top w:val="single" w:sz="6" w:space="0" w:color="000000"/>
              <w:left w:val="single" w:sz="6" w:space="0" w:color="000000"/>
              <w:bottom w:val="single" w:sz="6" w:space="0" w:color="000000"/>
              <w:right w:val="single" w:sz="6" w:space="0" w:color="000000"/>
            </w:tcBorders>
          </w:tcPr>
          <w:p w14:paraId="14AD70C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700</w:t>
            </w:r>
          </w:p>
        </w:tc>
        <w:tc>
          <w:tcPr>
            <w:tcW w:w="1831" w:type="dxa"/>
            <w:tcBorders>
              <w:top w:val="single" w:sz="6" w:space="0" w:color="000000"/>
              <w:left w:val="single" w:sz="6" w:space="0" w:color="000000"/>
              <w:bottom w:val="single" w:sz="6" w:space="0" w:color="000000"/>
              <w:right w:val="single" w:sz="6" w:space="0" w:color="000000"/>
            </w:tcBorders>
          </w:tcPr>
          <w:p w14:paraId="5CCCD87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831" w:type="dxa"/>
            <w:tcBorders>
              <w:top w:val="single" w:sz="6" w:space="0" w:color="000000"/>
              <w:left w:val="single" w:sz="6" w:space="0" w:color="000000"/>
              <w:bottom w:val="single" w:sz="6" w:space="0" w:color="000000"/>
              <w:right w:val="single" w:sz="6" w:space="0" w:color="000000"/>
            </w:tcBorders>
          </w:tcPr>
          <w:p w14:paraId="39981F7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1BFC362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16261766"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5D0E59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30.</w:t>
            </w:r>
          </w:p>
        </w:tc>
        <w:tc>
          <w:tcPr>
            <w:tcW w:w="964" w:type="dxa"/>
            <w:tcBorders>
              <w:top w:val="single" w:sz="6" w:space="0" w:color="000000"/>
              <w:left w:val="single" w:sz="6" w:space="0" w:color="000000"/>
              <w:bottom w:val="single" w:sz="6" w:space="0" w:color="000000"/>
              <w:right w:val="single" w:sz="6" w:space="0" w:color="000000"/>
            </w:tcBorders>
          </w:tcPr>
          <w:p w14:paraId="4A05CE4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Vt-1.1</w:t>
            </w:r>
          </w:p>
        </w:tc>
        <w:tc>
          <w:tcPr>
            <w:tcW w:w="1253" w:type="dxa"/>
            <w:tcBorders>
              <w:top w:val="single" w:sz="6" w:space="0" w:color="000000"/>
              <w:left w:val="single" w:sz="6" w:space="0" w:color="000000"/>
              <w:bottom w:val="single" w:sz="6" w:space="0" w:color="000000"/>
              <w:right w:val="single" w:sz="6" w:space="0" w:color="000000"/>
            </w:tcBorders>
          </w:tcPr>
          <w:p w14:paraId="5BC6E7C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78B7D99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w:t>
            </w:r>
          </w:p>
        </w:tc>
        <w:tc>
          <w:tcPr>
            <w:tcW w:w="1831" w:type="dxa"/>
            <w:tcBorders>
              <w:top w:val="single" w:sz="6" w:space="0" w:color="000000"/>
              <w:left w:val="single" w:sz="6" w:space="0" w:color="000000"/>
              <w:bottom w:val="single" w:sz="6" w:space="0" w:color="000000"/>
              <w:right w:val="single" w:sz="6" w:space="0" w:color="000000"/>
            </w:tcBorders>
          </w:tcPr>
          <w:p w14:paraId="4024986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56F79A2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73E0E7B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06B00FDF" w14:textId="77777777" w:rsidTr="004F2100">
        <w:tc>
          <w:tcPr>
            <w:tcW w:w="578" w:type="dxa"/>
            <w:tcBorders>
              <w:top w:val="single" w:sz="6" w:space="0" w:color="000000"/>
              <w:left w:val="single" w:sz="6" w:space="0" w:color="000000"/>
              <w:bottom w:val="single" w:sz="6" w:space="0" w:color="000000"/>
              <w:right w:val="single" w:sz="6" w:space="0" w:color="000000"/>
            </w:tcBorders>
          </w:tcPr>
          <w:p w14:paraId="4E5C5548"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31.</w:t>
            </w:r>
          </w:p>
        </w:tc>
        <w:tc>
          <w:tcPr>
            <w:tcW w:w="964" w:type="dxa"/>
            <w:tcBorders>
              <w:top w:val="single" w:sz="6" w:space="0" w:color="000000"/>
              <w:left w:val="single" w:sz="6" w:space="0" w:color="000000"/>
              <w:bottom w:val="single" w:sz="6" w:space="0" w:color="000000"/>
              <w:right w:val="single" w:sz="6" w:space="0" w:color="000000"/>
            </w:tcBorders>
          </w:tcPr>
          <w:p w14:paraId="474091F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Vt-1.2</w:t>
            </w:r>
          </w:p>
        </w:tc>
        <w:tc>
          <w:tcPr>
            <w:tcW w:w="1253" w:type="dxa"/>
            <w:tcBorders>
              <w:top w:val="single" w:sz="6" w:space="0" w:color="000000"/>
              <w:left w:val="single" w:sz="6" w:space="0" w:color="000000"/>
              <w:bottom w:val="single" w:sz="6" w:space="0" w:color="000000"/>
              <w:right w:val="single" w:sz="6" w:space="0" w:color="000000"/>
            </w:tcBorders>
          </w:tcPr>
          <w:p w14:paraId="132C45F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2483CB2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800</w:t>
            </w:r>
          </w:p>
        </w:tc>
        <w:tc>
          <w:tcPr>
            <w:tcW w:w="1831" w:type="dxa"/>
            <w:tcBorders>
              <w:top w:val="single" w:sz="6" w:space="0" w:color="000000"/>
              <w:left w:val="single" w:sz="6" w:space="0" w:color="000000"/>
              <w:bottom w:val="single" w:sz="6" w:space="0" w:color="000000"/>
              <w:right w:val="single" w:sz="6" w:space="0" w:color="000000"/>
            </w:tcBorders>
          </w:tcPr>
          <w:p w14:paraId="6F163FA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439506B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639" w:type="dxa"/>
            <w:tcBorders>
              <w:top w:val="single" w:sz="6" w:space="0" w:color="000000"/>
              <w:left w:val="single" w:sz="6" w:space="0" w:color="000000"/>
              <w:bottom w:val="single" w:sz="6" w:space="0" w:color="000000"/>
              <w:right w:val="single" w:sz="6" w:space="0" w:color="000000"/>
            </w:tcBorders>
          </w:tcPr>
          <w:p w14:paraId="472F8FE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[3,6] 5,0 ([4,5] 5,5)</w:t>
            </w:r>
            <w:r w:rsidRPr="00D05977">
              <w:rPr>
                <w:rFonts w:ascii="Times New Roman" w:hAnsi="Times New Roman"/>
                <w:vertAlign w:val="superscript"/>
              </w:rPr>
              <w:t>II</w:t>
            </w:r>
          </w:p>
        </w:tc>
      </w:tr>
      <w:tr w:rsidR="00D05977" w:rsidRPr="00D05977" w14:paraId="2856BFAB"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B5DA306"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32.</w:t>
            </w:r>
          </w:p>
        </w:tc>
        <w:tc>
          <w:tcPr>
            <w:tcW w:w="964" w:type="dxa"/>
            <w:tcBorders>
              <w:top w:val="single" w:sz="6" w:space="0" w:color="000000"/>
              <w:left w:val="single" w:sz="6" w:space="0" w:color="000000"/>
              <w:bottom w:val="single" w:sz="6" w:space="0" w:color="000000"/>
              <w:right w:val="single" w:sz="6" w:space="0" w:color="000000"/>
            </w:tcBorders>
          </w:tcPr>
          <w:p w14:paraId="4243DBD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Vt-1.3</w:t>
            </w:r>
          </w:p>
        </w:tc>
        <w:tc>
          <w:tcPr>
            <w:tcW w:w="1253" w:type="dxa"/>
            <w:tcBorders>
              <w:top w:val="single" w:sz="6" w:space="0" w:color="000000"/>
              <w:left w:val="single" w:sz="6" w:space="0" w:color="000000"/>
              <w:bottom w:val="single" w:sz="6" w:space="0" w:color="000000"/>
              <w:right w:val="single" w:sz="6" w:space="0" w:color="000000"/>
            </w:tcBorders>
          </w:tcPr>
          <w:p w14:paraId="4054DB6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 (Z+)</w:t>
            </w:r>
          </w:p>
        </w:tc>
        <w:tc>
          <w:tcPr>
            <w:tcW w:w="1542" w:type="dxa"/>
            <w:tcBorders>
              <w:top w:val="single" w:sz="6" w:space="0" w:color="000000"/>
              <w:left w:val="single" w:sz="6" w:space="0" w:color="000000"/>
              <w:bottom w:val="single" w:sz="6" w:space="0" w:color="000000"/>
              <w:right w:val="single" w:sz="6" w:space="0" w:color="000000"/>
            </w:tcBorders>
          </w:tcPr>
          <w:p w14:paraId="12730A7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800</w:t>
            </w:r>
          </w:p>
        </w:tc>
        <w:tc>
          <w:tcPr>
            <w:tcW w:w="1831" w:type="dxa"/>
            <w:tcBorders>
              <w:top w:val="single" w:sz="6" w:space="0" w:color="000000"/>
              <w:left w:val="single" w:sz="6" w:space="0" w:color="000000"/>
              <w:bottom w:val="single" w:sz="6" w:space="0" w:color="000000"/>
              <w:right w:val="single" w:sz="6" w:space="0" w:color="000000"/>
            </w:tcBorders>
          </w:tcPr>
          <w:p w14:paraId="62663D1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70</w:t>
            </w:r>
          </w:p>
        </w:tc>
        <w:tc>
          <w:tcPr>
            <w:tcW w:w="1831" w:type="dxa"/>
            <w:tcBorders>
              <w:top w:val="single" w:sz="6" w:space="0" w:color="000000"/>
              <w:left w:val="single" w:sz="6" w:space="0" w:color="000000"/>
              <w:bottom w:val="single" w:sz="6" w:space="0" w:color="000000"/>
              <w:right w:val="single" w:sz="6" w:space="0" w:color="000000"/>
            </w:tcBorders>
          </w:tcPr>
          <w:p w14:paraId="074299D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639" w:type="dxa"/>
            <w:tcBorders>
              <w:top w:val="single" w:sz="6" w:space="0" w:color="000000"/>
              <w:left w:val="single" w:sz="6" w:space="0" w:color="000000"/>
              <w:bottom w:val="single" w:sz="6" w:space="0" w:color="000000"/>
              <w:right w:val="single" w:sz="6" w:space="0" w:color="000000"/>
            </w:tcBorders>
          </w:tcPr>
          <w:p w14:paraId="2114719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 9,0 (12+)</w:t>
            </w:r>
          </w:p>
        </w:tc>
      </w:tr>
      <w:tr w:rsidR="00D05977" w:rsidRPr="00D05977" w14:paraId="20E8D65A"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303C8B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33.</w:t>
            </w:r>
          </w:p>
        </w:tc>
        <w:tc>
          <w:tcPr>
            <w:tcW w:w="964" w:type="dxa"/>
            <w:tcBorders>
              <w:top w:val="single" w:sz="6" w:space="0" w:color="000000"/>
              <w:left w:val="single" w:sz="6" w:space="0" w:color="000000"/>
              <w:bottom w:val="single" w:sz="6" w:space="0" w:color="000000"/>
              <w:right w:val="single" w:sz="6" w:space="0" w:color="000000"/>
            </w:tcBorders>
          </w:tcPr>
          <w:p w14:paraId="63387DF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Vt-1.4</w:t>
            </w:r>
          </w:p>
        </w:tc>
        <w:tc>
          <w:tcPr>
            <w:tcW w:w="1253" w:type="dxa"/>
            <w:tcBorders>
              <w:top w:val="single" w:sz="6" w:space="0" w:color="000000"/>
              <w:left w:val="single" w:sz="6" w:space="0" w:color="000000"/>
              <w:bottom w:val="single" w:sz="6" w:space="0" w:color="000000"/>
              <w:right w:val="single" w:sz="6" w:space="0" w:color="000000"/>
            </w:tcBorders>
          </w:tcPr>
          <w:p w14:paraId="0944F98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362625A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w:t>
            </w:r>
          </w:p>
        </w:tc>
        <w:tc>
          <w:tcPr>
            <w:tcW w:w="1831" w:type="dxa"/>
            <w:tcBorders>
              <w:top w:val="single" w:sz="6" w:space="0" w:color="000000"/>
              <w:left w:val="single" w:sz="6" w:space="0" w:color="000000"/>
              <w:bottom w:val="single" w:sz="6" w:space="0" w:color="000000"/>
              <w:right w:val="single" w:sz="6" w:space="0" w:color="000000"/>
            </w:tcBorders>
          </w:tcPr>
          <w:p w14:paraId="707F87E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60(K)</w:t>
            </w:r>
          </w:p>
        </w:tc>
        <w:tc>
          <w:tcPr>
            <w:tcW w:w="1831" w:type="dxa"/>
            <w:tcBorders>
              <w:top w:val="single" w:sz="6" w:space="0" w:color="000000"/>
              <w:left w:val="single" w:sz="6" w:space="0" w:color="000000"/>
              <w:bottom w:val="single" w:sz="6" w:space="0" w:color="000000"/>
              <w:right w:val="single" w:sz="6" w:space="0" w:color="000000"/>
            </w:tcBorders>
          </w:tcPr>
          <w:p w14:paraId="678D9C0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10(K)</w:t>
            </w:r>
          </w:p>
        </w:tc>
        <w:tc>
          <w:tcPr>
            <w:tcW w:w="1639" w:type="dxa"/>
            <w:tcBorders>
              <w:top w:val="single" w:sz="6" w:space="0" w:color="000000"/>
              <w:left w:val="single" w:sz="6" w:space="0" w:color="000000"/>
              <w:bottom w:val="single" w:sz="6" w:space="0" w:color="000000"/>
              <w:right w:val="single" w:sz="6" w:space="0" w:color="000000"/>
            </w:tcBorders>
          </w:tcPr>
          <w:p w14:paraId="3EA6D29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 10,0</w:t>
            </w:r>
          </w:p>
        </w:tc>
      </w:tr>
      <w:tr w:rsidR="00D05977" w:rsidRPr="00D05977" w14:paraId="14943D8E"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F73EDB9"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34.</w:t>
            </w:r>
          </w:p>
        </w:tc>
        <w:tc>
          <w:tcPr>
            <w:tcW w:w="964" w:type="dxa"/>
            <w:tcBorders>
              <w:top w:val="single" w:sz="6" w:space="0" w:color="000000"/>
              <w:left w:val="single" w:sz="6" w:space="0" w:color="000000"/>
              <w:bottom w:val="single" w:sz="6" w:space="0" w:color="000000"/>
              <w:right w:val="single" w:sz="6" w:space="0" w:color="000000"/>
            </w:tcBorders>
          </w:tcPr>
          <w:p w14:paraId="3D73A06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Vt-1.5</w:t>
            </w:r>
          </w:p>
        </w:tc>
        <w:tc>
          <w:tcPr>
            <w:tcW w:w="1253" w:type="dxa"/>
            <w:tcBorders>
              <w:top w:val="single" w:sz="6" w:space="0" w:color="000000"/>
              <w:left w:val="single" w:sz="6" w:space="0" w:color="000000"/>
              <w:bottom w:val="single" w:sz="6" w:space="0" w:color="000000"/>
              <w:right w:val="single" w:sz="6" w:space="0" w:color="000000"/>
            </w:tcBorders>
          </w:tcPr>
          <w:p w14:paraId="17DE8E1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4FFD613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2000</w:t>
            </w:r>
          </w:p>
        </w:tc>
        <w:tc>
          <w:tcPr>
            <w:tcW w:w="1831" w:type="dxa"/>
            <w:tcBorders>
              <w:top w:val="single" w:sz="6" w:space="0" w:color="000000"/>
              <w:left w:val="single" w:sz="6" w:space="0" w:color="000000"/>
              <w:bottom w:val="single" w:sz="6" w:space="0" w:color="000000"/>
              <w:right w:val="single" w:sz="6" w:space="0" w:color="000000"/>
            </w:tcBorders>
          </w:tcPr>
          <w:p w14:paraId="4688686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70</w:t>
            </w:r>
          </w:p>
        </w:tc>
        <w:tc>
          <w:tcPr>
            <w:tcW w:w="1831" w:type="dxa"/>
            <w:tcBorders>
              <w:top w:val="single" w:sz="6" w:space="0" w:color="000000"/>
              <w:left w:val="single" w:sz="6" w:space="0" w:color="000000"/>
              <w:bottom w:val="single" w:sz="6" w:space="0" w:color="000000"/>
              <w:right w:val="single" w:sz="6" w:space="0" w:color="000000"/>
            </w:tcBorders>
          </w:tcPr>
          <w:p w14:paraId="7A1A324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639" w:type="dxa"/>
            <w:tcBorders>
              <w:top w:val="single" w:sz="6" w:space="0" w:color="000000"/>
              <w:left w:val="single" w:sz="6" w:space="0" w:color="000000"/>
              <w:bottom w:val="single" w:sz="6" w:space="0" w:color="000000"/>
              <w:right w:val="single" w:sz="6" w:space="0" w:color="000000"/>
            </w:tcBorders>
          </w:tcPr>
          <w:p w14:paraId="5A08899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3CB73E6A"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60A2B2F"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35.</w:t>
            </w:r>
          </w:p>
        </w:tc>
        <w:tc>
          <w:tcPr>
            <w:tcW w:w="964" w:type="dxa"/>
            <w:tcBorders>
              <w:top w:val="single" w:sz="6" w:space="0" w:color="000000"/>
              <w:left w:val="single" w:sz="6" w:space="0" w:color="000000"/>
              <w:bottom w:val="single" w:sz="6" w:space="0" w:color="000000"/>
              <w:right w:val="single" w:sz="6" w:space="0" w:color="000000"/>
            </w:tcBorders>
          </w:tcPr>
          <w:p w14:paraId="1F275F3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Vt-1.6</w:t>
            </w:r>
          </w:p>
        </w:tc>
        <w:tc>
          <w:tcPr>
            <w:tcW w:w="1253" w:type="dxa"/>
            <w:tcBorders>
              <w:top w:val="single" w:sz="6" w:space="0" w:color="000000"/>
              <w:left w:val="single" w:sz="6" w:space="0" w:color="000000"/>
              <w:bottom w:val="single" w:sz="6" w:space="0" w:color="000000"/>
              <w:right w:val="single" w:sz="6" w:space="0" w:color="000000"/>
            </w:tcBorders>
          </w:tcPr>
          <w:p w14:paraId="447BF90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630E332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w:t>
            </w:r>
          </w:p>
        </w:tc>
        <w:tc>
          <w:tcPr>
            <w:tcW w:w="1831" w:type="dxa"/>
            <w:tcBorders>
              <w:top w:val="single" w:sz="6" w:space="0" w:color="000000"/>
              <w:left w:val="single" w:sz="6" w:space="0" w:color="000000"/>
              <w:bottom w:val="single" w:sz="6" w:space="0" w:color="000000"/>
              <w:right w:val="single" w:sz="6" w:space="0" w:color="000000"/>
            </w:tcBorders>
          </w:tcPr>
          <w:p w14:paraId="32CE1BD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831" w:type="dxa"/>
            <w:tcBorders>
              <w:top w:val="single" w:sz="6" w:space="0" w:color="000000"/>
              <w:left w:val="single" w:sz="6" w:space="0" w:color="000000"/>
              <w:bottom w:val="single" w:sz="6" w:space="0" w:color="000000"/>
              <w:right w:val="single" w:sz="6" w:space="0" w:color="000000"/>
            </w:tcBorders>
          </w:tcPr>
          <w:p w14:paraId="280DEBE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3920DC7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415CAA4A"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CE23947"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36.</w:t>
            </w:r>
          </w:p>
        </w:tc>
        <w:tc>
          <w:tcPr>
            <w:tcW w:w="964" w:type="dxa"/>
            <w:tcBorders>
              <w:top w:val="single" w:sz="6" w:space="0" w:color="000000"/>
              <w:left w:val="single" w:sz="6" w:space="0" w:color="000000"/>
              <w:bottom w:val="single" w:sz="6" w:space="0" w:color="000000"/>
              <w:right w:val="single" w:sz="6" w:space="0" w:color="000000"/>
            </w:tcBorders>
          </w:tcPr>
          <w:p w14:paraId="6DBC51A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Vt-2.1</w:t>
            </w:r>
          </w:p>
        </w:tc>
        <w:tc>
          <w:tcPr>
            <w:tcW w:w="1253" w:type="dxa"/>
            <w:tcBorders>
              <w:top w:val="single" w:sz="6" w:space="0" w:color="000000"/>
              <w:left w:val="single" w:sz="6" w:space="0" w:color="000000"/>
              <w:bottom w:val="single" w:sz="6" w:space="0" w:color="000000"/>
              <w:right w:val="single" w:sz="6" w:space="0" w:color="000000"/>
            </w:tcBorders>
          </w:tcPr>
          <w:p w14:paraId="6C954CF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36B726C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3000</w:t>
            </w:r>
          </w:p>
        </w:tc>
        <w:tc>
          <w:tcPr>
            <w:tcW w:w="1831" w:type="dxa"/>
            <w:tcBorders>
              <w:top w:val="single" w:sz="6" w:space="0" w:color="000000"/>
              <w:left w:val="single" w:sz="6" w:space="0" w:color="000000"/>
              <w:bottom w:val="single" w:sz="6" w:space="0" w:color="000000"/>
              <w:right w:val="single" w:sz="6" w:space="0" w:color="000000"/>
            </w:tcBorders>
          </w:tcPr>
          <w:p w14:paraId="2B587CC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7CB7FD9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39886A2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 7,5</w:t>
            </w:r>
          </w:p>
        </w:tc>
      </w:tr>
      <w:tr w:rsidR="00D05977" w:rsidRPr="00D05977" w14:paraId="15424947"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AFDB01A"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37.</w:t>
            </w:r>
          </w:p>
        </w:tc>
        <w:tc>
          <w:tcPr>
            <w:tcW w:w="964" w:type="dxa"/>
            <w:tcBorders>
              <w:top w:val="single" w:sz="6" w:space="0" w:color="000000"/>
              <w:left w:val="single" w:sz="6" w:space="0" w:color="000000"/>
              <w:bottom w:val="single" w:sz="6" w:space="0" w:color="000000"/>
              <w:right w:val="single" w:sz="6" w:space="0" w:color="000000"/>
            </w:tcBorders>
          </w:tcPr>
          <w:p w14:paraId="1159996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Vt-2.2</w:t>
            </w:r>
          </w:p>
        </w:tc>
        <w:tc>
          <w:tcPr>
            <w:tcW w:w="1253" w:type="dxa"/>
            <w:tcBorders>
              <w:top w:val="single" w:sz="6" w:space="0" w:color="000000"/>
              <w:left w:val="single" w:sz="6" w:space="0" w:color="000000"/>
              <w:bottom w:val="single" w:sz="6" w:space="0" w:color="000000"/>
              <w:right w:val="single" w:sz="6" w:space="0" w:color="000000"/>
            </w:tcBorders>
          </w:tcPr>
          <w:p w14:paraId="355EFAF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17CE4A1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4000</w:t>
            </w:r>
          </w:p>
        </w:tc>
        <w:tc>
          <w:tcPr>
            <w:tcW w:w="1831" w:type="dxa"/>
            <w:tcBorders>
              <w:top w:val="single" w:sz="6" w:space="0" w:color="000000"/>
              <w:left w:val="single" w:sz="6" w:space="0" w:color="000000"/>
              <w:bottom w:val="single" w:sz="6" w:space="0" w:color="000000"/>
              <w:right w:val="single" w:sz="6" w:space="0" w:color="000000"/>
            </w:tcBorders>
          </w:tcPr>
          <w:p w14:paraId="5FFE34D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363D208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639" w:type="dxa"/>
            <w:tcBorders>
              <w:top w:val="single" w:sz="6" w:space="0" w:color="000000"/>
              <w:left w:val="single" w:sz="6" w:space="0" w:color="000000"/>
              <w:bottom w:val="single" w:sz="6" w:space="0" w:color="000000"/>
              <w:right w:val="single" w:sz="6" w:space="0" w:color="000000"/>
            </w:tcBorders>
          </w:tcPr>
          <w:p w14:paraId="621686E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 9,0</w:t>
            </w:r>
          </w:p>
        </w:tc>
      </w:tr>
      <w:tr w:rsidR="00D05977" w:rsidRPr="00D05977" w14:paraId="4F8F9EA0"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B01D7D9"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lastRenderedPageBreak/>
              <w:t>38.</w:t>
            </w:r>
          </w:p>
        </w:tc>
        <w:tc>
          <w:tcPr>
            <w:tcW w:w="964" w:type="dxa"/>
            <w:tcBorders>
              <w:top w:val="single" w:sz="6" w:space="0" w:color="000000"/>
              <w:left w:val="single" w:sz="6" w:space="0" w:color="000000"/>
              <w:bottom w:val="single" w:sz="6" w:space="0" w:color="000000"/>
              <w:right w:val="single" w:sz="6" w:space="0" w:color="000000"/>
            </w:tcBorders>
          </w:tcPr>
          <w:p w14:paraId="00C27C5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Vt-2.3</w:t>
            </w:r>
          </w:p>
        </w:tc>
        <w:tc>
          <w:tcPr>
            <w:tcW w:w="1253" w:type="dxa"/>
            <w:tcBorders>
              <w:top w:val="single" w:sz="6" w:space="0" w:color="000000"/>
              <w:left w:val="single" w:sz="6" w:space="0" w:color="000000"/>
              <w:bottom w:val="single" w:sz="6" w:space="0" w:color="000000"/>
              <w:right w:val="single" w:sz="6" w:space="0" w:color="000000"/>
            </w:tcBorders>
          </w:tcPr>
          <w:p w14:paraId="402A088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 (O+)</w:t>
            </w:r>
          </w:p>
        </w:tc>
        <w:tc>
          <w:tcPr>
            <w:tcW w:w="1542" w:type="dxa"/>
            <w:tcBorders>
              <w:top w:val="single" w:sz="6" w:space="0" w:color="000000"/>
              <w:left w:val="single" w:sz="6" w:space="0" w:color="000000"/>
              <w:bottom w:val="single" w:sz="6" w:space="0" w:color="000000"/>
              <w:right w:val="single" w:sz="6" w:space="0" w:color="000000"/>
            </w:tcBorders>
          </w:tcPr>
          <w:p w14:paraId="2794F4F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w:t>
            </w:r>
          </w:p>
        </w:tc>
        <w:tc>
          <w:tcPr>
            <w:tcW w:w="1831" w:type="dxa"/>
            <w:tcBorders>
              <w:top w:val="single" w:sz="6" w:space="0" w:color="000000"/>
              <w:left w:val="single" w:sz="6" w:space="0" w:color="000000"/>
              <w:bottom w:val="single" w:sz="6" w:space="0" w:color="000000"/>
              <w:right w:val="single" w:sz="6" w:space="0" w:color="000000"/>
            </w:tcBorders>
          </w:tcPr>
          <w:p w14:paraId="18874EB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831" w:type="dxa"/>
            <w:tcBorders>
              <w:top w:val="single" w:sz="6" w:space="0" w:color="000000"/>
              <w:left w:val="single" w:sz="6" w:space="0" w:color="000000"/>
              <w:bottom w:val="single" w:sz="6" w:space="0" w:color="000000"/>
              <w:right w:val="single" w:sz="6" w:space="0" w:color="000000"/>
            </w:tcBorders>
          </w:tcPr>
          <w:p w14:paraId="19E3ED9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581F9B2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 10,0</w:t>
            </w:r>
          </w:p>
        </w:tc>
      </w:tr>
      <w:tr w:rsidR="00D05977" w:rsidRPr="00D05977" w14:paraId="1BB07A23"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3C54534"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39.</w:t>
            </w:r>
          </w:p>
        </w:tc>
        <w:tc>
          <w:tcPr>
            <w:tcW w:w="964" w:type="dxa"/>
            <w:tcBorders>
              <w:top w:val="single" w:sz="6" w:space="0" w:color="000000"/>
              <w:left w:val="single" w:sz="6" w:space="0" w:color="000000"/>
              <w:bottom w:val="single" w:sz="6" w:space="0" w:color="000000"/>
              <w:right w:val="single" w:sz="6" w:space="0" w:color="000000"/>
            </w:tcBorders>
          </w:tcPr>
          <w:p w14:paraId="51FCB70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Vt-2.4</w:t>
            </w:r>
            <w:r w:rsidRPr="00D05977">
              <w:rPr>
                <w:rFonts w:ascii="Times New Roman" w:hAnsi="Times New Roman"/>
                <w:vertAlign w:val="superscript"/>
              </w:rPr>
              <w:t>(III)</w:t>
            </w:r>
          </w:p>
        </w:tc>
        <w:tc>
          <w:tcPr>
            <w:tcW w:w="1253" w:type="dxa"/>
            <w:tcBorders>
              <w:top w:val="single" w:sz="6" w:space="0" w:color="000000"/>
              <w:left w:val="single" w:sz="6" w:space="0" w:color="000000"/>
              <w:bottom w:val="single" w:sz="6" w:space="0" w:color="000000"/>
              <w:right w:val="single" w:sz="6" w:space="0" w:color="000000"/>
            </w:tcBorders>
          </w:tcPr>
          <w:p w14:paraId="6705766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579C53D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700</w:t>
            </w:r>
          </w:p>
        </w:tc>
        <w:tc>
          <w:tcPr>
            <w:tcW w:w="1831" w:type="dxa"/>
            <w:tcBorders>
              <w:top w:val="single" w:sz="6" w:space="0" w:color="000000"/>
              <w:left w:val="single" w:sz="6" w:space="0" w:color="000000"/>
              <w:bottom w:val="single" w:sz="6" w:space="0" w:color="000000"/>
              <w:right w:val="single" w:sz="6" w:space="0" w:color="000000"/>
            </w:tcBorders>
          </w:tcPr>
          <w:p w14:paraId="234933B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70</w:t>
            </w:r>
          </w:p>
        </w:tc>
        <w:tc>
          <w:tcPr>
            <w:tcW w:w="1831" w:type="dxa"/>
            <w:tcBorders>
              <w:top w:val="single" w:sz="6" w:space="0" w:color="000000"/>
              <w:left w:val="single" w:sz="6" w:space="0" w:color="000000"/>
              <w:bottom w:val="single" w:sz="6" w:space="0" w:color="000000"/>
              <w:right w:val="single" w:sz="6" w:space="0" w:color="000000"/>
            </w:tcBorders>
          </w:tcPr>
          <w:p w14:paraId="4A5136A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639" w:type="dxa"/>
            <w:tcBorders>
              <w:top w:val="single" w:sz="6" w:space="0" w:color="000000"/>
              <w:left w:val="single" w:sz="6" w:space="0" w:color="000000"/>
              <w:bottom w:val="single" w:sz="6" w:space="0" w:color="000000"/>
              <w:right w:val="single" w:sz="6" w:space="0" w:color="000000"/>
            </w:tcBorders>
          </w:tcPr>
          <w:p w14:paraId="28A9F88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 12,5</w:t>
            </w:r>
          </w:p>
        </w:tc>
      </w:tr>
      <w:tr w:rsidR="00D05977" w:rsidRPr="00D05977" w14:paraId="1469281F"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C4A4670"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40.</w:t>
            </w:r>
          </w:p>
        </w:tc>
        <w:tc>
          <w:tcPr>
            <w:tcW w:w="964" w:type="dxa"/>
            <w:tcBorders>
              <w:top w:val="single" w:sz="6" w:space="0" w:color="000000"/>
              <w:left w:val="single" w:sz="6" w:space="0" w:color="000000"/>
              <w:bottom w:val="single" w:sz="6" w:space="0" w:color="000000"/>
              <w:right w:val="single" w:sz="6" w:space="0" w:color="000000"/>
            </w:tcBorders>
          </w:tcPr>
          <w:p w14:paraId="287D199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Vt-2.5</w:t>
            </w:r>
          </w:p>
        </w:tc>
        <w:tc>
          <w:tcPr>
            <w:tcW w:w="1253" w:type="dxa"/>
            <w:tcBorders>
              <w:top w:val="single" w:sz="6" w:space="0" w:color="000000"/>
              <w:left w:val="single" w:sz="6" w:space="0" w:color="000000"/>
              <w:bottom w:val="single" w:sz="6" w:space="0" w:color="000000"/>
              <w:right w:val="single" w:sz="6" w:space="0" w:color="000000"/>
            </w:tcBorders>
          </w:tcPr>
          <w:p w14:paraId="624BAD1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0C3B3EA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1500</w:t>
            </w:r>
          </w:p>
        </w:tc>
        <w:tc>
          <w:tcPr>
            <w:tcW w:w="1831" w:type="dxa"/>
            <w:tcBorders>
              <w:top w:val="single" w:sz="6" w:space="0" w:color="000000"/>
              <w:left w:val="single" w:sz="6" w:space="0" w:color="000000"/>
              <w:bottom w:val="single" w:sz="6" w:space="0" w:color="000000"/>
              <w:right w:val="single" w:sz="6" w:space="0" w:color="000000"/>
            </w:tcBorders>
          </w:tcPr>
          <w:p w14:paraId="57DEEEC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1E7AE99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6C5F05A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 10,0</w:t>
            </w:r>
          </w:p>
        </w:tc>
      </w:tr>
      <w:tr w:rsidR="00D05977" w:rsidRPr="00D05977" w14:paraId="4A6A6AFE"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134ED54"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41.</w:t>
            </w:r>
          </w:p>
        </w:tc>
        <w:tc>
          <w:tcPr>
            <w:tcW w:w="964" w:type="dxa"/>
            <w:tcBorders>
              <w:top w:val="single" w:sz="6" w:space="0" w:color="000000"/>
              <w:left w:val="single" w:sz="6" w:space="0" w:color="000000"/>
              <w:bottom w:val="single" w:sz="6" w:space="0" w:color="000000"/>
              <w:right w:val="single" w:sz="6" w:space="0" w:color="000000"/>
            </w:tcBorders>
          </w:tcPr>
          <w:p w14:paraId="06816E9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Vt-2.8</w:t>
            </w:r>
          </w:p>
        </w:tc>
        <w:tc>
          <w:tcPr>
            <w:tcW w:w="1253" w:type="dxa"/>
            <w:tcBorders>
              <w:top w:val="single" w:sz="6" w:space="0" w:color="000000"/>
              <w:left w:val="single" w:sz="6" w:space="0" w:color="000000"/>
              <w:bottom w:val="single" w:sz="6" w:space="0" w:color="000000"/>
              <w:right w:val="single" w:sz="6" w:space="0" w:color="000000"/>
            </w:tcBorders>
          </w:tcPr>
          <w:p w14:paraId="2E7D07E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0DA4E95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1500</w:t>
            </w:r>
          </w:p>
        </w:tc>
        <w:tc>
          <w:tcPr>
            <w:tcW w:w="1831" w:type="dxa"/>
            <w:tcBorders>
              <w:top w:val="single" w:sz="6" w:space="0" w:color="000000"/>
              <w:left w:val="single" w:sz="6" w:space="0" w:color="000000"/>
              <w:bottom w:val="single" w:sz="6" w:space="0" w:color="000000"/>
              <w:right w:val="single" w:sz="6" w:space="0" w:color="000000"/>
            </w:tcBorders>
          </w:tcPr>
          <w:p w14:paraId="0A9929F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30ECB84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0465A4A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 10,0</w:t>
            </w:r>
          </w:p>
        </w:tc>
      </w:tr>
      <w:tr w:rsidR="00D05977" w:rsidRPr="00D05977" w14:paraId="3C1349F8" w14:textId="77777777" w:rsidTr="004F2100">
        <w:tc>
          <w:tcPr>
            <w:tcW w:w="578" w:type="dxa"/>
            <w:tcBorders>
              <w:top w:val="single" w:sz="6" w:space="0" w:color="000000"/>
              <w:left w:val="single" w:sz="6" w:space="0" w:color="000000"/>
              <w:bottom w:val="single" w:sz="6" w:space="0" w:color="000000"/>
              <w:right w:val="single" w:sz="6" w:space="0" w:color="000000"/>
            </w:tcBorders>
          </w:tcPr>
          <w:p w14:paraId="6F976152"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42.</w:t>
            </w:r>
          </w:p>
        </w:tc>
        <w:tc>
          <w:tcPr>
            <w:tcW w:w="964" w:type="dxa"/>
            <w:tcBorders>
              <w:top w:val="single" w:sz="6" w:space="0" w:color="000000"/>
              <w:left w:val="single" w:sz="6" w:space="0" w:color="000000"/>
              <w:bottom w:val="single" w:sz="6" w:space="0" w:color="000000"/>
              <w:right w:val="single" w:sz="6" w:space="0" w:color="000000"/>
            </w:tcBorders>
          </w:tcPr>
          <w:p w14:paraId="1D7D78D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Vt-2.9</w:t>
            </w:r>
          </w:p>
        </w:tc>
        <w:tc>
          <w:tcPr>
            <w:tcW w:w="1253" w:type="dxa"/>
            <w:tcBorders>
              <w:top w:val="single" w:sz="6" w:space="0" w:color="000000"/>
              <w:left w:val="single" w:sz="6" w:space="0" w:color="000000"/>
              <w:bottom w:val="single" w:sz="6" w:space="0" w:color="000000"/>
              <w:right w:val="single" w:sz="6" w:space="0" w:color="000000"/>
            </w:tcBorders>
          </w:tcPr>
          <w:p w14:paraId="7191488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6D98A2B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2500</w:t>
            </w:r>
          </w:p>
        </w:tc>
        <w:tc>
          <w:tcPr>
            <w:tcW w:w="1831" w:type="dxa"/>
            <w:tcBorders>
              <w:top w:val="single" w:sz="6" w:space="0" w:color="000000"/>
              <w:left w:val="single" w:sz="6" w:space="0" w:color="000000"/>
              <w:bottom w:val="single" w:sz="6" w:space="0" w:color="000000"/>
              <w:right w:val="single" w:sz="6" w:space="0" w:color="000000"/>
            </w:tcBorders>
          </w:tcPr>
          <w:p w14:paraId="13A6EC2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05BF158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639" w:type="dxa"/>
            <w:tcBorders>
              <w:top w:val="single" w:sz="6" w:space="0" w:color="000000"/>
              <w:left w:val="single" w:sz="6" w:space="0" w:color="000000"/>
              <w:bottom w:val="single" w:sz="6" w:space="0" w:color="000000"/>
              <w:right w:val="single" w:sz="6" w:space="0" w:color="000000"/>
            </w:tcBorders>
          </w:tcPr>
          <w:p w14:paraId="0EAA733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 9,0</w:t>
            </w:r>
          </w:p>
        </w:tc>
      </w:tr>
      <w:tr w:rsidR="00D05977" w:rsidRPr="00D05977" w14:paraId="1DD7B98B" w14:textId="77777777" w:rsidTr="004F2100">
        <w:tc>
          <w:tcPr>
            <w:tcW w:w="578" w:type="dxa"/>
            <w:tcBorders>
              <w:top w:val="single" w:sz="6" w:space="0" w:color="000000"/>
              <w:left w:val="single" w:sz="6" w:space="0" w:color="000000"/>
              <w:bottom w:val="single" w:sz="6" w:space="0" w:color="000000"/>
              <w:right w:val="single" w:sz="6" w:space="0" w:color="000000"/>
            </w:tcBorders>
          </w:tcPr>
          <w:p w14:paraId="4B097706"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43.</w:t>
            </w:r>
          </w:p>
        </w:tc>
        <w:tc>
          <w:tcPr>
            <w:tcW w:w="964" w:type="dxa"/>
            <w:tcBorders>
              <w:top w:val="single" w:sz="6" w:space="0" w:color="000000"/>
              <w:left w:val="single" w:sz="6" w:space="0" w:color="000000"/>
              <w:bottom w:val="single" w:sz="6" w:space="0" w:color="000000"/>
              <w:right w:val="single" w:sz="6" w:space="0" w:color="000000"/>
            </w:tcBorders>
          </w:tcPr>
          <w:p w14:paraId="4528096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Vt-3.1</w:t>
            </w:r>
            <w:r w:rsidRPr="00D05977">
              <w:rPr>
                <w:rFonts w:ascii="Times New Roman" w:hAnsi="Times New Roman"/>
                <w:vertAlign w:val="superscript"/>
              </w:rPr>
              <w:t>(III)</w:t>
            </w:r>
          </w:p>
        </w:tc>
        <w:tc>
          <w:tcPr>
            <w:tcW w:w="1253" w:type="dxa"/>
            <w:tcBorders>
              <w:top w:val="single" w:sz="6" w:space="0" w:color="000000"/>
              <w:left w:val="single" w:sz="6" w:space="0" w:color="000000"/>
              <w:bottom w:val="single" w:sz="6" w:space="0" w:color="000000"/>
              <w:right w:val="single" w:sz="6" w:space="0" w:color="000000"/>
            </w:tcBorders>
          </w:tcPr>
          <w:p w14:paraId="2BFDA7A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Z</w:t>
            </w:r>
          </w:p>
        </w:tc>
        <w:tc>
          <w:tcPr>
            <w:tcW w:w="1542" w:type="dxa"/>
            <w:tcBorders>
              <w:top w:val="single" w:sz="6" w:space="0" w:color="000000"/>
              <w:left w:val="single" w:sz="6" w:space="0" w:color="000000"/>
              <w:bottom w:val="single" w:sz="6" w:space="0" w:color="000000"/>
              <w:right w:val="single" w:sz="6" w:space="0" w:color="000000"/>
            </w:tcBorders>
          </w:tcPr>
          <w:p w14:paraId="3D15BFC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800</w:t>
            </w:r>
          </w:p>
        </w:tc>
        <w:tc>
          <w:tcPr>
            <w:tcW w:w="1831" w:type="dxa"/>
            <w:tcBorders>
              <w:top w:val="single" w:sz="6" w:space="0" w:color="000000"/>
              <w:left w:val="single" w:sz="6" w:space="0" w:color="000000"/>
              <w:bottom w:val="single" w:sz="6" w:space="0" w:color="000000"/>
              <w:right w:val="single" w:sz="6" w:space="0" w:color="000000"/>
            </w:tcBorders>
          </w:tcPr>
          <w:p w14:paraId="066C31A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80</w:t>
            </w:r>
          </w:p>
        </w:tc>
        <w:tc>
          <w:tcPr>
            <w:tcW w:w="1831" w:type="dxa"/>
            <w:tcBorders>
              <w:top w:val="single" w:sz="6" w:space="0" w:color="000000"/>
              <w:left w:val="single" w:sz="6" w:space="0" w:color="000000"/>
              <w:bottom w:val="single" w:sz="6" w:space="0" w:color="000000"/>
              <w:right w:val="single" w:sz="6" w:space="0" w:color="000000"/>
            </w:tcBorders>
          </w:tcPr>
          <w:p w14:paraId="7FB8C7A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639" w:type="dxa"/>
            <w:tcBorders>
              <w:top w:val="single" w:sz="6" w:space="0" w:color="000000"/>
              <w:left w:val="single" w:sz="6" w:space="0" w:color="000000"/>
              <w:bottom w:val="single" w:sz="6" w:space="0" w:color="000000"/>
              <w:right w:val="single" w:sz="6" w:space="0" w:color="000000"/>
            </w:tcBorders>
          </w:tcPr>
          <w:p w14:paraId="6ECF32A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 10,0 ([6,0] 9,0)</w:t>
            </w:r>
            <w:r w:rsidRPr="00D05977">
              <w:rPr>
                <w:rFonts w:ascii="Times New Roman" w:hAnsi="Times New Roman"/>
                <w:vertAlign w:val="superscript"/>
              </w:rPr>
              <w:t>IV</w:t>
            </w:r>
          </w:p>
        </w:tc>
      </w:tr>
      <w:tr w:rsidR="00D05977" w:rsidRPr="00D05977" w14:paraId="33E52AA6"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7F5C0DD"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44.</w:t>
            </w:r>
          </w:p>
        </w:tc>
        <w:tc>
          <w:tcPr>
            <w:tcW w:w="964" w:type="dxa"/>
            <w:tcBorders>
              <w:top w:val="single" w:sz="6" w:space="0" w:color="000000"/>
              <w:left w:val="single" w:sz="6" w:space="0" w:color="000000"/>
              <w:bottom w:val="single" w:sz="6" w:space="0" w:color="000000"/>
              <w:right w:val="single" w:sz="6" w:space="0" w:color="000000"/>
            </w:tcBorders>
          </w:tcPr>
          <w:p w14:paraId="29F4E76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Vt-3.2</w:t>
            </w:r>
          </w:p>
        </w:tc>
        <w:tc>
          <w:tcPr>
            <w:tcW w:w="1253" w:type="dxa"/>
            <w:tcBorders>
              <w:top w:val="single" w:sz="6" w:space="0" w:color="000000"/>
              <w:left w:val="single" w:sz="6" w:space="0" w:color="000000"/>
              <w:bottom w:val="single" w:sz="6" w:space="0" w:color="000000"/>
              <w:right w:val="single" w:sz="6" w:space="0" w:color="000000"/>
            </w:tcBorders>
          </w:tcPr>
          <w:p w14:paraId="335E43D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Z</w:t>
            </w:r>
          </w:p>
        </w:tc>
        <w:tc>
          <w:tcPr>
            <w:tcW w:w="1542" w:type="dxa"/>
            <w:tcBorders>
              <w:top w:val="single" w:sz="6" w:space="0" w:color="000000"/>
              <w:left w:val="single" w:sz="6" w:space="0" w:color="000000"/>
              <w:bottom w:val="single" w:sz="6" w:space="0" w:color="000000"/>
              <w:right w:val="single" w:sz="6" w:space="0" w:color="000000"/>
            </w:tcBorders>
          </w:tcPr>
          <w:p w14:paraId="425D7EC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w:t>
            </w:r>
          </w:p>
        </w:tc>
        <w:tc>
          <w:tcPr>
            <w:tcW w:w="1831" w:type="dxa"/>
            <w:tcBorders>
              <w:top w:val="single" w:sz="6" w:space="0" w:color="000000"/>
              <w:left w:val="single" w:sz="6" w:space="0" w:color="000000"/>
              <w:bottom w:val="single" w:sz="6" w:space="0" w:color="000000"/>
              <w:right w:val="single" w:sz="6" w:space="0" w:color="000000"/>
            </w:tcBorders>
          </w:tcPr>
          <w:p w14:paraId="17D457F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65</w:t>
            </w:r>
          </w:p>
        </w:tc>
        <w:tc>
          <w:tcPr>
            <w:tcW w:w="1831" w:type="dxa"/>
            <w:tcBorders>
              <w:top w:val="single" w:sz="6" w:space="0" w:color="000000"/>
              <w:left w:val="single" w:sz="6" w:space="0" w:color="000000"/>
              <w:bottom w:val="single" w:sz="6" w:space="0" w:color="000000"/>
              <w:right w:val="single" w:sz="6" w:space="0" w:color="000000"/>
            </w:tcBorders>
          </w:tcPr>
          <w:p w14:paraId="483EFB1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3332835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[3,6] 4,5</w:t>
            </w:r>
          </w:p>
        </w:tc>
      </w:tr>
      <w:tr w:rsidR="00D05977" w:rsidRPr="00D05977" w14:paraId="241D6153"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9A1E2D1"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45.</w:t>
            </w:r>
          </w:p>
        </w:tc>
        <w:tc>
          <w:tcPr>
            <w:tcW w:w="964" w:type="dxa"/>
            <w:tcBorders>
              <w:top w:val="single" w:sz="6" w:space="0" w:color="000000"/>
              <w:left w:val="single" w:sz="6" w:space="0" w:color="000000"/>
              <w:bottom w:val="single" w:sz="6" w:space="0" w:color="000000"/>
              <w:right w:val="single" w:sz="6" w:space="0" w:color="000000"/>
            </w:tcBorders>
          </w:tcPr>
          <w:p w14:paraId="528754D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Vt-4.1</w:t>
            </w:r>
          </w:p>
        </w:tc>
        <w:tc>
          <w:tcPr>
            <w:tcW w:w="1253" w:type="dxa"/>
            <w:tcBorders>
              <w:top w:val="single" w:sz="6" w:space="0" w:color="000000"/>
              <w:left w:val="single" w:sz="6" w:space="0" w:color="000000"/>
              <w:bottom w:val="single" w:sz="6" w:space="0" w:color="000000"/>
              <w:right w:val="single" w:sz="6" w:space="0" w:color="000000"/>
            </w:tcBorders>
          </w:tcPr>
          <w:p w14:paraId="2CCE07E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KT</w:t>
            </w:r>
          </w:p>
        </w:tc>
        <w:tc>
          <w:tcPr>
            <w:tcW w:w="1542" w:type="dxa"/>
            <w:tcBorders>
              <w:top w:val="single" w:sz="6" w:space="0" w:color="000000"/>
              <w:left w:val="single" w:sz="6" w:space="0" w:color="000000"/>
              <w:bottom w:val="single" w:sz="6" w:space="0" w:color="000000"/>
              <w:right w:val="single" w:sz="6" w:space="0" w:color="000000"/>
            </w:tcBorders>
          </w:tcPr>
          <w:p w14:paraId="77112BC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68C9B12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1C9F38F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639" w:type="dxa"/>
            <w:tcBorders>
              <w:top w:val="single" w:sz="6" w:space="0" w:color="000000"/>
              <w:left w:val="single" w:sz="6" w:space="0" w:color="000000"/>
              <w:bottom w:val="single" w:sz="6" w:space="0" w:color="000000"/>
              <w:right w:val="single" w:sz="6" w:space="0" w:color="000000"/>
            </w:tcBorders>
          </w:tcPr>
          <w:p w14:paraId="2358E38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14,0</w:t>
            </w:r>
          </w:p>
        </w:tc>
      </w:tr>
      <w:tr w:rsidR="00D05977" w:rsidRPr="00D05977" w14:paraId="041A9065"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62B783C"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46.</w:t>
            </w:r>
          </w:p>
        </w:tc>
        <w:tc>
          <w:tcPr>
            <w:tcW w:w="964" w:type="dxa"/>
            <w:tcBorders>
              <w:top w:val="single" w:sz="6" w:space="0" w:color="000000"/>
              <w:left w:val="single" w:sz="6" w:space="0" w:color="000000"/>
              <w:bottom w:val="single" w:sz="6" w:space="0" w:color="000000"/>
              <w:right w:val="single" w:sz="6" w:space="0" w:color="000000"/>
            </w:tcBorders>
          </w:tcPr>
          <w:p w14:paraId="1CB0496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Vt-4.2</w:t>
            </w:r>
          </w:p>
        </w:tc>
        <w:tc>
          <w:tcPr>
            <w:tcW w:w="1253" w:type="dxa"/>
            <w:tcBorders>
              <w:top w:val="single" w:sz="6" w:space="0" w:color="000000"/>
              <w:left w:val="single" w:sz="6" w:space="0" w:color="000000"/>
              <w:bottom w:val="single" w:sz="6" w:space="0" w:color="000000"/>
              <w:right w:val="single" w:sz="6" w:space="0" w:color="000000"/>
            </w:tcBorders>
          </w:tcPr>
          <w:p w14:paraId="31FD93D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KT</w:t>
            </w:r>
          </w:p>
        </w:tc>
        <w:tc>
          <w:tcPr>
            <w:tcW w:w="1542" w:type="dxa"/>
            <w:tcBorders>
              <w:top w:val="single" w:sz="6" w:space="0" w:color="000000"/>
              <w:left w:val="single" w:sz="6" w:space="0" w:color="000000"/>
              <w:bottom w:val="single" w:sz="6" w:space="0" w:color="000000"/>
              <w:right w:val="single" w:sz="6" w:space="0" w:color="000000"/>
            </w:tcBorders>
          </w:tcPr>
          <w:p w14:paraId="681D969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5227FA5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62BCF99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639" w:type="dxa"/>
            <w:tcBorders>
              <w:top w:val="single" w:sz="6" w:space="0" w:color="000000"/>
              <w:left w:val="single" w:sz="6" w:space="0" w:color="000000"/>
              <w:bottom w:val="single" w:sz="6" w:space="0" w:color="000000"/>
              <w:right w:val="single" w:sz="6" w:space="0" w:color="000000"/>
            </w:tcBorders>
          </w:tcPr>
          <w:p w14:paraId="06BFB8A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w:t>
            </w:r>
          </w:p>
        </w:tc>
      </w:tr>
      <w:tr w:rsidR="00D05977" w:rsidRPr="00D05977" w14:paraId="303DFD2A" w14:textId="77777777" w:rsidTr="004F2100">
        <w:tc>
          <w:tcPr>
            <w:tcW w:w="578" w:type="dxa"/>
            <w:tcBorders>
              <w:top w:val="single" w:sz="6" w:space="0" w:color="000000"/>
              <w:left w:val="single" w:sz="6" w:space="0" w:color="000000"/>
              <w:bottom w:val="single" w:sz="6" w:space="0" w:color="000000"/>
              <w:right w:val="single" w:sz="6" w:space="0" w:color="000000"/>
            </w:tcBorders>
          </w:tcPr>
          <w:p w14:paraId="0A2223FF"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47.</w:t>
            </w:r>
          </w:p>
        </w:tc>
        <w:tc>
          <w:tcPr>
            <w:tcW w:w="964" w:type="dxa"/>
            <w:tcBorders>
              <w:top w:val="single" w:sz="6" w:space="0" w:color="000000"/>
              <w:left w:val="single" w:sz="6" w:space="0" w:color="000000"/>
              <w:bottom w:val="single" w:sz="6" w:space="0" w:color="000000"/>
              <w:right w:val="single" w:sz="6" w:space="0" w:color="000000"/>
            </w:tcBorders>
          </w:tcPr>
          <w:p w14:paraId="5ACBB50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Vi-1.1</w:t>
            </w:r>
          </w:p>
        </w:tc>
        <w:tc>
          <w:tcPr>
            <w:tcW w:w="1253" w:type="dxa"/>
            <w:tcBorders>
              <w:top w:val="single" w:sz="6" w:space="0" w:color="000000"/>
              <w:left w:val="single" w:sz="6" w:space="0" w:color="000000"/>
              <w:bottom w:val="single" w:sz="6" w:space="0" w:color="000000"/>
              <w:right w:val="single" w:sz="6" w:space="0" w:color="000000"/>
            </w:tcBorders>
          </w:tcPr>
          <w:p w14:paraId="53ED44C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50757C8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2000</w:t>
            </w:r>
          </w:p>
        </w:tc>
        <w:tc>
          <w:tcPr>
            <w:tcW w:w="1831" w:type="dxa"/>
            <w:tcBorders>
              <w:top w:val="single" w:sz="6" w:space="0" w:color="000000"/>
              <w:left w:val="single" w:sz="6" w:space="0" w:color="000000"/>
              <w:bottom w:val="single" w:sz="6" w:space="0" w:color="000000"/>
              <w:right w:val="single" w:sz="6" w:space="0" w:color="000000"/>
            </w:tcBorders>
          </w:tcPr>
          <w:p w14:paraId="46385F1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7BA54A8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0F28EDF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 9,0</w:t>
            </w:r>
          </w:p>
        </w:tc>
      </w:tr>
      <w:tr w:rsidR="00D05977" w:rsidRPr="00D05977" w14:paraId="53BF0474"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5260554"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48.</w:t>
            </w:r>
          </w:p>
        </w:tc>
        <w:tc>
          <w:tcPr>
            <w:tcW w:w="964" w:type="dxa"/>
            <w:tcBorders>
              <w:top w:val="single" w:sz="6" w:space="0" w:color="000000"/>
              <w:left w:val="single" w:sz="6" w:space="0" w:color="000000"/>
              <w:bottom w:val="single" w:sz="6" w:space="0" w:color="000000"/>
              <w:right w:val="single" w:sz="6" w:space="0" w:color="000000"/>
            </w:tcBorders>
          </w:tcPr>
          <w:p w14:paraId="2EA755E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Vi-1.2</w:t>
            </w:r>
          </w:p>
        </w:tc>
        <w:tc>
          <w:tcPr>
            <w:tcW w:w="1253" w:type="dxa"/>
            <w:tcBorders>
              <w:top w:val="single" w:sz="6" w:space="0" w:color="000000"/>
              <w:left w:val="single" w:sz="6" w:space="0" w:color="000000"/>
              <w:bottom w:val="single" w:sz="6" w:space="0" w:color="000000"/>
              <w:right w:val="single" w:sz="6" w:space="0" w:color="000000"/>
            </w:tcBorders>
          </w:tcPr>
          <w:p w14:paraId="6496AE4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542" w:type="dxa"/>
            <w:tcBorders>
              <w:top w:val="single" w:sz="6" w:space="0" w:color="000000"/>
              <w:left w:val="single" w:sz="6" w:space="0" w:color="000000"/>
              <w:bottom w:val="single" w:sz="6" w:space="0" w:color="000000"/>
              <w:right w:val="single" w:sz="6" w:space="0" w:color="000000"/>
            </w:tcBorders>
          </w:tcPr>
          <w:p w14:paraId="03A9625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w:t>
            </w:r>
          </w:p>
        </w:tc>
        <w:tc>
          <w:tcPr>
            <w:tcW w:w="1831" w:type="dxa"/>
            <w:tcBorders>
              <w:top w:val="single" w:sz="6" w:space="0" w:color="000000"/>
              <w:left w:val="single" w:sz="6" w:space="0" w:color="000000"/>
              <w:bottom w:val="single" w:sz="6" w:space="0" w:color="000000"/>
              <w:right w:val="single" w:sz="6" w:space="0" w:color="000000"/>
            </w:tcBorders>
          </w:tcPr>
          <w:p w14:paraId="142F71F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70</w:t>
            </w:r>
          </w:p>
        </w:tc>
        <w:tc>
          <w:tcPr>
            <w:tcW w:w="1831" w:type="dxa"/>
            <w:tcBorders>
              <w:top w:val="single" w:sz="6" w:space="0" w:color="000000"/>
              <w:left w:val="single" w:sz="6" w:space="0" w:color="000000"/>
              <w:bottom w:val="single" w:sz="6" w:space="0" w:color="000000"/>
              <w:right w:val="single" w:sz="6" w:space="0" w:color="000000"/>
            </w:tcBorders>
          </w:tcPr>
          <w:p w14:paraId="7B32CA1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639" w:type="dxa"/>
            <w:tcBorders>
              <w:top w:val="single" w:sz="6" w:space="0" w:color="000000"/>
              <w:left w:val="single" w:sz="6" w:space="0" w:color="000000"/>
              <w:bottom w:val="single" w:sz="6" w:space="0" w:color="000000"/>
              <w:right w:val="single" w:sz="6" w:space="0" w:color="000000"/>
            </w:tcBorders>
          </w:tcPr>
          <w:p w14:paraId="667FE69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 15,0</w:t>
            </w:r>
          </w:p>
        </w:tc>
      </w:tr>
      <w:tr w:rsidR="00D05977" w:rsidRPr="00D05977" w14:paraId="470E8513" w14:textId="77777777" w:rsidTr="004F2100">
        <w:tc>
          <w:tcPr>
            <w:tcW w:w="578" w:type="dxa"/>
            <w:tcBorders>
              <w:top w:val="single" w:sz="6" w:space="0" w:color="000000"/>
              <w:left w:val="single" w:sz="6" w:space="0" w:color="000000"/>
              <w:bottom w:val="single" w:sz="6" w:space="0" w:color="000000"/>
              <w:right w:val="single" w:sz="6" w:space="0" w:color="000000"/>
            </w:tcBorders>
          </w:tcPr>
          <w:p w14:paraId="621AB3CD"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49.</w:t>
            </w:r>
          </w:p>
        </w:tc>
        <w:tc>
          <w:tcPr>
            <w:tcW w:w="964" w:type="dxa"/>
            <w:tcBorders>
              <w:top w:val="single" w:sz="6" w:space="0" w:color="000000"/>
              <w:left w:val="single" w:sz="6" w:space="0" w:color="000000"/>
              <w:bottom w:val="single" w:sz="6" w:space="0" w:color="000000"/>
              <w:right w:val="single" w:sz="6" w:space="0" w:color="000000"/>
            </w:tcBorders>
          </w:tcPr>
          <w:p w14:paraId="35709B4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Vi-1.3</w:t>
            </w:r>
          </w:p>
        </w:tc>
        <w:tc>
          <w:tcPr>
            <w:tcW w:w="1253" w:type="dxa"/>
            <w:tcBorders>
              <w:top w:val="single" w:sz="6" w:space="0" w:color="000000"/>
              <w:left w:val="single" w:sz="6" w:space="0" w:color="000000"/>
              <w:bottom w:val="single" w:sz="6" w:space="0" w:color="000000"/>
              <w:right w:val="single" w:sz="6" w:space="0" w:color="000000"/>
            </w:tcBorders>
          </w:tcPr>
          <w:p w14:paraId="3C01205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1243BDD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5000</w:t>
            </w:r>
          </w:p>
        </w:tc>
        <w:tc>
          <w:tcPr>
            <w:tcW w:w="1831" w:type="dxa"/>
            <w:tcBorders>
              <w:top w:val="single" w:sz="6" w:space="0" w:color="000000"/>
              <w:left w:val="single" w:sz="6" w:space="0" w:color="000000"/>
              <w:bottom w:val="single" w:sz="6" w:space="0" w:color="000000"/>
              <w:right w:val="single" w:sz="6" w:space="0" w:color="000000"/>
            </w:tcBorders>
          </w:tcPr>
          <w:p w14:paraId="4BD6DF6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0D46889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65F36FA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r>
      <w:tr w:rsidR="00D05977" w:rsidRPr="00D05977" w14:paraId="0E970205"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31400F9"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50.</w:t>
            </w:r>
          </w:p>
        </w:tc>
        <w:tc>
          <w:tcPr>
            <w:tcW w:w="964" w:type="dxa"/>
            <w:tcBorders>
              <w:top w:val="single" w:sz="6" w:space="0" w:color="000000"/>
              <w:left w:val="single" w:sz="6" w:space="0" w:color="000000"/>
              <w:bottom w:val="single" w:sz="6" w:space="0" w:color="000000"/>
              <w:right w:val="single" w:sz="6" w:space="0" w:color="000000"/>
            </w:tcBorders>
          </w:tcPr>
          <w:p w14:paraId="0176067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Vi-1.4</w:t>
            </w:r>
          </w:p>
        </w:tc>
        <w:tc>
          <w:tcPr>
            <w:tcW w:w="1253" w:type="dxa"/>
            <w:tcBorders>
              <w:top w:val="single" w:sz="6" w:space="0" w:color="000000"/>
              <w:left w:val="single" w:sz="6" w:space="0" w:color="000000"/>
              <w:bottom w:val="single" w:sz="6" w:space="0" w:color="000000"/>
              <w:right w:val="single" w:sz="6" w:space="0" w:color="000000"/>
            </w:tcBorders>
          </w:tcPr>
          <w:p w14:paraId="27E3751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5C1026C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2000</w:t>
            </w:r>
          </w:p>
        </w:tc>
        <w:tc>
          <w:tcPr>
            <w:tcW w:w="1831" w:type="dxa"/>
            <w:tcBorders>
              <w:top w:val="single" w:sz="6" w:space="0" w:color="000000"/>
              <w:left w:val="single" w:sz="6" w:space="0" w:color="000000"/>
              <w:bottom w:val="single" w:sz="6" w:space="0" w:color="000000"/>
              <w:right w:val="single" w:sz="6" w:space="0" w:color="000000"/>
            </w:tcBorders>
          </w:tcPr>
          <w:p w14:paraId="72ADB9A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70</w:t>
            </w:r>
          </w:p>
        </w:tc>
        <w:tc>
          <w:tcPr>
            <w:tcW w:w="1831" w:type="dxa"/>
            <w:tcBorders>
              <w:top w:val="single" w:sz="6" w:space="0" w:color="000000"/>
              <w:left w:val="single" w:sz="6" w:space="0" w:color="000000"/>
              <w:bottom w:val="single" w:sz="6" w:space="0" w:color="000000"/>
              <w:right w:val="single" w:sz="6" w:space="0" w:color="000000"/>
            </w:tcBorders>
          </w:tcPr>
          <w:p w14:paraId="0DB8847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639" w:type="dxa"/>
            <w:tcBorders>
              <w:top w:val="single" w:sz="6" w:space="0" w:color="000000"/>
              <w:left w:val="single" w:sz="6" w:space="0" w:color="000000"/>
              <w:bottom w:val="single" w:sz="6" w:space="0" w:color="000000"/>
              <w:right w:val="single" w:sz="6" w:space="0" w:color="000000"/>
            </w:tcBorders>
          </w:tcPr>
          <w:p w14:paraId="7ABF0E5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15</w:t>
            </w:r>
          </w:p>
        </w:tc>
      </w:tr>
      <w:tr w:rsidR="00D05977" w:rsidRPr="00D05977" w14:paraId="4AEBC719"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2353396"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51.</w:t>
            </w:r>
          </w:p>
        </w:tc>
        <w:tc>
          <w:tcPr>
            <w:tcW w:w="964" w:type="dxa"/>
            <w:tcBorders>
              <w:top w:val="single" w:sz="6" w:space="0" w:color="000000"/>
              <w:left w:val="single" w:sz="6" w:space="0" w:color="000000"/>
              <w:bottom w:val="single" w:sz="6" w:space="0" w:color="000000"/>
              <w:right w:val="single" w:sz="6" w:space="0" w:color="000000"/>
            </w:tcBorders>
          </w:tcPr>
          <w:p w14:paraId="5E08DD0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Vi-2.1</w:t>
            </w:r>
          </w:p>
        </w:tc>
        <w:tc>
          <w:tcPr>
            <w:tcW w:w="1253" w:type="dxa"/>
            <w:tcBorders>
              <w:top w:val="single" w:sz="6" w:space="0" w:color="000000"/>
              <w:left w:val="single" w:sz="6" w:space="0" w:color="000000"/>
              <w:bottom w:val="single" w:sz="6" w:space="0" w:color="000000"/>
              <w:right w:val="single" w:sz="6" w:space="0" w:color="000000"/>
            </w:tcBorders>
          </w:tcPr>
          <w:p w14:paraId="15153A9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Z</w:t>
            </w:r>
          </w:p>
        </w:tc>
        <w:tc>
          <w:tcPr>
            <w:tcW w:w="1542" w:type="dxa"/>
            <w:tcBorders>
              <w:top w:val="single" w:sz="6" w:space="0" w:color="000000"/>
              <w:left w:val="single" w:sz="6" w:space="0" w:color="000000"/>
              <w:bottom w:val="single" w:sz="6" w:space="0" w:color="000000"/>
              <w:right w:val="single" w:sz="6" w:space="0" w:color="000000"/>
            </w:tcBorders>
          </w:tcPr>
          <w:p w14:paraId="6A75071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2000</w:t>
            </w:r>
          </w:p>
        </w:tc>
        <w:tc>
          <w:tcPr>
            <w:tcW w:w="1831" w:type="dxa"/>
            <w:tcBorders>
              <w:top w:val="single" w:sz="6" w:space="0" w:color="000000"/>
              <w:left w:val="single" w:sz="6" w:space="0" w:color="000000"/>
              <w:bottom w:val="single" w:sz="6" w:space="0" w:color="000000"/>
              <w:right w:val="single" w:sz="6" w:space="0" w:color="000000"/>
            </w:tcBorders>
          </w:tcPr>
          <w:p w14:paraId="269E20E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c>
          <w:tcPr>
            <w:tcW w:w="1831" w:type="dxa"/>
            <w:tcBorders>
              <w:top w:val="single" w:sz="6" w:space="0" w:color="000000"/>
              <w:left w:val="single" w:sz="6" w:space="0" w:color="000000"/>
              <w:bottom w:val="single" w:sz="6" w:space="0" w:color="000000"/>
              <w:right w:val="single" w:sz="6" w:space="0" w:color="000000"/>
            </w:tcBorders>
          </w:tcPr>
          <w:p w14:paraId="1B61EB9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639" w:type="dxa"/>
            <w:tcBorders>
              <w:top w:val="single" w:sz="6" w:space="0" w:color="000000"/>
              <w:left w:val="single" w:sz="6" w:space="0" w:color="000000"/>
              <w:bottom w:val="single" w:sz="6" w:space="0" w:color="000000"/>
              <w:right w:val="single" w:sz="6" w:space="0" w:color="000000"/>
            </w:tcBorders>
          </w:tcPr>
          <w:p w14:paraId="1697718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 9,0</w:t>
            </w:r>
          </w:p>
        </w:tc>
      </w:tr>
      <w:tr w:rsidR="00D05977" w:rsidRPr="00D05977" w14:paraId="6E3B13C4"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241EF9C"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52.</w:t>
            </w:r>
          </w:p>
        </w:tc>
        <w:tc>
          <w:tcPr>
            <w:tcW w:w="964" w:type="dxa"/>
            <w:tcBorders>
              <w:top w:val="single" w:sz="6" w:space="0" w:color="000000"/>
              <w:left w:val="single" w:sz="6" w:space="0" w:color="000000"/>
              <w:bottom w:val="single" w:sz="6" w:space="0" w:color="000000"/>
              <w:right w:val="single" w:sz="6" w:space="0" w:color="000000"/>
            </w:tcBorders>
          </w:tcPr>
          <w:p w14:paraId="4692123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Gksz-1.1</w:t>
            </w:r>
          </w:p>
        </w:tc>
        <w:tc>
          <w:tcPr>
            <w:tcW w:w="1253" w:type="dxa"/>
            <w:tcBorders>
              <w:top w:val="single" w:sz="6" w:space="0" w:color="000000"/>
              <w:left w:val="single" w:sz="6" w:space="0" w:color="000000"/>
              <w:bottom w:val="single" w:sz="6" w:space="0" w:color="000000"/>
              <w:right w:val="single" w:sz="6" w:space="0" w:color="000000"/>
            </w:tcBorders>
          </w:tcPr>
          <w:p w14:paraId="6CD2441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598BEED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w:t>
            </w:r>
          </w:p>
        </w:tc>
        <w:tc>
          <w:tcPr>
            <w:tcW w:w="1831" w:type="dxa"/>
            <w:tcBorders>
              <w:top w:val="single" w:sz="6" w:space="0" w:color="000000"/>
              <w:left w:val="single" w:sz="6" w:space="0" w:color="000000"/>
              <w:bottom w:val="single" w:sz="6" w:space="0" w:color="000000"/>
              <w:right w:val="single" w:sz="6" w:space="0" w:color="000000"/>
            </w:tcBorders>
          </w:tcPr>
          <w:p w14:paraId="685693E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5C760BE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639" w:type="dxa"/>
            <w:tcBorders>
              <w:top w:val="single" w:sz="6" w:space="0" w:color="000000"/>
              <w:left w:val="single" w:sz="6" w:space="0" w:color="000000"/>
              <w:bottom w:val="single" w:sz="6" w:space="0" w:color="000000"/>
              <w:right w:val="single" w:sz="6" w:space="0" w:color="000000"/>
            </w:tcBorders>
          </w:tcPr>
          <w:p w14:paraId="37B3226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57CE2526" w14:textId="77777777" w:rsidTr="004F2100">
        <w:tc>
          <w:tcPr>
            <w:tcW w:w="578" w:type="dxa"/>
            <w:tcBorders>
              <w:top w:val="single" w:sz="6" w:space="0" w:color="000000"/>
              <w:left w:val="single" w:sz="6" w:space="0" w:color="000000"/>
              <w:bottom w:val="single" w:sz="6" w:space="0" w:color="000000"/>
              <w:right w:val="single" w:sz="6" w:space="0" w:color="000000"/>
            </w:tcBorders>
          </w:tcPr>
          <w:p w14:paraId="6B72444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53.</w:t>
            </w:r>
          </w:p>
        </w:tc>
        <w:tc>
          <w:tcPr>
            <w:tcW w:w="964" w:type="dxa"/>
            <w:tcBorders>
              <w:top w:val="single" w:sz="6" w:space="0" w:color="000000"/>
              <w:left w:val="single" w:sz="6" w:space="0" w:color="000000"/>
              <w:bottom w:val="single" w:sz="6" w:space="0" w:color="000000"/>
              <w:right w:val="single" w:sz="6" w:space="0" w:color="000000"/>
            </w:tcBorders>
          </w:tcPr>
          <w:p w14:paraId="19B3592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Gksz-1.2</w:t>
            </w:r>
          </w:p>
        </w:tc>
        <w:tc>
          <w:tcPr>
            <w:tcW w:w="1253" w:type="dxa"/>
            <w:tcBorders>
              <w:top w:val="single" w:sz="6" w:space="0" w:color="000000"/>
              <w:left w:val="single" w:sz="6" w:space="0" w:color="000000"/>
              <w:bottom w:val="single" w:sz="6" w:space="0" w:color="000000"/>
              <w:right w:val="single" w:sz="6" w:space="0" w:color="000000"/>
            </w:tcBorders>
          </w:tcPr>
          <w:p w14:paraId="106FE78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30125FB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5000</w:t>
            </w:r>
          </w:p>
        </w:tc>
        <w:tc>
          <w:tcPr>
            <w:tcW w:w="1831" w:type="dxa"/>
            <w:tcBorders>
              <w:top w:val="single" w:sz="6" w:space="0" w:color="000000"/>
              <w:left w:val="single" w:sz="6" w:space="0" w:color="000000"/>
              <w:bottom w:val="single" w:sz="6" w:space="0" w:color="000000"/>
              <w:right w:val="single" w:sz="6" w:space="0" w:color="000000"/>
            </w:tcBorders>
          </w:tcPr>
          <w:p w14:paraId="4BEECD5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2349597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4FFA7E5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0D07B0FC"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A741692"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54.</w:t>
            </w:r>
          </w:p>
        </w:tc>
        <w:tc>
          <w:tcPr>
            <w:tcW w:w="964" w:type="dxa"/>
            <w:tcBorders>
              <w:top w:val="single" w:sz="6" w:space="0" w:color="000000"/>
              <w:left w:val="single" w:sz="6" w:space="0" w:color="000000"/>
              <w:bottom w:val="single" w:sz="6" w:space="0" w:color="000000"/>
              <w:right w:val="single" w:sz="6" w:space="0" w:color="000000"/>
            </w:tcBorders>
          </w:tcPr>
          <w:p w14:paraId="7292AAD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Gksz-1.3</w:t>
            </w:r>
          </w:p>
        </w:tc>
        <w:tc>
          <w:tcPr>
            <w:tcW w:w="1253" w:type="dxa"/>
            <w:tcBorders>
              <w:top w:val="single" w:sz="6" w:space="0" w:color="000000"/>
              <w:left w:val="single" w:sz="6" w:space="0" w:color="000000"/>
              <w:bottom w:val="single" w:sz="6" w:space="0" w:color="000000"/>
              <w:right w:val="single" w:sz="6" w:space="0" w:color="000000"/>
            </w:tcBorders>
          </w:tcPr>
          <w:p w14:paraId="7FB1D99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64F5790E"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3000</w:t>
            </w:r>
          </w:p>
        </w:tc>
        <w:tc>
          <w:tcPr>
            <w:tcW w:w="1831" w:type="dxa"/>
            <w:tcBorders>
              <w:top w:val="single" w:sz="6" w:space="0" w:color="000000"/>
              <w:left w:val="single" w:sz="6" w:space="0" w:color="000000"/>
              <w:bottom w:val="single" w:sz="6" w:space="0" w:color="000000"/>
              <w:right w:val="single" w:sz="6" w:space="0" w:color="000000"/>
            </w:tcBorders>
          </w:tcPr>
          <w:p w14:paraId="3831EA0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6DEBBD2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w:t>
            </w:r>
          </w:p>
        </w:tc>
        <w:tc>
          <w:tcPr>
            <w:tcW w:w="1639" w:type="dxa"/>
            <w:tcBorders>
              <w:top w:val="single" w:sz="6" w:space="0" w:color="000000"/>
              <w:left w:val="single" w:sz="6" w:space="0" w:color="000000"/>
              <w:bottom w:val="single" w:sz="6" w:space="0" w:color="000000"/>
              <w:right w:val="single" w:sz="6" w:space="0" w:color="000000"/>
            </w:tcBorders>
          </w:tcPr>
          <w:p w14:paraId="07C433E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6E322D31"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B1D7063"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55.</w:t>
            </w:r>
          </w:p>
        </w:tc>
        <w:tc>
          <w:tcPr>
            <w:tcW w:w="964" w:type="dxa"/>
            <w:tcBorders>
              <w:top w:val="single" w:sz="6" w:space="0" w:color="000000"/>
              <w:left w:val="single" w:sz="6" w:space="0" w:color="000000"/>
              <w:bottom w:val="single" w:sz="6" w:space="0" w:color="000000"/>
              <w:right w:val="single" w:sz="6" w:space="0" w:color="000000"/>
            </w:tcBorders>
          </w:tcPr>
          <w:p w14:paraId="336D72B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Gksz-1.4</w:t>
            </w:r>
          </w:p>
        </w:tc>
        <w:tc>
          <w:tcPr>
            <w:tcW w:w="1253" w:type="dxa"/>
            <w:tcBorders>
              <w:top w:val="single" w:sz="6" w:space="0" w:color="000000"/>
              <w:left w:val="single" w:sz="6" w:space="0" w:color="000000"/>
              <w:bottom w:val="single" w:sz="6" w:space="0" w:color="000000"/>
              <w:right w:val="single" w:sz="6" w:space="0" w:color="000000"/>
            </w:tcBorders>
          </w:tcPr>
          <w:p w14:paraId="08D592F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0474F7F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5000</w:t>
            </w:r>
          </w:p>
        </w:tc>
        <w:tc>
          <w:tcPr>
            <w:tcW w:w="1831" w:type="dxa"/>
            <w:tcBorders>
              <w:top w:val="single" w:sz="6" w:space="0" w:color="000000"/>
              <w:left w:val="single" w:sz="6" w:space="0" w:color="000000"/>
              <w:bottom w:val="single" w:sz="6" w:space="0" w:color="000000"/>
              <w:right w:val="single" w:sz="6" w:space="0" w:color="000000"/>
            </w:tcBorders>
          </w:tcPr>
          <w:p w14:paraId="1658679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588BB91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0347A28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r>
      <w:tr w:rsidR="00D05977" w:rsidRPr="00D05977" w14:paraId="3B5604CB"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5FC9416"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56.</w:t>
            </w:r>
          </w:p>
        </w:tc>
        <w:tc>
          <w:tcPr>
            <w:tcW w:w="964" w:type="dxa"/>
            <w:tcBorders>
              <w:top w:val="single" w:sz="6" w:space="0" w:color="000000"/>
              <w:left w:val="single" w:sz="6" w:space="0" w:color="000000"/>
              <w:bottom w:val="single" w:sz="6" w:space="0" w:color="000000"/>
              <w:right w:val="single" w:sz="6" w:space="0" w:color="000000"/>
            </w:tcBorders>
          </w:tcPr>
          <w:p w14:paraId="15C9CDF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Gksz-1.5</w:t>
            </w:r>
          </w:p>
        </w:tc>
        <w:tc>
          <w:tcPr>
            <w:tcW w:w="1253" w:type="dxa"/>
            <w:tcBorders>
              <w:top w:val="single" w:sz="6" w:space="0" w:color="000000"/>
              <w:left w:val="single" w:sz="6" w:space="0" w:color="000000"/>
              <w:bottom w:val="single" w:sz="6" w:space="0" w:color="000000"/>
              <w:right w:val="single" w:sz="6" w:space="0" w:color="000000"/>
            </w:tcBorders>
          </w:tcPr>
          <w:p w14:paraId="79EF122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639886C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10.000</w:t>
            </w:r>
          </w:p>
        </w:tc>
        <w:tc>
          <w:tcPr>
            <w:tcW w:w="1831" w:type="dxa"/>
            <w:tcBorders>
              <w:top w:val="single" w:sz="6" w:space="0" w:color="000000"/>
              <w:left w:val="single" w:sz="6" w:space="0" w:color="000000"/>
              <w:bottom w:val="single" w:sz="6" w:space="0" w:color="000000"/>
              <w:right w:val="single" w:sz="6" w:space="0" w:color="000000"/>
            </w:tcBorders>
          </w:tcPr>
          <w:p w14:paraId="6D77A96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22AAD33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0E750BE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r>
      <w:tr w:rsidR="00D05977" w:rsidRPr="00D05977" w14:paraId="450CF982" w14:textId="77777777" w:rsidTr="004F2100">
        <w:tc>
          <w:tcPr>
            <w:tcW w:w="578" w:type="dxa"/>
            <w:tcBorders>
              <w:top w:val="single" w:sz="6" w:space="0" w:color="000000"/>
              <w:left w:val="single" w:sz="6" w:space="0" w:color="000000"/>
              <w:bottom w:val="single" w:sz="6" w:space="0" w:color="000000"/>
              <w:right w:val="single" w:sz="6" w:space="0" w:color="000000"/>
            </w:tcBorders>
          </w:tcPr>
          <w:p w14:paraId="6E02A6DA"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57.</w:t>
            </w:r>
          </w:p>
        </w:tc>
        <w:tc>
          <w:tcPr>
            <w:tcW w:w="964" w:type="dxa"/>
            <w:tcBorders>
              <w:top w:val="single" w:sz="6" w:space="0" w:color="000000"/>
              <w:left w:val="single" w:sz="6" w:space="0" w:color="000000"/>
              <w:bottom w:val="single" w:sz="6" w:space="0" w:color="000000"/>
              <w:right w:val="single" w:sz="6" w:space="0" w:color="000000"/>
            </w:tcBorders>
          </w:tcPr>
          <w:p w14:paraId="76C7E17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Gksz-1.6</w:t>
            </w:r>
          </w:p>
        </w:tc>
        <w:tc>
          <w:tcPr>
            <w:tcW w:w="1253" w:type="dxa"/>
            <w:tcBorders>
              <w:top w:val="single" w:sz="6" w:space="0" w:color="000000"/>
              <w:left w:val="single" w:sz="6" w:space="0" w:color="000000"/>
              <w:bottom w:val="single" w:sz="6" w:space="0" w:color="000000"/>
              <w:right w:val="single" w:sz="6" w:space="0" w:color="000000"/>
            </w:tcBorders>
          </w:tcPr>
          <w:p w14:paraId="6D2298F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6353B8E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5000</w:t>
            </w:r>
          </w:p>
        </w:tc>
        <w:tc>
          <w:tcPr>
            <w:tcW w:w="1831" w:type="dxa"/>
            <w:tcBorders>
              <w:top w:val="single" w:sz="6" w:space="0" w:color="000000"/>
              <w:left w:val="single" w:sz="6" w:space="0" w:color="000000"/>
              <w:bottom w:val="single" w:sz="6" w:space="0" w:color="000000"/>
              <w:right w:val="single" w:sz="6" w:space="0" w:color="000000"/>
            </w:tcBorders>
          </w:tcPr>
          <w:p w14:paraId="1DE9B9D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2A8BE00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531E1B5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r>
      <w:tr w:rsidR="00D05977" w:rsidRPr="00D05977" w14:paraId="66D8D388"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DCCBC95"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58.</w:t>
            </w:r>
          </w:p>
        </w:tc>
        <w:tc>
          <w:tcPr>
            <w:tcW w:w="964" w:type="dxa"/>
            <w:tcBorders>
              <w:top w:val="single" w:sz="6" w:space="0" w:color="000000"/>
              <w:left w:val="single" w:sz="6" w:space="0" w:color="000000"/>
              <w:bottom w:val="single" w:sz="6" w:space="0" w:color="000000"/>
              <w:right w:val="single" w:sz="6" w:space="0" w:color="000000"/>
            </w:tcBorders>
          </w:tcPr>
          <w:p w14:paraId="526B572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Gksz-2.1</w:t>
            </w:r>
          </w:p>
        </w:tc>
        <w:tc>
          <w:tcPr>
            <w:tcW w:w="1253" w:type="dxa"/>
            <w:tcBorders>
              <w:top w:val="single" w:sz="6" w:space="0" w:color="000000"/>
              <w:left w:val="single" w:sz="6" w:space="0" w:color="000000"/>
              <w:bottom w:val="single" w:sz="6" w:space="0" w:color="000000"/>
              <w:right w:val="single" w:sz="6" w:space="0" w:color="000000"/>
            </w:tcBorders>
          </w:tcPr>
          <w:p w14:paraId="7AFA4CE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6F65116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2000</w:t>
            </w:r>
          </w:p>
        </w:tc>
        <w:tc>
          <w:tcPr>
            <w:tcW w:w="1831" w:type="dxa"/>
            <w:tcBorders>
              <w:top w:val="single" w:sz="6" w:space="0" w:color="000000"/>
              <w:left w:val="single" w:sz="6" w:space="0" w:color="000000"/>
              <w:bottom w:val="single" w:sz="6" w:space="0" w:color="000000"/>
              <w:right w:val="single" w:sz="6" w:space="0" w:color="000000"/>
            </w:tcBorders>
          </w:tcPr>
          <w:p w14:paraId="135AAF2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18FE77A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754157F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2E4533BC"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737EDC9"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59.</w:t>
            </w:r>
          </w:p>
        </w:tc>
        <w:tc>
          <w:tcPr>
            <w:tcW w:w="964" w:type="dxa"/>
            <w:tcBorders>
              <w:top w:val="single" w:sz="6" w:space="0" w:color="000000"/>
              <w:left w:val="single" w:sz="6" w:space="0" w:color="000000"/>
              <w:bottom w:val="single" w:sz="6" w:space="0" w:color="000000"/>
              <w:right w:val="single" w:sz="6" w:space="0" w:color="000000"/>
            </w:tcBorders>
          </w:tcPr>
          <w:p w14:paraId="27AA08A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Gksz-2.2</w:t>
            </w:r>
          </w:p>
        </w:tc>
        <w:tc>
          <w:tcPr>
            <w:tcW w:w="1253" w:type="dxa"/>
            <w:tcBorders>
              <w:top w:val="single" w:sz="6" w:space="0" w:color="000000"/>
              <w:left w:val="single" w:sz="6" w:space="0" w:color="000000"/>
              <w:bottom w:val="single" w:sz="6" w:space="0" w:color="000000"/>
              <w:right w:val="single" w:sz="6" w:space="0" w:color="000000"/>
            </w:tcBorders>
          </w:tcPr>
          <w:p w14:paraId="411A668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SZ/Z (K)</w:t>
            </w:r>
          </w:p>
        </w:tc>
        <w:tc>
          <w:tcPr>
            <w:tcW w:w="1542" w:type="dxa"/>
            <w:tcBorders>
              <w:top w:val="single" w:sz="6" w:space="0" w:color="000000"/>
              <w:left w:val="single" w:sz="6" w:space="0" w:color="000000"/>
              <w:bottom w:val="single" w:sz="6" w:space="0" w:color="000000"/>
              <w:right w:val="single" w:sz="6" w:space="0" w:color="000000"/>
            </w:tcBorders>
          </w:tcPr>
          <w:p w14:paraId="2CDB1E0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3000</w:t>
            </w:r>
          </w:p>
        </w:tc>
        <w:tc>
          <w:tcPr>
            <w:tcW w:w="1831" w:type="dxa"/>
            <w:tcBorders>
              <w:top w:val="single" w:sz="6" w:space="0" w:color="000000"/>
              <w:left w:val="single" w:sz="6" w:space="0" w:color="000000"/>
              <w:bottom w:val="single" w:sz="6" w:space="0" w:color="000000"/>
              <w:right w:val="single" w:sz="6" w:space="0" w:color="000000"/>
            </w:tcBorders>
          </w:tcPr>
          <w:p w14:paraId="6D1CEBF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0994ECE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3151E82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r>
      <w:tr w:rsidR="00D05977" w:rsidRPr="00D05977" w14:paraId="0869C3AD"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FDE72EA"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60.</w:t>
            </w:r>
          </w:p>
        </w:tc>
        <w:tc>
          <w:tcPr>
            <w:tcW w:w="964" w:type="dxa"/>
            <w:tcBorders>
              <w:top w:val="single" w:sz="6" w:space="0" w:color="000000"/>
              <w:left w:val="single" w:sz="6" w:space="0" w:color="000000"/>
              <w:bottom w:val="single" w:sz="6" w:space="0" w:color="000000"/>
              <w:right w:val="single" w:sz="6" w:space="0" w:color="000000"/>
            </w:tcBorders>
          </w:tcPr>
          <w:p w14:paraId="03EB36A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Gksz-2.3</w:t>
            </w:r>
          </w:p>
        </w:tc>
        <w:tc>
          <w:tcPr>
            <w:tcW w:w="1253" w:type="dxa"/>
            <w:tcBorders>
              <w:top w:val="single" w:sz="6" w:space="0" w:color="000000"/>
              <w:left w:val="single" w:sz="6" w:space="0" w:color="000000"/>
              <w:bottom w:val="single" w:sz="6" w:space="0" w:color="000000"/>
              <w:right w:val="single" w:sz="6" w:space="0" w:color="000000"/>
            </w:tcBorders>
          </w:tcPr>
          <w:p w14:paraId="719C6E9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SZ/Z (K)</w:t>
            </w:r>
          </w:p>
        </w:tc>
        <w:tc>
          <w:tcPr>
            <w:tcW w:w="1542" w:type="dxa"/>
            <w:tcBorders>
              <w:top w:val="single" w:sz="6" w:space="0" w:color="000000"/>
              <w:left w:val="single" w:sz="6" w:space="0" w:color="000000"/>
              <w:bottom w:val="single" w:sz="6" w:space="0" w:color="000000"/>
              <w:right w:val="single" w:sz="6" w:space="0" w:color="000000"/>
            </w:tcBorders>
          </w:tcPr>
          <w:p w14:paraId="194CAE5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1500</w:t>
            </w:r>
          </w:p>
        </w:tc>
        <w:tc>
          <w:tcPr>
            <w:tcW w:w="1831" w:type="dxa"/>
            <w:tcBorders>
              <w:top w:val="single" w:sz="6" w:space="0" w:color="000000"/>
              <w:left w:val="single" w:sz="6" w:space="0" w:color="000000"/>
              <w:bottom w:val="single" w:sz="6" w:space="0" w:color="000000"/>
              <w:right w:val="single" w:sz="6" w:space="0" w:color="000000"/>
            </w:tcBorders>
          </w:tcPr>
          <w:p w14:paraId="2DC82A4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730A98E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78985E6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r>
      <w:tr w:rsidR="00D05977" w:rsidRPr="00D05977" w14:paraId="0EDC7CD5"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C8470E1"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61.</w:t>
            </w:r>
          </w:p>
        </w:tc>
        <w:tc>
          <w:tcPr>
            <w:tcW w:w="964" w:type="dxa"/>
            <w:tcBorders>
              <w:top w:val="single" w:sz="6" w:space="0" w:color="000000"/>
              <w:left w:val="single" w:sz="6" w:space="0" w:color="000000"/>
              <w:bottom w:val="single" w:sz="6" w:space="0" w:color="000000"/>
              <w:right w:val="single" w:sz="6" w:space="0" w:color="000000"/>
            </w:tcBorders>
          </w:tcPr>
          <w:p w14:paraId="5FEB47F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Gksz-3.1</w:t>
            </w:r>
          </w:p>
        </w:tc>
        <w:tc>
          <w:tcPr>
            <w:tcW w:w="1253" w:type="dxa"/>
            <w:tcBorders>
              <w:top w:val="single" w:sz="6" w:space="0" w:color="000000"/>
              <w:left w:val="single" w:sz="6" w:space="0" w:color="000000"/>
              <w:bottom w:val="single" w:sz="6" w:space="0" w:color="000000"/>
              <w:right w:val="single" w:sz="6" w:space="0" w:color="000000"/>
            </w:tcBorders>
          </w:tcPr>
          <w:p w14:paraId="6033F17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Z</w:t>
            </w:r>
          </w:p>
        </w:tc>
        <w:tc>
          <w:tcPr>
            <w:tcW w:w="1542" w:type="dxa"/>
            <w:tcBorders>
              <w:top w:val="single" w:sz="6" w:space="0" w:color="000000"/>
              <w:left w:val="single" w:sz="6" w:space="0" w:color="000000"/>
              <w:bottom w:val="single" w:sz="6" w:space="0" w:color="000000"/>
              <w:right w:val="single" w:sz="6" w:space="0" w:color="000000"/>
            </w:tcBorders>
          </w:tcPr>
          <w:p w14:paraId="43C276C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2000</w:t>
            </w:r>
          </w:p>
        </w:tc>
        <w:tc>
          <w:tcPr>
            <w:tcW w:w="1831" w:type="dxa"/>
            <w:tcBorders>
              <w:top w:val="single" w:sz="6" w:space="0" w:color="000000"/>
              <w:left w:val="single" w:sz="6" w:space="0" w:color="000000"/>
              <w:bottom w:val="single" w:sz="6" w:space="0" w:color="000000"/>
              <w:right w:val="single" w:sz="6" w:space="0" w:color="000000"/>
            </w:tcBorders>
          </w:tcPr>
          <w:p w14:paraId="1653C4B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831" w:type="dxa"/>
            <w:tcBorders>
              <w:top w:val="single" w:sz="6" w:space="0" w:color="000000"/>
              <w:left w:val="single" w:sz="6" w:space="0" w:color="000000"/>
              <w:bottom w:val="single" w:sz="6" w:space="0" w:color="000000"/>
              <w:right w:val="single" w:sz="6" w:space="0" w:color="000000"/>
            </w:tcBorders>
          </w:tcPr>
          <w:p w14:paraId="26AEE6E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639" w:type="dxa"/>
            <w:tcBorders>
              <w:top w:val="single" w:sz="6" w:space="0" w:color="000000"/>
              <w:left w:val="single" w:sz="6" w:space="0" w:color="000000"/>
              <w:bottom w:val="single" w:sz="6" w:space="0" w:color="000000"/>
              <w:right w:val="single" w:sz="6" w:space="0" w:color="000000"/>
            </w:tcBorders>
          </w:tcPr>
          <w:p w14:paraId="1EDC921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78A2165E" w14:textId="77777777" w:rsidTr="004F2100">
        <w:tc>
          <w:tcPr>
            <w:tcW w:w="578" w:type="dxa"/>
            <w:tcBorders>
              <w:top w:val="single" w:sz="6" w:space="0" w:color="000000"/>
              <w:left w:val="single" w:sz="6" w:space="0" w:color="000000"/>
              <w:bottom w:val="single" w:sz="6" w:space="0" w:color="000000"/>
              <w:right w:val="single" w:sz="6" w:space="0" w:color="000000"/>
            </w:tcBorders>
          </w:tcPr>
          <w:p w14:paraId="3BADA503"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62.</w:t>
            </w:r>
          </w:p>
        </w:tc>
        <w:tc>
          <w:tcPr>
            <w:tcW w:w="964" w:type="dxa"/>
            <w:tcBorders>
              <w:top w:val="single" w:sz="6" w:space="0" w:color="000000"/>
              <w:left w:val="single" w:sz="6" w:space="0" w:color="000000"/>
              <w:bottom w:val="single" w:sz="6" w:space="0" w:color="000000"/>
              <w:right w:val="single" w:sz="6" w:space="0" w:color="000000"/>
            </w:tcBorders>
          </w:tcPr>
          <w:p w14:paraId="0FA02F5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Gip-1.1</w:t>
            </w:r>
          </w:p>
        </w:tc>
        <w:tc>
          <w:tcPr>
            <w:tcW w:w="1253" w:type="dxa"/>
            <w:tcBorders>
              <w:top w:val="single" w:sz="6" w:space="0" w:color="000000"/>
              <w:left w:val="single" w:sz="6" w:space="0" w:color="000000"/>
              <w:bottom w:val="single" w:sz="6" w:space="0" w:color="000000"/>
              <w:right w:val="single" w:sz="6" w:space="0" w:color="000000"/>
            </w:tcBorders>
          </w:tcPr>
          <w:p w14:paraId="0F441E5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434D3A1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04B949B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534D930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620F1B9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r>
      <w:tr w:rsidR="00D05977" w:rsidRPr="00D05977" w14:paraId="7A136CEA"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D40FBEC"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63.</w:t>
            </w:r>
          </w:p>
        </w:tc>
        <w:tc>
          <w:tcPr>
            <w:tcW w:w="964" w:type="dxa"/>
            <w:tcBorders>
              <w:top w:val="single" w:sz="6" w:space="0" w:color="000000"/>
              <w:left w:val="single" w:sz="6" w:space="0" w:color="000000"/>
              <w:bottom w:val="single" w:sz="6" w:space="0" w:color="000000"/>
              <w:right w:val="single" w:sz="6" w:space="0" w:color="000000"/>
            </w:tcBorders>
          </w:tcPr>
          <w:p w14:paraId="410D7C9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Gip-1.2</w:t>
            </w:r>
          </w:p>
        </w:tc>
        <w:tc>
          <w:tcPr>
            <w:tcW w:w="1253" w:type="dxa"/>
            <w:tcBorders>
              <w:top w:val="single" w:sz="6" w:space="0" w:color="000000"/>
              <w:left w:val="single" w:sz="6" w:space="0" w:color="000000"/>
              <w:bottom w:val="single" w:sz="6" w:space="0" w:color="000000"/>
              <w:right w:val="single" w:sz="6" w:space="0" w:color="000000"/>
            </w:tcBorders>
          </w:tcPr>
          <w:p w14:paraId="3D72012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59A2190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5000</w:t>
            </w:r>
          </w:p>
        </w:tc>
        <w:tc>
          <w:tcPr>
            <w:tcW w:w="1831" w:type="dxa"/>
            <w:tcBorders>
              <w:top w:val="single" w:sz="6" w:space="0" w:color="000000"/>
              <w:left w:val="single" w:sz="6" w:space="0" w:color="000000"/>
              <w:bottom w:val="single" w:sz="6" w:space="0" w:color="000000"/>
              <w:right w:val="single" w:sz="6" w:space="0" w:color="000000"/>
            </w:tcBorders>
          </w:tcPr>
          <w:p w14:paraId="3AA699F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c>
          <w:tcPr>
            <w:tcW w:w="1831" w:type="dxa"/>
            <w:tcBorders>
              <w:top w:val="single" w:sz="6" w:space="0" w:color="000000"/>
              <w:left w:val="single" w:sz="6" w:space="0" w:color="000000"/>
              <w:bottom w:val="single" w:sz="6" w:space="0" w:color="000000"/>
              <w:right w:val="single" w:sz="6" w:space="0" w:color="000000"/>
            </w:tcBorders>
          </w:tcPr>
          <w:p w14:paraId="246DD86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25</w:t>
            </w:r>
          </w:p>
        </w:tc>
        <w:tc>
          <w:tcPr>
            <w:tcW w:w="1639" w:type="dxa"/>
            <w:tcBorders>
              <w:top w:val="single" w:sz="6" w:space="0" w:color="000000"/>
              <w:left w:val="single" w:sz="6" w:space="0" w:color="000000"/>
              <w:bottom w:val="single" w:sz="6" w:space="0" w:color="000000"/>
              <w:right w:val="single" w:sz="6" w:space="0" w:color="000000"/>
            </w:tcBorders>
          </w:tcPr>
          <w:p w14:paraId="25138CF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r>
      <w:tr w:rsidR="00D05977" w:rsidRPr="00D05977" w14:paraId="2AA21E39"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6464C03"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64.</w:t>
            </w:r>
          </w:p>
        </w:tc>
        <w:tc>
          <w:tcPr>
            <w:tcW w:w="964" w:type="dxa"/>
            <w:tcBorders>
              <w:top w:val="single" w:sz="6" w:space="0" w:color="000000"/>
              <w:left w:val="single" w:sz="6" w:space="0" w:color="000000"/>
              <w:bottom w:val="single" w:sz="6" w:space="0" w:color="000000"/>
              <w:right w:val="single" w:sz="6" w:space="0" w:color="000000"/>
            </w:tcBorders>
          </w:tcPr>
          <w:p w14:paraId="61DEE46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Üh-1.1</w:t>
            </w:r>
          </w:p>
        </w:tc>
        <w:tc>
          <w:tcPr>
            <w:tcW w:w="1253" w:type="dxa"/>
            <w:tcBorders>
              <w:top w:val="single" w:sz="6" w:space="0" w:color="000000"/>
              <w:left w:val="single" w:sz="6" w:space="0" w:color="000000"/>
              <w:bottom w:val="single" w:sz="6" w:space="0" w:color="000000"/>
              <w:right w:val="single" w:sz="6" w:space="0" w:color="000000"/>
            </w:tcBorders>
          </w:tcPr>
          <w:p w14:paraId="3EEE4BE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O</w:t>
            </w:r>
          </w:p>
        </w:tc>
        <w:tc>
          <w:tcPr>
            <w:tcW w:w="1542" w:type="dxa"/>
            <w:tcBorders>
              <w:top w:val="single" w:sz="6" w:space="0" w:color="000000"/>
              <w:left w:val="single" w:sz="6" w:space="0" w:color="000000"/>
              <w:bottom w:val="single" w:sz="6" w:space="0" w:color="000000"/>
              <w:right w:val="single" w:sz="6" w:space="0" w:color="000000"/>
            </w:tcBorders>
          </w:tcPr>
          <w:p w14:paraId="56E2544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900</w:t>
            </w:r>
          </w:p>
        </w:tc>
        <w:tc>
          <w:tcPr>
            <w:tcW w:w="1831" w:type="dxa"/>
            <w:tcBorders>
              <w:top w:val="single" w:sz="6" w:space="0" w:color="000000"/>
              <w:left w:val="single" w:sz="6" w:space="0" w:color="000000"/>
              <w:bottom w:val="single" w:sz="6" w:space="0" w:color="000000"/>
              <w:right w:val="single" w:sz="6" w:space="0" w:color="000000"/>
            </w:tcBorders>
          </w:tcPr>
          <w:p w14:paraId="43C8EC1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831" w:type="dxa"/>
            <w:tcBorders>
              <w:top w:val="single" w:sz="6" w:space="0" w:color="000000"/>
              <w:left w:val="single" w:sz="6" w:space="0" w:color="000000"/>
              <w:bottom w:val="single" w:sz="6" w:space="0" w:color="000000"/>
              <w:right w:val="single" w:sz="6" w:space="0" w:color="000000"/>
            </w:tcBorders>
          </w:tcPr>
          <w:p w14:paraId="0E15C0D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70</w:t>
            </w:r>
          </w:p>
        </w:tc>
        <w:tc>
          <w:tcPr>
            <w:tcW w:w="1639" w:type="dxa"/>
            <w:tcBorders>
              <w:top w:val="single" w:sz="6" w:space="0" w:color="000000"/>
              <w:left w:val="single" w:sz="6" w:space="0" w:color="000000"/>
              <w:bottom w:val="single" w:sz="6" w:space="0" w:color="000000"/>
              <w:right w:val="single" w:sz="6" w:space="0" w:color="000000"/>
            </w:tcBorders>
          </w:tcPr>
          <w:p w14:paraId="7394B2F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3,6</w:t>
            </w:r>
          </w:p>
        </w:tc>
      </w:tr>
      <w:tr w:rsidR="00D05977" w:rsidRPr="00D05977" w14:paraId="2D40CC7F"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86E339F"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65.</w:t>
            </w:r>
          </w:p>
        </w:tc>
        <w:tc>
          <w:tcPr>
            <w:tcW w:w="964" w:type="dxa"/>
            <w:tcBorders>
              <w:top w:val="single" w:sz="6" w:space="0" w:color="000000"/>
              <w:left w:val="single" w:sz="6" w:space="0" w:color="000000"/>
              <w:bottom w:val="single" w:sz="6" w:space="0" w:color="000000"/>
              <w:right w:val="single" w:sz="6" w:space="0" w:color="000000"/>
            </w:tcBorders>
          </w:tcPr>
          <w:p w14:paraId="26BF161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Ksz-1.1</w:t>
            </w:r>
          </w:p>
        </w:tc>
        <w:tc>
          <w:tcPr>
            <w:tcW w:w="1253" w:type="dxa"/>
            <w:tcBorders>
              <w:top w:val="single" w:sz="6" w:space="0" w:color="000000"/>
              <w:left w:val="single" w:sz="6" w:space="0" w:color="000000"/>
              <w:bottom w:val="single" w:sz="6" w:space="0" w:color="000000"/>
              <w:right w:val="single" w:sz="6" w:space="0" w:color="000000"/>
            </w:tcBorders>
          </w:tcPr>
          <w:p w14:paraId="0BBFDE4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5ABE324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5000</w:t>
            </w:r>
          </w:p>
        </w:tc>
        <w:tc>
          <w:tcPr>
            <w:tcW w:w="1831" w:type="dxa"/>
            <w:tcBorders>
              <w:top w:val="single" w:sz="6" w:space="0" w:color="000000"/>
              <w:left w:val="single" w:sz="6" w:space="0" w:color="000000"/>
              <w:bottom w:val="single" w:sz="6" w:space="0" w:color="000000"/>
              <w:right w:val="single" w:sz="6" w:space="0" w:color="000000"/>
            </w:tcBorders>
          </w:tcPr>
          <w:p w14:paraId="4D9C101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20</w:t>
            </w:r>
          </w:p>
        </w:tc>
        <w:tc>
          <w:tcPr>
            <w:tcW w:w="1831" w:type="dxa"/>
            <w:tcBorders>
              <w:top w:val="single" w:sz="6" w:space="0" w:color="000000"/>
              <w:left w:val="single" w:sz="6" w:space="0" w:color="000000"/>
              <w:bottom w:val="single" w:sz="6" w:space="0" w:color="000000"/>
              <w:right w:val="single" w:sz="6" w:space="0" w:color="000000"/>
            </w:tcBorders>
          </w:tcPr>
          <w:p w14:paraId="7721CF3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671860A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4,5</w:t>
            </w:r>
          </w:p>
        </w:tc>
      </w:tr>
      <w:tr w:rsidR="00D05977" w:rsidRPr="00D05977" w14:paraId="6B7325D5"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9F1F835"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66.</w:t>
            </w:r>
          </w:p>
        </w:tc>
        <w:tc>
          <w:tcPr>
            <w:tcW w:w="964" w:type="dxa"/>
            <w:tcBorders>
              <w:top w:val="single" w:sz="6" w:space="0" w:color="000000"/>
              <w:left w:val="single" w:sz="6" w:space="0" w:color="000000"/>
              <w:bottom w:val="single" w:sz="6" w:space="0" w:color="000000"/>
              <w:right w:val="single" w:sz="6" w:space="0" w:color="000000"/>
            </w:tcBorders>
          </w:tcPr>
          <w:p w14:paraId="42CBDB73"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Ksz-1.2</w:t>
            </w:r>
          </w:p>
        </w:tc>
        <w:tc>
          <w:tcPr>
            <w:tcW w:w="1253" w:type="dxa"/>
            <w:tcBorders>
              <w:top w:val="single" w:sz="6" w:space="0" w:color="000000"/>
              <w:left w:val="single" w:sz="6" w:space="0" w:color="000000"/>
              <w:bottom w:val="single" w:sz="6" w:space="0" w:color="000000"/>
              <w:right w:val="single" w:sz="6" w:space="0" w:color="000000"/>
            </w:tcBorders>
          </w:tcPr>
          <w:p w14:paraId="21AEAE96"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SZ</w:t>
            </w:r>
          </w:p>
        </w:tc>
        <w:tc>
          <w:tcPr>
            <w:tcW w:w="1542" w:type="dxa"/>
            <w:tcBorders>
              <w:top w:val="single" w:sz="6" w:space="0" w:color="000000"/>
              <w:left w:val="single" w:sz="6" w:space="0" w:color="000000"/>
              <w:bottom w:val="single" w:sz="6" w:space="0" w:color="000000"/>
              <w:right w:val="single" w:sz="6" w:space="0" w:color="000000"/>
            </w:tcBorders>
          </w:tcPr>
          <w:p w14:paraId="456C61DF"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5000</w:t>
            </w:r>
          </w:p>
        </w:tc>
        <w:tc>
          <w:tcPr>
            <w:tcW w:w="1831" w:type="dxa"/>
            <w:tcBorders>
              <w:top w:val="single" w:sz="6" w:space="0" w:color="000000"/>
              <w:left w:val="single" w:sz="6" w:space="0" w:color="000000"/>
              <w:bottom w:val="single" w:sz="6" w:space="0" w:color="000000"/>
              <w:right w:val="single" w:sz="6" w:space="0" w:color="000000"/>
            </w:tcBorders>
          </w:tcPr>
          <w:p w14:paraId="69F37662"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25</w:t>
            </w:r>
          </w:p>
        </w:tc>
        <w:tc>
          <w:tcPr>
            <w:tcW w:w="1831" w:type="dxa"/>
            <w:tcBorders>
              <w:top w:val="single" w:sz="6" w:space="0" w:color="000000"/>
              <w:left w:val="single" w:sz="6" w:space="0" w:color="000000"/>
              <w:bottom w:val="single" w:sz="6" w:space="0" w:color="000000"/>
              <w:right w:val="single" w:sz="6" w:space="0" w:color="000000"/>
            </w:tcBorders>
          </w:tcPr>
          <w:p w14:paraId="3C118DA8"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45</w:t>
            </w:r>
          </w:p>
        </w:tc>
        <w:tc>
          <w:tcPr>
            <w:tcW w:w="1639" w:type="dxa"/>
            <w:tcBorders>
              <w:top w:val="single" w:sz="6" w:space="0" w:color="000000"/>
              <w:left w:val="single" w:sz="6" w:space="0" w:color="000000"/>
              <w:bottom w:val="single" w:sz="6" w:space="0" w:color="000000"/>
              <w:right w:val="single" w:sz="6" w:space="0" w:color="000000"/>
            </w:tcBorders>
          </w:tcPr>
          <w:p w14:paraId="087429C5" w14:textId="77777777" w:rsidR="00D05977" w:rsidRPr="00D05977" w:rsidRDefault="00D05977" w:rsidP="004F2100">
            <w:pPr>
              <w:pStyle w:val="Szvegtrzs"/>
              <w:spacing w:after="0" w:line="240" w:lineRule="auto"/>
              <w:jc w:val="center"/>
              <w:rPr>
                <w:rFonts w:ascii="Times New Roman" w:hAnsi="Times New Roman"/>
                <w:b/>
                <w:bCs/>
                <w:i/>
                <w:iCs/>
              </w:rPr>
            </w:pPr>
            <w:r w:rsidRPr="00D05977">
              <w:rPr>
                <w:rFonts w:ascii="Times New Roman" w:hAnsi="Times New Roman"/>
                <w:b/>
                <w:bCs/>
                <w:i/>
                <w:iCs/>
              </w:rPr>
              <w:t>7,5</w:t>
            </w:r>
          </w:p>
        </w:tc>
      </w:tr>
      <w:tr w:rsidR="00D05977" w:rsidRPr="00D05977" w14:paraId="48D01CD4" w14:textId="77777777" w:rsidTr="004F2100">
        <w:tc>
          <w:tcPr>
            <w:tcW w:w="578" w:type="dxa"/>
            <w:tcBorders>
              <w:top w:val="single" w:sz="6" w:space="0" w:color="000000"/>
              <w:left w:val="single" w:sz="6" w:space="0" w:color="000000"/>
              <w:bottom w:val="single" w:sz="6" w:space="0" w:color="000000"/>
              <w:right w:val="single" w:sz="6" w:space="0" w:color="000000"/>
            </w:tcBorders>
          </w:tcPr>
          <w:p w14:paraId="3B7F5038"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67.</w:t>
            </w:r>
          </w:p>
        </w:tc>
        <w:tc>
          <w:tcPr>
            <w:tcW w:w="964" w:type="dxa"/>
            <w:tcBorders>
              <w:top w:val="single" w:sz="6" w:space="0" w:color="000000"/>
              <w:left w:val="single" w:sz="6" w:space="0" w:color="000000"/>
              <w:bottom w:val="single" w:sz="6" w:space="0" w:color="000000"/>
              <w:right w:val="single" w:sz="6" w:space="0" w:color="000000"/>
            </w:tcBorders>
          </w:tcPr>
          <w:p w14:paraId="1E35474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Ksp-1.1</w:t>
            </w:r>
          </w:p>
        </w:tc>
        <w:tc>
          <w:tcPr>
            <w:tcW w:w="1253" w:type="dxa"/>
            <w:tcBorders>
              <w:top w:val="single" w:sz="6" w:space="0" w:color="000000"/>
              <w:left w:val="single" w:sz="6" w:space="0" w:color="000000"/>
              <w:bottom w:val="single" w:sz="6" w:space="0" w:color="000000"/>
              <w:right w:val="single" w:sz="6" w:space="0" w:color="000000"/>
            </w:tcBorders>
          </w:tcPr>
          <w:p w14:paraId="7CFCBEA4"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072A94D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10 000</w:t>
            </w:r>
          </w:p>
        </w:tc>
        <w:tc>
          <w:tcPr>
            <w:tcW w:w="1831" w:type="dxa"/>
            <w:tcBorders>
              <w:top w:val="single" w:sz="6" w:space="0" w:color="000000"/>
              <w:left w:val="single" w:sz="6" w:space="0" w:color="000000"/>
              <w:bottom w:val="single" w:sz="6" w:space="0" w:color="000000"/>
              <w:right w:val="single" w:sz="6" w:space="0" w:color="000000"/>
            </w:tcBorders>
          </w:tcPr>
          <w:p w14:paraId="079CA7F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831" w:type="dxa"/>
            <w:tcBorders>
              <w:top w:val="single" w:sz="6" w:space="0" w:color="000000"/>
              <w:left w:val="single" w:sz="6" w:space="0" w:color="000000"/>
              <w:bottom w:val="single" w:sz="6" w:space="0" w:color="000000"/>
              <w:right w:val="single" w:sz="6" w:space="0" w:color="000000"/>
            </w:tcBorders>
          </w:tcPr>
          <w:p w14:paraId="1FE385F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c>
          <w:tcPr>
            <w:tcW w:w="1639" w:type="dxa"/>
            <w:tcBorders>
              <w:top w:val="single" w:sz="6" w:space="0" w:color="000000"/>
              <w:left w:val="single" w:sz="6" w:space="0" w:color="000000"/>
              <w:bottom w:val="single" w:sz="6" w:space="0" w:color="000000"/>
              <w:right w:val="single" w:sz="6" w:space="0" w:color="000000"/>
            </w:tcBorders>
          </w:tcPr>
          <w:p w14:paraId="7698390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r>
      <w:tr w:rsidR="00D05977" w:rsidRPr="00D05977" w14:paraId="10058C98"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2EECADA"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68.</w:t>
            </w:r>
          </w:p>
        </w:tc>
        <w:tc>
          <w:tcPr>
            <w:tcW w:w="964" w:type="dxa"/>
            <w:tcBorders>
              <w:top w:val="single" w:sz="6" w:space="0" w:color="000000"/>
              <w:left w:val="single" w:sz="6" w:space="0" w:color="000000"/>
              <w:bottom w:val="single" w:sz="6" w:space="0" w:color="000000"/>
              <w:right w:val="single" w:sz="6" w:space="0" w:color="000000"/>
            </w:tcBorders>
          </w:tcPr>
          <w:p w14:paraId="4DE9053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Ksp-1.2</w:t>
            </w:r>
          </w:p>
        </w:tc>
        <w:tc>
          <w:tcPr>
            <w:tcW w:w="1253" w:type="dxa"/>
            <w:tcBorders>
              <w:top w:val="single" w:sz="6" w:space="0" w:color="000000"/>
              <w:left w:val="single" w:sz="6" w:space="0" w:color="000000"/>
              <w:bottom w:val="single" w:sz="6" w:space="0" w:color="000000"/>
              <w:right w:val="single" w:sz="6" w:space="0" w:color="000000"/>
            </w:tcBorders>
          </w:tcPr>
          <w:p w14:paraId="7F7A81F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SZ/O</w:t>
            </w:r>
          </w:p>
        </w:tc>
        <w:tc>
          <w:tcPr>
            <w:tcW w:w="1542" w:type="dxa"/>
            <w:tcBorders>
              <w:top w:val="single" w:sz="6" w:space="0" w:color="000000"/>
              <w:left w:val="single" w:sz="6" w:space="0" w:color="000000"/>
              <w:bottom w:val="single" w:sz="6" w:space="0" w:color="000000"/>
              <w:right w:val="single" w:sz="6" w:space="0" w:color="000000"/>
            </w:tcBorders>
          </w:tcPr>
          <w:p w14:paraId="19D9099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3000</w:t>
            </w:r>
          </w:p>
        </w:tc>
        <w:tc>
          <w:tcPr>
            <w:tcW w:w="1831" w:type="dxa"/>
            <w:tcBorders>
              <w:top w:val="single" w:sz="6" w:space="0" w:color="000000"/>
              <w:left w:val="single" w:sz="6" w:space="0" w:color="000000"/>
              <w:bottom w:val="single" w:sz="6" w:space="0" w:color="000000"/>
              <w:right w:val="single" w:sz="6" w:space="0" w:color="000000"/>
            </w:tcBorders>
          </w:tcPr>
          <w:p w14:paraId="3652DC6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23DEF5E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3B8C4A2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10,0</w:t>
            </w:r>
          </w:p>
        </w:tc>
      </w:tr>
      <w:tr w:rsidR="00D05977" w:rsidRPr="00D05977" w14:paraId="7D33ABB2" w14:textId="77777777" w:rsidTr="004F2100">
        <w:tc>
          <w:tcPr>
            <w:tcW w:w="578" w:type="dxa"/>
            <w:tcBorders>
              <w:top w:val="single" w:sz="6" w:space="0" w:color="000000"/>
              <w:left w:val="single" w:sz="6" w:space="0" w:color="000000"/>
              <w:bottom w:val="single" w:sz="6" w:space="0" w:color="000000"/>
              <w:right w:val="single" w:sz="6" w:space="0" w:color="000000"/>
            </w:tcBorders>
          </w:tcPr>
          <w:p w14:paraId="3FEF4F34"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69.</w:t>
            </w:r>
          </w:p>
        </w:tc>
        <w:tc>
          <w:tcPr>
            <w:tcW w:w="964" w:type="dxa"/>
            <w:tcBorders>
              <w:top w:val="single" w:sz="6" w:space="0" w:color="000000"/>
              <w:left w:val="single" w:sz="6" w:space="0" w:color="000000"/>
              <w:bottom w:val="single" w:sz="6" w:space="0" w:color="000000"/>
              <w:right w:val="single" w:sz="6" w:space="0" w:color="000000"/>
            </w:tcBorders>
          </w:tcPr>
          <w:p w14:paraId="5ABE4944" w14:textId="77777777" w:rsidR="00D05977" w:rsidRPr="00D05977" w:rsidRDefault="00D05977" w:rsidP="004F2100">
            <w:pPr>
              <w:pStyle w:val="Szvegtrzs"/>
              <w:spacing w:after="0" w:line="240" w:lineRule="auto"/>
              <w:jc w:val="center"/>
              <w:rPr>
                <w:rFonts w:ascii="Times New Roman" w:hAnsi="Times New Roman"/>
              </w:rPr>
            </w:pPr>
            <w:proofErr w:type="spellStart"/>
            <w:r w:rsidRPr="00D05977">
              <w:rPr>
                <w:rFonts w:ascii="Times New Roman" w:hAnsi="Times New Roman"/>
              </w:rPr>
              <w:t>Kt</w:t>
            </w:r>
            <w:proofErr w:type="spellEnd"/>
          </w:p>
        </w:tc>
        <w:tc>
          <w:tcPr>
            <w:tcW w:w="1253" w:type="dxa"/>
            <w:tcBorders>
              <w:top w:val="single" w:sz="6" w:space="0" w:color="000000"/>
              <w:left w:val="single" w:sz="6" w:space="0" w:color="000000"/>
              <w:bottom w:val="single" w:sz="6" w:space="0" w:color="000000"/>
              <w:right w:val="single" w:sz="6" w:space="0" w:color="000000"/>
            </w:tcBorders>
          </w:tcPr>
          <w:p w14:paraId="510DAB9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147BA8C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6707931E"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10</w:t>
            </w:r>
          </w:p>
        </w:tc>
        <w:tc>
          <w:tcPr>
            <w:tcW w:w="1831" w:type="dxa"/>
            <w:tcBorders>
              <w:top w:val="single" w:sz="6" w:space="0" w:color="000000"/>
              <w:left w:val="single" w:sz="6" w:space="0" w:color="000000"/>
              <w:bottom w:val="single" w:sz="6" w:space="0" w:color="000000"/>
              <w:right w:val="single" w:sz="6" w:space="0" w:color="000000"/>
            </w:tcBorders>
          </w:tcPr>
          <w:p w14:paraId="28A3CD2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2F02102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r>
      <w:tr w:rsidR="00D05977" w:rsidRPr="00D05977" w14:paraId="4E01529C" w14:textId="77777777" w:rsidTr="004F2100">
        <w:tc>
          <w:tcPr>
            <w:tcW w:w="578" w:type="dxa"/>
            <w:tcBorders>
              <w:top w:val="single" w:sz="6" w:space="0" w:color="000000"/>
              <w:left w:val="single" w:sz="6" w:space="0" w:color="000000"/>
              <w:bottom w:val="single" w:sz="6" w:space="0" w:color="000000"/>
              <w:right w:val="single" w:sz="6" w:space="0" w:color="000000"/>
            </w:tcBorders>
          </w:tcPr>
          <w:p w14:paraId="424EB696"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70.</w:t>
            </w:r>
          </w:p>
        </w:tc>
        <w:tc>
          <w:tcPr>
            <w:tcW w:w="964" w:type="dxa"/>
            <w:tcBorders>
              <w:top w:val="single" w:sz="6" w:space="0" w:color="000000"/>
              <w:left w:val="single" w:sz="6" w:space="0" w:color="000000"/>
              <w:bottom w:val="single" w:sz="6" w:space="0" w:color="000000"/>
              <w:right w:val="single" w:sz="6" w:space="0" w:color="000000"/>
            </w:tcBorders>
          </w:tcPr>
          <w:p w14:paraId="60BF7A1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Km-1</w:t>
            </w:r>
          </w:p>
        </w:tc>
        <w:tc>
          <w:tcPr>
            <w:tcW w:w="1253" w:type="dxa"/>
            <w:tcBorders>
              <w:top w:val="single" w:sz="6" w:space="0" w:color="000000"/>
              <w:left w:val="single" w:sz="6" w:space="0" w:color="000000"/>
              <w:bottom w:val="single" w:sz="6" w:space="0" w:color="000000"/>
              <w:right w:val="single" w:sz="6" w:space="0" w:color="000000"/>
            </w:tcBorders>
          </w:tcPr>
          <w:p w14:paraId="2CBCEB1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6694173D"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5000</w:t>
            </w:r>
          </w:p>
        </w:tc>
        <w:tc>
          <w:tcPr>
            <w:tcW w:w="1831" w:type="dxa"/>
            <w:tcBorders>
              <w:top w:val="single" w:sz="6" w:space="0" w:color="000000"/>
              <w:left w:val="single" w:sz="6" w:space="0" w:color="000000"/>
              <w:bottom w:val="single" w:sz="6" w:space="0" w:color="000000"/>
              <w:right w:val="single" w:sz="6" w:space="0" w:color="000000"/>
            </w:tcBorders>
          </w:tcPr>
          <w:p w14:paraId="5A4C7459"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4218577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3AE067F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3B76E127"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3CB0962"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71.</w:t>
            </w:r>
          </w:p>
        </w:tc>
        <w:tc>
          <w:tcPr>
            <w:tcW w:w="964" w:type="dxa"/>
            <w:tcBorders>
              <w:top w:val="single" w:sz="6" w:space="0" w:color="000000"/>
              <w:left w:val="single" w:sz="6" w:space="0" w:color="000000"/>
              <w:bottom w:val="single" w:sz="6" w:space="0" w:color="000000"/>
              <w:right w:val="single" w:sz="6" w:space="0" w:color="000000"/>
            </w:tcBorders>
          </w:tcPr>
          <w:p w14:paraId="3F33BED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Km-2</w:t>
            </w:r>
          </w:p>
        </w:tc>
        <w:tc>
          <w:tcPr>
            <w:tcW w:w="1253" w:type="dxa"/>
            <w:tcBorders>
              <w:top w:val="single" w:sz="6" w:space="0" w:color="000000"/>
              <w:left w:val="single" w:sz="6" w:space="0" w:color="000000"/>
              <w:bottom w:val="single" w:sz="6" w:space="0" w:color="000000"/>
              <w:right w:val="single" w:sz="6" w:space="0" w:color="000000"/>
            </w:tcBorders>
          </w:tcPr>
          <w:p w14:paraId="3F2DB19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5704075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509A61A2"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4DA0533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1AA4B31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245C0E94"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AA87BA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72.</w:t>
            </w:r>
          </w:p>
        </w:tc>
        <w:tc>
          <w:tcPr>
            <w:tcW w:w="964" w:type="dxa"/>
            <w:tcBorders>
              <w:top w:val="single" w:sz="6" w:space="0" w:color="000000"/>
              <w:left w:val="single" w:sz="6" w:space="0" w:color="000000"/>
              <w:bottom w:val="single" w:sz="6" w:space="0" w:color="000000"/>
              <w:right w:val="single" w:sz="6" w:space="0" w:color="000000"/>
            </w:tcBorders>
          </w:tcPr>
          <w:p w14:paraId="0C9D3B8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Kb-1</w:t>
            </w:r>
          </w:p>
        </w:tc>
        <w:tc>
          <w:tcPr>
            <w:tcW w:w="1253" w:type="dxa"/>
            <w:tcBorders>
              <w:top w:val="single" w:sz="6" w:space="0" w:color="000000"/>
              <w:left w:val="single" w:sz="6" w:space="0" w:color="000000"/>
              <w:bottom w:val="single" w:sz="6" w:space="0" w:color="000000"/>
              <w:right w:val="single" w:sz="6" w:space="0" w:color="000000"/>
            </w:tcBorders>
          </w:tcPr>
          <w:p w14:paraId="070216F8"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7637E8E7"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5000</w:t>
            </w:r>
          </w:p>
        </w:tc>
        <w:tc>
          <w:tcPr>
            <w:tcW w:w="1831" w:type="dxa"/>
            <w:tcBorders>
              <w:top w:val="single" w:sz="6" w:space="0" w:color="000000"/>
              <w:left w:val="single" w:sz="6" w:space="0" w:color="000000"/>
              <w:bottom w:val="single" w:sz="6" w:space="0" w:color="000000"/>
              <w:right w:val="single" w:sz="6" w:space="0" w:color="000000"/>
            </w:tcBorders>
          </w:tcPr>
          <w:p w14:paraId="59EEEAB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3DAE5D0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6534598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10745618"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AA7F883"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73.</w:t>
            </w:r>
          </w:p>
        </w:tc>
        <w:tc>
          <w:tcPr>
            <w:tcW w:w="964" w:type="dxa"/>
            <w:tcBorders>
              <w:top w:val="single" w:sz="6" w:space="0" w:color="000000"/>
              <w:left w:val="single" w:sz="6" w:space="0" w:color="000000"/>
              <w:bottom w:val="single" w:sz="6" w:space="0" w:color="000000"/>
              <w:right w:val="single" w:sz="6" w:space="0" w:color="000000"/>
            </w:tcBorders>
          </w:tcPr>
          <w:p w14:paraId="18F5B50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Kb-2</w:t>
            </w:r>
          </w:p>
        </w:tc>
        <w:tc>
          <w:tcPr>
            <w:tcW w:w="1253" w:type="dxa"/>
            <w:tcBorders>
              <w:top w:val="single" w:sz="6" w:space="0" w:color="000000"/>
              <w:left w:val="single" w:sz="6" w:space="0" w:color="000000"/>
              <w:bottom w:val="single" w:sz="6" w:space="0" w:color="000000"/>
              <w:right w:val="single" w:sz="6" w:space="0" w:color="000000"/>
            </w:tcBorders>
          </w:tcPr>
          <w:p w14:paraId="252D7AC6"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5CCBB32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0DA3D17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60A82303"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2D54274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7,5</w:t>
            </w:r>
          </w:p>
        </w:tc>
      </w:tr>
      <w:tr w:rsidR="00D05977" w:rsidRPr="00D05977" w14:paraId="7212F080"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A179522"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74.</w:t>
            </w:r>
          </w:p>
        </w:tc>
        <w:tc>
          <w:tcPr>
            <w:tcW w:w="964" w:type="dxa"/>
            <w:tcBorders>
              <w:top w:val="single" w:sz="6" w:space="0" w:color="000000"/>
              <w:left w:val="single" w:sz="6" w:space="0" w:color="000000"/>
              <w:bottom w:val="single" w:sz="6" w:space="0" w:color="000000"/>
              <w:right w:val="single" w:sz="6" w:space="0" w:color="000000"/>
            </w:tcBorders>
          </w:tcPr>
          <w:p w14:paraId="55C11EF4" w14:textId="77777777" w:rsidR="00D05977" w:rsidRPr="00D05977" w:rsidRDefault="00D05977" w:rsidP="004F2100">
            <w:pPr>
              <w:pStyle w:val="Szvegtrzs"/>
              <w:spacing w:after="0" w:line="240" w:lineRule="auto"/>
              <w:jc w:val="center"/>
              <w:rPr>
                <w:rFonts w:ascii="Times New Roman" w:hAnsi="Times New Roman"/>
              </w:rPr>
            </w:pPr>
            <w:proofErr w:type="spellStart"/>
            <w:r w:rsidRPr="00D05977">
              <w:rPr>
                <w:rFonts w:ascii="Times New Roman" w:hAnsi="Times New Roman"/>
              </w:rPr>
              <w:t>Ka</w:t>
            </w:r>
            <w:proofErr w:type="spellEnd"/>
          </w:p>
        </w:tc>
        <w:tc>
          <w:tcPr>
            <w:tcW w:w="1253" w:type="dxa"/>
            <w:tcBorders>
              <w:top w:val="single" w:sz="6" w:space="0" w:color="000000"/>
              <w:left w:val="single" w:sz="6" w:space="0" w:color="000000"/>
              <w:bottom w:val="single" w:sz="6" w:space="0" w:color="000000"/>
              <w:right w:val="single" w:sz="6" w:space="0" w:color="000000"/>
            </w:tcBorders>
          </w:tcPr>
          <w:p w14:paraId="6CCD5C2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1D55BC2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7D21138A"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78F7855F"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4AC4919C"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6,0</w:t>
            </w:r>
          </w:p>
        </w:tc>
      </w:tr>
      <w:tr w:rsidR="00D05977" w:rsidRPr="00D05977" w14:paraId="5A87FDBB" w14:textId="77777777" w:rsidTr="004F2100">
        <w:tc>
          <w:tcPr>
            <w:tcW w:w="578" w:type="dxa"/>
            <w:tcBorders>
              <w:top w:val="single" w:sz="6" w:space="0" w:color="000000"/>
              <w:left w:val="single" w:sz="6" w:space="0" w:color="000000"/>
              <w:bottom w:val="single" w:sz="6" w:space="0" w:color="000000"/>
              <w:right w:val="single" w:sz="6" w:space="0" w:color="000000"/>
            </w:tcBorders>
          </w:tcPr>
          <w:p w14:paraId="5BA14EB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75.</w:t>
            </w:r>
          </w:p>
        </w:tc>
        <w:tc>
          <w:tcPr>
            <w:tcW w:w="964" w:type="dxa"/>
            <w:tcBorders>
              <w:top w:val="single" w:sz="6" w:space="0" w:color="000000"/>
              <w:left w:val="single" w:sz="6" w:space="0" w:color="000000"/>
              <w:bottom w:val="single" w:sz="6" w:space="0" w:color="000000"/>
              <w:right w:val="single" w:sz="6" w:space="0" w:color="000000"/>
            </w:tcBorders>
          </w:tcPr>
          <w:p w14:paraId="5656ACC2" w14:textId="77777777" w:rsidR="00D05977" w:rsidRPr="00D05977" w:rsidRDefault="00D05977" w:rsidP="004F2100">
            <w:pPr>
              <w:pStyle w:val="Szvegtrzs"/>
              <w:spacing w:after="0" w:line="240" w:lineRule="auto"/>
              <w:jc w:val="center"/>
              <w:rPr>
                <w:rFonts w:ascii="Times New Roman" w:hAnsi="Times New Roman"/>
              </w:rPr>
            </w:pPr>
            <w:proofErr w:type="spellStart"/>
            <w:r w:rsidRPr="00D05977">
              <w:rPr>
                <w:rFonts w:ascii="Times New Roman" w:hAnsi="Times New Roman"/>
              </w:rPr>
              <w:t>Kszv</w:t>
            </w:r>
            <w:proofErr w:type="spellEnd"/>
          </w:p>
        </w:tc>
        <w:tc>
          <w:tcPr>
            <w:tcW w:w="1253" w:type="dxa"/>
            <w:tcBorders>
              <w:top w:val="single" w:sz="6" w:space="0" w:color="000000"/>
              <w:left w:val="single" w:sz="6" w:space="0" w:color="000000"/>
              <w:bottom w:val="single" w:sz="6" w:space="0" w:color="000000"/>
              <w:right w:val="single" w:sz="6" w:space="0" w:color="000000"/>
            </w:tcBorders>
          </w:tcPr>
          <w:p w14:paraId="562E713B"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SZ</w:t>
            </w:r>
          </w:p>
        </w:tc>
        <w:tc>
          <w:tcPr>
            <w:tcW w:w="1542" w:type="dxa"/>
            <w:tcBorders>
              <w:top w:val="single" w:sz="6" w:space="0" w:color="000000"/>
              <w:left w:val="single" w:sz="6" w:space="0" w:color="000000"/>
              <w:bottom w:val="single" w:sz="6" w:space="0" w:color="000000"/>
              <w:right w:val="single" w:sz="6" w:space="0" w:color="000000"/>
            </w:tcBorders>
          </w:tcPr>
          <w:p w14:paraId="4EBACDB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K</w:t>
            </w:r>
          </w:p>
        </w:tc>
        <w:tc>
          <w:tcPr>
            <w:tcW w:w="1831" w:type="dxa"/>
            <w:tcBorders>
              <w:top w:val="single" w:sz="6" w:space="0" w:color="000000"/>
              <w:left w:val="single" w:sz="6" w:space="0" w:color="000000"/>
              <w:bottom w:val="single" w:sz="6" w:space="0" w:color="000000"/>
              <w:right w:val="single" w:sz="6" w:space="0" w:color="000000"/>
            </w:tcBorders>
          </w:tcPr>
          <w:p w14:paraId="6F727A75"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831" w:type="dxa"/>
            <w:tcBorders>
              <w:top w:val="single" w:sz="6" w:space="0" w:color="000000"/>
              <w:left w:val="single" w:sz="6" w:space="0" w:color="000000"/>
              <w:bottom w:val="single" w:sz="6" w:space="0" w:color="000000"/>
              <w:right w:val="single" w:sz="6" w:space="0" w:color="000000"/>
            </w:tcBorders>
          </w:tcPr>
          <w:p w14:paraId="15D0D550"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40</w:t>
            </w:r>
          </w:p>
        </w:tc>
        <w:tc>
          <w:tcPr>
            <w:tcW w:w="1639" w:type="dxa"/>
            <w:tcBorders>
              <w:top w:val="single" w:sz="6" w:space="0" w:color="000000"/>
              <w:left w:val="single" w:sz="6" w:space="0" w:color="000000"/>
              <w:bottom w:val="single" w:sz="6" w:space="0" w:color="000000"/>
              <w:right w:val="single" w:sz="6" w:space="0" w:color="000000"/>
            </w:tcBorders>
          </w:tcPr>
          <w:p w14:paraId="07942CD1" w14:textId="77777777" w:rsidR="00D05977" w:rsidRPr="00D05977" w:rsidRDefault="00D05977" w:rsidP="004F2100">
            <w:pPr>
              <w:pStyle w:val="Szvegtrzs"/>
              <w:spacing w:after="0" w:line="240" w:lineRule="auto"/>
              <w:jc w:val="center"/>
              <w:rPr>
                <w:rFonts w:ascii="Times New Roman" w:hAnsi="Times New Roman"/>
              </w:rPr>
            </w:pPr>
            <w:r w:rsidRPr="00D05977">
              <w:rPr>
                <w:rFonts w:ascii="Times New Roman" w:hAnsi="Times New Roman"/>
              </w:rPr>
              <w:t>5,0</w:t>
            </w:r>
          </w:p>
        </w:tc>
      </w:tr>
      <w:tr w:rsidR="00D05977" w:rsidRPr="00D05977" w14:paraId="363760AD" w14:textId="77777777" w:rsidTr="004F2100">
        <w:tc>
          <w:tcPr>
            <w:tcW w:w="578" w:type="dxa"/>
            <w:tcBorders>
              <w:top w:val="single" w:sz="6" w:space="0" w:color="000000"/>
              <w:left w:val="single" w:sz="6" w:space="0" w:color="000000"/>
              <w:bottom w:val="single" w:sz="6" w:space="0" w:color="000000"/>
              <w:right w:val="single" w:sz="6" w:space="0" w:color="000000"/>
            </w:tcBorders>
          </w:tcPr>
          <w:p w14:paraId="2E1DC46E"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76.</w:t>
            </w:r>
          </w:p>
        </w:tc>
        <w:tc>
          <w:tcPr>
            <w:tcW w:w="9060" w:type="dxa"/>
            <w:gridSpan w:val="6"/>
            <w:tcBorders>
              <w:top w:val="single" w:sz="6" w:space="0" w:color="000000"/>
              <w:left w:val="single" w:sz="6" w:space="0" w:color="000000"/>
              <w:bottom w:val="single" w:sz="6" w:space="0" w:color="000000"/>
              <w:right w:val="single" w:sz="6" w:space="0" w:color="000000"/>
            </w:tcBorders>
          </w:tcPr>
          <w:p w14:paraId="47056D1A"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KT – kialakult telepszerű beépítési mód</w:t>
            </w:r>
          </w:p>
        </w:tc>
      </w:tr>
      <w:tr w:rsidR="00D05977" w:rsidRPr="00D05977" w14:paraId="43C913BC" w14:textId="77777777" w:rsidTr="004F2100">
        <w:tc>
          <w:tcPr>
            <w:tcW w:w="578" w:type="dxa"/>
            <w:tcBorders>
              <w:top w:val="single" w:sz="6" w:space="0" w:color="000000"/>
              <w:left w:val="single" w:sz="6" w:space="0" w:color="000000"/>
              <w:bottom w:val="single" w:sz="6" w:space="0" w:color="000000"/>
              <w:right w:val="single" w:sz="6" w:space="0" w:color="000000"/>
            </w:tcBorders>
          </w:tcPr>
          <w:p w14:paraId="0584ABB6"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77.</w:t>
            </w:r>
          </w:p>
        </w:tc>
        <w:tc>
          <w:tcPr>
            <w:tcW w:w="9060" w:type="dxa"/>
            <w:gridSpan w:val="6"/>
            <w:tcBorders>
              <w:top w:val="single" w:sz="6" w:space="0" w:color="000000"/>
              <w:left w:val="single" w:sz="6" w:space="0" w:color="000000"/>
              <w:bottom w:val="single" w:sz="6" w:space="0" w:color="000000"/>
              <w:right w:val="single" w:sz="6" w:space="0" w:color="000000"/>
            </w:tcBorders>
          </w:tcPr>
          <w:p w14:paraId="4DBC16F2"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K – kialakult beépítési mód, telekterület és zöldfelület</w:t>
            </w:r>
          </w:p>
        </w:tc>
      </w:tr>
      <w:tr w:rsidR="00D05977" w:rsidRPr="00D05977" w14:paraId="51F708AC"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406FAA0"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78.</w:t>
            </w:r>
          </w:p>
        </w:tc>
        <w:tc>
          <w:tcPr>
            <w:tcW w:w="9060" w:type="dxa"/>
            <w:gridSpan w:val="6"/>
            <w:tcBorders>
              <w:top w:val="single" w:sz="6" w:space="0" w:color="000000"/>
              <w:left w:val="single" w:sz="6" w:space="0" w:color="000000"/>
              <w:bottom w:val="single" w:sz="6" w:space="0" w:color="000000"/>
              <w:right w:val="single" w:sz="6" w:space="0" w:color="000000"/>
            </w:tcBorders>
          </w:tcPr>
          <w:p w14:paraId="6AC9921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SZ – szabadon álló</w:t>
            </w:r>
          </w:p>
        </w:tc>
      </w:tr>
      <w:tr w:rsidR="00D05977" w:rsidRPr="00D05977" w14:paraId="64E2A774" w14:textId="77777777" w:rsidTr="004F2100">
        <w:tc>
          <w:tcPr>
            <w:tcW w:w="578" w:type="dxa"/>
            <w:tcBorders>
              <w:top w:val="single" w:sz="6" w:space="0" w:color="000000"/>
              <w:left w:val="single" w:sz="6" w:space="0" w:color="000000"/>
              <w:bottom w:val="single" w:sz="6" w:space="0" w:color="000000"/>
              <w:right w:val="single" w:sz="6" w:space="0" w:color="000000"/>
            </w:tcBorders>
          </w:tcPr>
          <w:p w14:paraId="0D1499DC"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79.</w:t>
            </w:r>
          </w:p>
        </w:tc>
        <w:tc>
          <w:tcPr>
            <w:tcW w:w="9060" w:type="dxa"/>
            <w:gridSpan w:val="6"/>
            <w:tcBorders>
              <w:top w:val="single" w:sz="6" w:space="0" w:color="000000"/>
              <w:left w:val="single" w:sz="6" w:space="0" w:color="000000"/>
              <w:bottom w:val="single" w:sz="6" w:space="0" w:color="000000"/>
              <w:right w:val="single" w:sz="6" w:space="0" w:color="000000"/>
            </w:tcBorders>
          </w:tcPr>
          <w:p w14:paraId="6A5F4B8F"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O – oldalhatáron álló</w:t>
            </w:r>
          </w:p>
        </w:tc>
      </w:tr>
      <w:tr w:rsidR="00D05977" w:rsidRPr="00D05977" w14:paraId="765E45F3" w14:textId="77777777" w:rsidTr="004F2100">
        <w:tc>
          <w:tcPr>
            <w:tcW w:w="578" w:type="dxa"/>
            <w:tcBorders>
              <w:top w:val="single" w:sz="6" w:space="0" w:color="000000"/>
              <w:left w:val="single" w:sz="6" w:space="0" w:color="000000"/>
              <w:bottom w:val="single" w:sz="6" w:space="0" w:color="000000"/>
              <w:right w:val="single" w:sz="6" w:space="0" w:color="000000"/>
            </w:tcBorders>
          </w:tcPr>
          <w:p w14:paraId="663F0CA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80.</w:t>
            </w:r>
          </w:p>
        </w:tc>
        <w:tc>
          <w:tcPr>
            <w:tcW w:w="9060" w:type="dxa"/>
            <w:gridSpan w:val="6"/>
            <w:tcBorders>
              <w:top w:val="single" w:sz="6" w:space="0" w:color="000000"/>
              <w:left w:val="single" w:sz="6" w:space="0" w:color="000000"/>
              <w:bottom w:val="single" w:sz="6" w:space="0" w:color="000000"/>
              <w:right w:val="single" w:sz="6" w:space="0" w:color="000000"/>
            </w:tcBorders>
          </w:tcPr>
          <w:p w14:paraId="1BD5DBCF"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Z– zártsorú</w:t>
            </w:r>
          </w:p>
        </w:tc>
      </w:tr>
      <w:tr w:rsidR="00D05977" w:rsidRPr="00D05977" w14:paraId="31C27530" w14:textId="77777777" w:rsidTr="004F2100">
        <w:tc>
          <w:tcPr>
            <w:tcW w:w="578" w:type="dxa"/>
            <w:tcBorders>
              <w:top w:val="single" w:sz="6" w:space="0" w:color="000000"/>
              <w:left w:val="single" w:sz="6" w:space="0" w:color="000000"/>
              <w:bottom w:val="single" w:sz="6" w:space="0" w:color="000000"/>
              <w:right w:val="single" w:sz="6" w:space="0" w:color="000000"/>
            </w:tcBorders>
          </w:tcPr>
          <w:p w14:paraId="19AE6C7F"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81.</w:t>
            </w:r>
          </w:p>
        </w:tc>
        <w:tc>
          <w:tcPr>
            <w:tcW w:w="9060" w:type="dxa"/>
            <w:gridSpan w:val="6"/>
            <w:tcBorders>
              <w:top w:val="single" w:sz="6" w:space="0" w:color="000000"/>
              <w:left w:val="single" w:sz="6" w:space="0" w:color="000000"/>
              <w:bottom w:val="single" w:sz="6" w:space="0" w:color="000000"/>
              <w:right w:val="single" w:sz="6" w:space="0" w:color="000000"/>
            </w:tcBorders>
          </w:tcPr>
          <w:p w14:paraId="5385094B"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vertAlign w:val="superscript"/>
              </w:rPr>
              <w:t>I</w:t>
            </w:r>
            <w:r w:rsidRPr="00D05977">
              <w:rPr>
                <w:rFonts w:ascii="Times New Roman" w:hAnsi="Times New Roman"/>
              </w:rPr>
              <w:t>: lásd 26. § (16) bekezdés szerint</w:t>
            </w:r>
          </w:p>
        </w:tc>
      </w:tr>
      <w:tr w:rsidR="00D05977" w:rsidRPr="00D05977" w14:paraId="65E92BF4" w14:textId="77777777" w:rsidTr="004F2100">
        <w:tc>
          <w:tcPr>
            <w:tcW w:w="578" w:type="dxa"/>
            <w:tcBorders>
              <w:top w:val="single" w:sz="6" w:space="0" w:color="000000"/>
              <w:left w:val="single" w:sz="6" w:space="0" w:color="000000"/>
              <w:bottom w:val="single" w:sz="6" w:space="0" w:color="000000"/>
              <w:right w:val="single" w:sz="6" w:space="0" w:color="000000"/>
            </w:tcBorders>
          </w:tcPr>
          <w:p w14:paraId="0C167E58"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lastRenderedPageBreak/>
              <w:t>82.</w:t>
            </w:r>
          </w:p>
        </w:tc>
        <w:tc>
          <w:tcPr>
            <w:tcW w:w="9060" w:type="dxa"/>
            <w:gridSpan w:val="6"/>
            <w:tcBorders>
              <w:top w:val="single" w:sz="6" w:space="0" w:color="000000"/>
              <w:left w:val="single" w:sz="6" w:space="0" w:color="000000"/>
              <w:bottom w:val="single" w:sz="6" w:space="0" w:color="000000"/>
              <w:right w:val="single" w:sz="6" w:space="0" w:color="000000"/>
            </w:tcBorders>
          </w:tcPr>
          <w:p w14:paraId="55F9A985"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vertAlign w:val="superscript"/>
              </w:rPr>
              <w:t>II.</w:t>
            </w:r>
            <w:r w:rsidRPr="00D05977">
              <w:rPr>
                <w:rFonts w:ascii="Times New Roman" w:hAnsi="Times New Roman"/>
              </w:rPr>
              <w:t>: a Petőfi utcára, a Piac térre és a Bajcsy-Zsilinszky utcára néző telkek esetén legkisebb-legnagyobb</w:t>
            </w:r>
            <w:r w:rsidRPr="00D05977">
              <w:rPr>
                <w:rFonts w:ascii="Times New Roman" w:hAnsi="Times New Roman"/>
              </w:rPr>
              <w:br/>
              <w:t>épületmagasság: 4,5-5,5 m</w:t>
            </w:r>
          </w:p>
        </w:tc>
      </w:tr>
      <w:tr w:rsidR="00D05977" w:rsidRPr="00D05977" w14:paraId="62355A23" w14:textId="77777777" w:rsidTr="004F2100">
        <w:tc>
          <w:tcPr>
            <w:tcW w:w="578" w:type="dxa"/>
            <w:tcBorders>
              <w:top w:val="single" w:sz="6" w:space="0" w:color="000000"/>
              <w:left w:val="single" w:sz="6" w:space="0" w:color="000000"/>
              <w:bottom w:val="single" w:sz="6" w:space="0" w:color="000000"/>
              <w:right w:val="single" w:sz="6" w:space="0" w:color="000000"/>
            </w:tcBorders>
          </w:tcPr>
          <w:p w14:paraId="3D482B46"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83.</w:t>
            </w:r>
          </w:p>
        </w:tc>
        <w:tc>
          <w:tcPr>
            <w:tcW w:w="9060" w:type="dxa"/>
            <w:gridSpan w:val="6"/>
            <w:tcBorders>
              <w:top w:val="single" w:sz="6" w:space="0" w:color="000000"/>
              <w:left w:val="single" w:sz="6" w:space="0" w:color="000000"/>
              <w:bottom w:val="single" w:sz="6" w:space="0" w:color="000000"/>
              <w:right w:val="single" w:sz="6" w:space="0" w:color="000000"/>
            </w:tcBorders>
          </w:tcPr>
          <w:p w14:paraId="14B0EB08"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vertAlign w:val="superscript"/>
              </w:rPr>
              <w:t>III</w:t>
            </w:r>
            <w:r w:rsidRPr="00D05977">
              <w:rPr>
                <w:rFonts w:ascii="Times New Roman" w:hAnsi="Times New Roman"/>
              </w:rPr>
              <w:t>: Lásd még a 29. § (14) bekezdést</w:t>
            </w:r>
          </w:p>
        </w:tc>
      </w:tr>
      <w:tr w:rsidR="00D05977" w:rsidRPr="00D05977" w14:paraId="38C4EEAE" w14:textId="77777777" w:rsidTr="004F2100">
        <w:tc>
          <w:tcPr>
            <w:tcW w:w="578" w:type="dxa"/>
            <w:tcBorders>
              <w:top w:val="single" w:sz="6" w:space="0" w:color="000000"/>
              <w:left w:val="single" w:sz="6" w:space="0" w:color="000000"/>
              <w:bottom w:val="single" w:sz="6" w:space="0" w:color="000000"/>
              <w:right w:val="single" w:sz="6" w:space="0" w:color="000000"/>
            </w:tcBorders>
          </w:tcPr>
          <w:p w14:paraId="33CFCE74"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84.</w:t>
            </w:r>
          </w:p>
        </w:tc>
        <w:tc>
          <w:tcPr>
            <w:tcW w:w="9060" w:type="dxa"/>
            <w:gridSpan w:val="6"/>
            <w:tcBorders>
              <w:top w:val="single" w:sz="6" w:space="0" w:color="000000"/>
              <w:left w:val="single" w:sz="6" w:space="0" w:color="000000"/>
              <w:bottom w:val="single" w:sz="6" w:space="0" w:color="000000"/>
              <w:right w:val="single" w:sz="6" w:space="0" w:color="000000"/>
            </w:tcBorders>
          </w:tcPr>
          <w:p w14:paraId="462FF488"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vertAlign w:val="superscript"/>
              </w:rPr>
              <w:t>IV.</w:t>
            </w:r>
            <w:r w:rsidRPr="00D05977">
              <w:rPr>
                <w:rFonts w:ascii="Times New Roman" w:hAnsi="Times New Roman"/>
              </w:rPr>
              <w:t>: a Bajcsy-Zsilinszky utcára néző telkek esetén legkisebb-legnagyobb</w:t>
            </w:r>
          </w:p>
        </w:tc>
      </w:tr>
      <w:tr w:rsidR="00D05977" w:rsidRPr="00D05977" w14:paraId="5CC459AD" w14:textId="77777777" w:rsidTr="004F2100">
        <w:tc>
          <w:tcPr>
            <w:tcW w:w="578" w:type="dxa"/>
            <w:tcBorders>
              <w:top w:val="single" w:sz="6" w:space="0" w:color="000000"/>
              <w:left w:val="single" w:sz="6" w:space="0" w:color="000000"/>
              <w:bottom w:val="single" w:sz="6" w:space="0" w:color="000000"/>
              <w:right w:val="single" w:sz="6" w:space="0" w:color="000000"/>
            </w:tcBorders>
          </w:tcPr>
          <w:p w14:paraId="76056AEA"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rPr>
              <w:t>85.</w:t>
            </w:r>
          </w:p>
        </w:tc>
        <w:tc>
          <w:tcPr>
            <w:tcW w:w="9060" w:type="dxa"/>
            <w:gridSpan w:val="6"/>
            <w:tcBorders>
              <w:top w:val="single" w:sz="6" w:space="0" w:color="000000"/>
              <w:left w:val="single" w:sz="6" w:space="0" w:color="000000"/>
              <w:bottom w:val="single" w:sz="6" w:space="0" w:color="000000"/>
              <w:right w:val="single" w:sz="6" w:space="0" w:color="000000"/>
            </w:tcBorders>
          </w:tcPr>
          <w:p w14:paraId="48E38DD1" w14:textId="77777777" w:rsidR="00D05977" w:rsidRPr="00D05977" w:rsidRDefault="00D05977" w:rsidP="004F2100">
            <w:pPr>
              <w:pStyle w:val="Szvegtrzs"/>
              <w:spacing w:after="0" w:line="240" w:lineRule="auto"/>
              <w:rPr>
                <w:rFonts w:ascii="Times New Roman" w:hAnsi="Times New Roman"/>
              </w:rPr>
            </w:pPr>
            <w:r w:rsidRPr="00D05977">
              <w:rPr>
                <w:rFonts w:ascii="Times New Roman" w:hAnsi="Times New Roman"/>
                <w:b/>
                <w:bCs/>
              </w:rPr>
              <w:t>+</w:t>
            </w:r>
            <w:r w:rsidRPr="00D05977">
              <w:rPr>
                <w:rFonts w:ascii="Times New Roman" w:hAnsi="Times New Roman"/>
              </w:rPr>
              <w:t xml:space="preserve"> – technológiailag indokolt esetben közhasználatú (iskola, sport stb.) intézmény és kiszolgáló létesítményei elhelyezésekor alkalmazható</w:t>
            </w:r>
          </w:p>
        </w:tc>
      </w:tr>
    </w:tbl>
    <w:p w14:paraId="3AE558BE" w14:textId="0B8A4984" w:rsidR="00B2721D" w:rsidRPr="00D05977" w:rsidRDefault="00B2721D" w:rsidP="00DD2CA0">
      <w:pPr>
        <w:widowControl/>
        <w:tabs>
          <w:tab w:val="center" w:pos="5954"/>
        </w:tabs>
        <w:spacing w:after="0"/>
        <w:rPr>
          <w:rFonts w:ascii="Times New Roman" w:eastAsia="Times New Roman" w:hAnsi="Times New Roman" w:cs="Times New Roman"/>
          <w:b/>
          <w:spacing w:val="0"/>
          <w:w w:val="100"/>
          <w:lang w:eastAsia="hu-HU"/>
        </w:rPr>
      </w:pPr>
    </w:p>
    <w:sectPr w:rsidR="00B2721D" w:rsidRPr="00D05977" w:rsidSect="006C715C">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490DC" w14:textId="77777777" w:rsidR="004F2100" w:rsidRDefault="004F2100" w:rsidP="003E71BD">
      <w:pPr>
        <w:spacing w:after="0"/>
      </w:pPr>
      <w:r>
        <w:separator/>
      </w:r>
    </w:p>
  </w:endnote>
  <w:endnote w:type="continuationSeparator" w:id="0">
    <w:p w14:paraId="7B65BCE7" w14:textId="77777777" w:rsidR="004F2100" w:rsidRDefault="004F2100" w:rsidP="003E71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OpenSymbol">
    <w:altName w:val="Segoe UI Symbol"/>
    <w:charset w:val="02"/>
    <w:family w:val="auto"/>
    <w:pitch w:val="default"/>
  </w:font>
  <w:font w:name="Times New Roman félkövér">
    <w:panose1 w:val="020208030705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39253"/>
      <w:docPartObj>
        <w:docPartGallery w:val="Page Numbers (Bottom of Page)"/>
        <w:docPartUnique/>
      </w:docPartObj>
    </w:sdtPr>
    <w:sdtEndPr/>
    <w:sdtContent>
      <w:p w14:paraId="5086ED1C" w14:textId="77777777" w:rsidR="004F2100" w:rsidRDefault="004F2100">
        <w:pPr>
          <w:pStyle w:val="llb"/>
          <w:jc w:val="center"/>
        </w:pPr>
        <w:r>
          <w:fldChar w:fldCharType="begin"/>
        </w:r>
        <w:r>
          <w:instrText>PAGE   \* MERGEFORMAT</w:instrText>
        </w:r>
        <w:r>
          <w:fldChar w:fldCharType="separate"/>
        </w:r>
        <w:r>
          <w:rPr>
            <w:noProof/>
          </w:rPr>
          <w:t>1</w:t>
        </w:r>
        <w:r>
          <w:fldChar w:fldCharType="end"/>
        </w:r>
      </w:p>
    </w:sdtContent>
  </w:sdt>
  <w:p w14:paraId="63433006" w14:textId="77777777" w:rsidR="004F2100" w:rsidRDefault="004F210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A503A" w14:textId="77777777" w:rsidR="004F2100" w:rsidRDefault="004F2100" w:rsidP="003E71BD">
      <w:pPr>
        <w:spacing w:after="0"/>
      </w:pPr>
      <w:r>
        <w:separator/>
      </w:r>
    </w:p>
  </w:footnote>
  <w:footnote w:type="continuationSeparator" w:id="0">
    <w:p w14:paraId="58E02891" w14:textId="77777777" w:rsidR="004F2100" w:rsidRDefault="004F2100" w:rsidP="003E71B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05EBA"/>
    <w:multiLevelType w:val="hybridMultilevel"/>
    <w:tmpl w:val="F41EA438"/>
    <w:lvl w:ilvl="0" w:tplc="692AEB7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39F65D15"/>
    <w:multiLevelType w:val="multilevel"/>
    <w:tmpl w:val="8132CE6A"/>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116209E"/>
    <w:multiLevelType w:val="hybridMultilevel"/>
    <w:tmpl w:val="4FACDBBA"/>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53261BA6"/>
    <w:multiLevelType w:val="hybridMultilevel"/>
    <w:tmpl w:val="4BC08C34"/>
    <w:lvl w:ilvl="0" w:tplc="A2C6ED0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64B36DF4"/>
    <w:multiLevelType w:val="multilevel"/>
    <w:tmpl w:val="E22E9D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82829431">
    <w:abstractNumId w:val="3"/>
  </w:num>
  <w:num w:numId="2" w16cid:durableId="1759447841">
    <w:abstractNumId w:val="0"/>
  </w:num>
  <w:num w:numId="3" w16cid:durableId="134683934">
    <w:abstractNumId w:val="2"/>
  </w:num>
  <w:num w:numId="4" w16cid:durableId="1485655964">
    <w:abstractNumId w:val="1"/>
  </w:num>
  <w:num w:numId="5" w16cid:durableId="1205674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00BB"/>
    <w:rsid w:val="00001797"/>
    <w:rsid w:val="000827B9"/>
    <w:rsid w:val="000874F6"/>
    <w:rsid w:val="000A35EC"/>
    <w:rsid w:val="000B7951"/>
    <w:rsid w:val="00112690"/>
    <w:rsid w:val="001216E4"/>
    <w:rsid w:val="001314F3"/>
    <w:rsid w:val="0015120A"/>
    <w:rsid w:val="0015377D"/>
    <w:rsid w:val="00187ADF"/>
    <w:rsid w:val="00191ECD"/>
    <w:rsid w:val="001A0C8C"/>
    <w:rsid w:val="001A6126"/>
    <w:rsid w:val="001C2F18"/>
    <w:rsid w:val="001C69ED"/>
    <w:rsid w:val="001D259B"/>
    <w:rsid w:val="001D6F11"/>
    <w:rsid w:val="001F7E50"/>
    <w:rsid w:val="00204291"/>
    <w:rsid w:val="00205A74"/>
    <w:rsid w:val="00205E1E"/>
    <w:rsid w:val="0021184A"/>
    <w:rsid w:val="00222E86"/>
    <w:rsid w:val="00233BE3"/>
    <w:rsid w:val="002409F2"/>
    <w:rsid w:val="00250942"/>
    <w:rsid w:val="002518B3"/>
    <w:rsid w:val="0028203A"/>
    <w:rsid w:val="002853A3"/>
    <w:rsid w:val="002A1A3B"/>
    <w:rsid w:val="002D5894"/>
    <w:rsid w:val="002D5902"/>
    <w:rsid w:val="002F629D"/>
    <w:rsid w:val="0031547B"/>
    <w:rsid w:val="0033058B"/>
    <w:rsid w:val="00342CB9"/>
    <w:rsid w:val="0035636D"/>
    <w:rsid w:val="00361B8A"/>
    <w:rsid w:val="003B1DD9"/>
    <w:rsid w:val="003B580A"/>
    <w:rsid w:val="003C123B"/>
    <w:rsid w:val="003E0078"/>
    <w:rsid w:val="003E71BD"/>
    <w:rsid w:val="003F2E6F"/>
    <w:rsid w:val="003F5981"/>
    <w:rsid w:val="00403D18"/>
    <w:rsid w:val="004760B3"/>
    <w:rsid w:val="004F2100"/>
    <w:rsid w:val="00517231"/>
    <w:rsid w:val="005272FB"/>
    <w:rsid w:val="005415A0"/>
    <w:rsid w:val="005421B1"/>
    <w:rsid w:val="00545CAD"/>
    <w:rsid w:val="00560095"/>
    <w:rsid w:val="005637D2"/>
    <w:rsid w:val="005666B1"/>
    <w:rsid w:val="005670AF"/>
    <w:rsid w:val="00570A54"/>
    <w:rsid w:val="00575AB6"/>
    <w:rsid w:val="0057771F"/>
    <w:rsid w:val="005806D9"/>
    <w:rsid w:val="0059107C"/>
    <w:rsid w:val="00594637"/>
    <w:rsid w:val="0061075D"/>
    <w:rsid w:val="00620231"/>
    <w:rsid w:val="006248B4"/>
    <w:rsid w:val="006325BA"/>
    <w:rsid w:val="006B3CD4"/>
    <w:rsid w:val="006B4534"/>
    <w:rsid w:val="006C715C"/>
    <w:rsid w:val="00702779"/>
    <w:rsid w:val="00731D13"/>
    <w:rsid w:val="00733FB0"/>
    <w:rsid w:val="00761887"/>
    <w:rsid w:val="007E14F7"/>
    <w:rsid w:val="00822157"/>
    <w:rsid w:val="00825E83"/>
    <w:rsid w:val="00832479"/>
    <w:rsid w:val="00835B01"/>
    <w:rsid w:val="00841F50"/>
    <w:rsid w:val="00874BE4"/>
    <w:rsid w:val="008A445B"/>
    <w:rsid w:val="008F225A"/>
    <w:rsid w:val="00906214"/>
    <w:rsid w:val="00906477"/>
    <w:rsid w:val="009216F5"/>
    <w:rsid w:val="00946BC9"/>
    <w:rsid w:val="009718C9"/>
    <w:rsid w:val="00974338"/>
    <w:rsid w:val="00977211"/>
    <w:rsid w:val="00987820"/>
    <w:rsid w:val="009B5A74"/>
    <w:rsid w:val="009C60D4"/>
    <w:rsid w:val="009F0AFB"/>
    <w:rsid w:val="009F7515"/>
    <w:rsid w:val="00A0206A"/>
    <w:rsid w:val="00A3364C"/>
    <w:rsid w:val="00A34ED4"/>
    <w:rsid w:val="00A831F4"/>
    <w:rsid w:val="00AA7535"/>
    <w:rsid w:val="00AE7D7A"/>
    <w:rsid w:val="00B05463"/>
    <w:rsid w:val="00B22483"/>
    <w:rsid w:val="00B2721D"/>
    <w:rsid w:val="00B83E1C"/>
    <w:rsid w:val="00B923ED"/>
    <w:rsid w:val="00B977B0"/>
    <w:rsid w:val="00BB47A3"/>
    <w:rsid w:val="00BE162A"/>
    <w:rsid w:val="00BE1BCA"/>
    <w:rsid w:val="00BF5F86"/>
    <w:rsid w:val="00BF6F57"/>
    <w:rsid w:val="00C45495"/>
    <w:rsid w:val="00C55519"/>
    <w:rsid w:val="00C630F2"/>
    <w:rsid w:val="00C9111F"/>
    <w:rsid w:val="00CD1218"/>
    <w:rsid w:val="00CD6887"/>
    <w:rsid w:val="00D05977"/>
    <w:rsid w:val="00D30EF2"/>
    <w:rsid w:val="00D4717E"/>
    <w:rsid w:val="00D510D1"/>
    <w:rsid w:val="00D564DD"/>
    <w:rsid w:val="00D71616"/>
    <w:rsid w:val="00D84FDD"/>
    <w:rsid w:val="00DA5FAC"/>
    <w:rsid w:val="00DD20E0"/>
    <w:rsid w:val="00DD2CA0"/>
    <w:rsid w:val="00DD30AD"/>
    <w:rsid w:val="00DD627C"/>
    <w:rsid w:val="00DE20A5"/>
    <w:rsid w:val="00DE68F9"/>
    <w:rsid w:val="00DF04E0"/>
    <w:rsid w:val="00E81105"/>
    <w:rsid w:val="00E817E1"/>
    <w:rsid w:val="00E900BB"/>
    <w:rsid w:val="00EA5D3E"/>
    <w:rsid w:val="00EA7FD0"/>
    <w:rsid w:val="00EB13DE"/>
    <w:rsid w:val="00EF07D5"/>
    <w:rsid w:val="00F1537B"/>
    <w:rsid w:val="00F414C6"/>
    <w:rsid w:val="00F47F61"/>
    <w:rsid w:val="00F60DEB"/>
    <w:rsid w:val="00F713D4"/>
    <w:rsid w:val="00FC65A7"/>
    <w:rsid w:val="00FF08E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6663"/>
  <w15:docId w15:val="{8402AC35-8BD6-4FAD-A798-9481282F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3"/>
    <w:qFormat/>
    <w:rsid w:val="00E900BB"/>
    <w:pPr>
      <w:widowControl w:val="0"/>
      <w:spacing w:after="60" w:line="240" w:lineRule="auto"/>
      <w:jc w:val="both"/>
    </w:pPr>
    <w:rPr>
      <w:rFonts w:ascii="Calibri" w:eastAsia="Calibri" w:hAnsi="Calibri" w:cs="Calibri"/>
      <w:spacing w:val="-2"/>
      <w:w w:val="90"/>
    </w:rPr>
  </w:style>
  <w:style w:type="paragraph" w:styleId="Cmsor1">
    <w:name w:val="heading 1"/>
    <w:basedOn w:val="Heading"/>
    <w:next w:val="Szvegtrzs"/>
    <w:link w:val="Cmsor1Char"/>
    <w:uiPriority w:val="9"/>
    <w:qFormat/>
    <w:rsid w:val="00FC65A7"/>
    <w:pPr>
      <w:numPr>
        <w:numId w:val="4"/>
      </w:numPr>
      <w:outlineLvl w:val="0"/>
    </w:pPr>
    <w:rPr>
      <w:b/>
      <w:bCs/>
      <w:sz w:val="36"/>
      <w:szCs w:val="36"/>
    </w:rPr>
  </w:style>
  <w:style w:type="paragraph" w:styleId="Cmsor2">
    <w:name w:val="heading 2"/>
    <w:basedOn w:val="Heading"/>
    <w:next w:val="Szvegtrzs"/>
    <w:link w:val="Cmsor2Char"/>
    <w:uiPriority w:val="9"/>
    <w:semiHidden/>
    <w:unhideWhenUsed/>
    <w:qFormat/>
    <w:rsid w:val="00FC65A7"/>
    <w:pPr>
      <w:numPr>
        <w:ilvl w:val="1"/>
        <w:numId w:val="4"/>
      </w:numPr>
      <w:spacing w:before="200"/>
      <w:outlineLvl w:val="1"/>
    </w:pPr>
    <w:rPr>
      <w:b/>
      <w:bCs/>
      <w:sz w:val="32"/>
      <w:szCs w:val="32"/>
    </w:rPr>
  </w:style>
  <w:style w:type="paragraph" w:styleId="Cmsor3">
    <w:name w:val="heading 3"/>
    <w:basedOn w:val="Heading"/>
    <w:next w:val="Szvegtrzs"/>
    <w:link w:val="Cmsor3Char"/>
    <w:uiPriority w:val="9"/>
    <w:semiHidden/>
    <w:unhideWhenUsed/>
    <w:qFormat/>
    <w:rsid w:val="00FC65A7"/>
    <w:pPr>
      <w:numPr>
        <w:ilvl w:val="2"/>
        <w:numId w:val="4"/>
      </w:numPr>
      <w:spacing w:before="140"/>
      <w:outlineLvl w:val="2"/>
    </w:pPr>
    <w:rPr>
      <w:b/>
      <w:bCs/>
    </w:rPr>
  </w:style>
  <w:style w:type="paragraph" w:styleId="Cmsor4">
    <w:name w:val="heading 4"/>
    <w:basedOn w:val="Heading"/>
    <w:next w:val="Szvegtrzs"/>
    <w:link w:val="Cmsor4Char"/>
    <w:uiPriority w:val="9"/>
    <w:semiHidden/>
    <w:unhideWhenUsed/>
    <w:qFormat/>
    <w:rsid w:val="00FC65A7"/>
    <w:pPr>
      <w:numPr>
        <w:ilvl w:val="3"/>
        <w:numId w:val="4"/>
      </w:numPr>
      <w:spacing w:before="120"/>
      <w:outlineLvl w:val="3"/>
    </w:pPr>
    <w:rPr>
      <w:b/>
      <w:bCs/>
      <w:i/>
      <w:iCs/>
      <w:sz w:val="27"/>
      <w:szCs w:val="27"/>
    </w:rPr>
  </w:style>
  <w:style w:type="paragraph" w:styleId="Cmsor5">
    <w:name w:val="heading 5"/>
    <w:basedOn w:val="Heading"/>
    <w:next w:val="Szvegtrzs"/>
    <w:link w:val="Cmsor5Char"/>
    <w:uiPriority w:val="9"/>
    <w:semiHidden/>
    <w:unhideWhenUsed/>
    <w:qFormat/>
    <w:rsid w:val="00FC65A7"/>
    <w:pPr>
      <w:numPr>
        <w:ilvl w:val="4"/>
        <w:numId w:val="4"/>
      </w:numPr>
      <w:spacing w:before="120" w:after="60"/>
      <w:outlineLvl w:val="4"/>
    </w:pPr>
    <w:rPr>
      <w:b/>
      <w:bCs/>
      <w:sz w:val="24"/>
      <w:szCs w:val="24"/>
    </w:rPr>
  </w:style>
  <w:style w:type="paragraph" w:styleId="Cmsor6">
    <w:name w:val="heading 6"/>
    <w:basedOn w:val="Heading"/>
    <w:next w:val="Szvegtrzs"/>
    <w:link w:val="Cmsor6Char"/>
    <w:uiPriority w:val="9"/>
    <w:semiHidden/>
    <w:unhideWhenUsed/>
    <w:qFormat/>
    <w:rsid w:val="00FC65A7"/>
    <w:pPr>
      <w:numPr>
        <w:ilvl w:val="5"/>
        <w:numId w:val="4"/>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nhideWhenUsed/>
    <w:rsid w:val="00E900BB"/>
    <w:pPr>
      <w:widowControl/>
      <w:spacing w:after="200" w:line="276" w:lineRule="auto"/>
    </w:pPr>
    <w:rPr>
      <w:rFonts w:ascii="Arial Narrow" w:hAnsi="Arial Narrow" w:cs="Times New Roman"/>
      <w:spacing w:val="0"/>
      <w:w w:val="100"/>
    </w:rPr>
  </w:style>
  <w:style w:type="character" w:customStyle="1" w:styleId="SzvegtrzsChar">
    <w:name w:val="Szövegtörzs Char"/>
    <w:basedOn w:val="Bekezdsalapbettpusa"/>
    <w:link w:val="Szvegtrzs"/>
    <w:rsid w:val="00E900BB"/>
    <w:rPr>
      <w:rFonts w:ascii="Arial Narrow" w:eastAsia="Calibri" w:hAnsi="Arial Narrow" w:cs="Times New Roman"/>
    </w:rPr>
  </w:style>
  <w:style w:type="paragraph" w:styleId="Listaszerbekezds">
    <w:name w:val="List Paragraph"/>
    <w:basedOn w:val="Norml"/>
    <w:uiPriority w:val="34"/>
    <w:qFormat/>
    <w:rsid w:val="00EA5D3E"/>
    <w:pPr>
      <w:widowControl/>
      <w:spacing w:after="0"/>
      <w:ind w:left="720"/>
      <w:contextualSpacing/>
      <w:jc w:val="left"/>
    </w:pPr>
    <w:rPr>
      <w:rFonts w:ascii="Times New Roman" w:eastAsia="Times New Roman" w:hAnsi="Times New Roman" w:cs="Times New Roman"/>
      <w:spacing w:val="0"/>
      <w:w w:val="100"/>
      <w:sz w:val="24"/>
      <w:szCs w:val="24"/>
      <w:lang w:eastAsia="hu-HU"/>
    </w:rPr>
  </w:style>
  <w:style w:type="paragraph" w:styleId="lfej">
    <w:name w:val="header"/>
    <w:basedOn w:val="Norml"/>
    <w:link w:val="lfejChar"/>
    <w:uiPriority w:val="99"/>
    <w:unhideWhenUsed/>
    <w:rsid w:val="003E71BD"/>
    <w:pPr>
      <w:tabs>
        <w:tab w:val="center" w:pos="4536"/>
        <w:tab w:val="right" w:pos="9072"/>
      </w:tabs>
      <w:spacing w:after="0"/>
    </w:pPr>
  </w:style>
  <w:style w:type="character" w:customStyle="1" w:styleId="lfejChar">
    <w:name w:val="Élőfej Char"/>
    <w:basedOn w:val="Bekezdsalapbettpusa"/>
    <w:link w:val="lfej"/>
    <w:uiPriority w:val="99"/>
    <w:rsid w:val="003E71BD"/>
    <w:rPr>
      <w:rFonts w:ascii="Calibri" w:eastAsia="Calibri" w:hAnsi="Calibri" w:cs="Calibri"/>
      <w:spacing w:val="-2"/>
      <w:w w:val="90"/>
    </w:rPr>
  </w:style>
  <w:style w:type="paragraph" w:styleId="llb">
    <w:name w:val="footer"/>
    <w:basedOn w:val="Norml"/>
    <w:link w:val="llbChar"/>
    <w:unhideWhenUsed/>
    <w:rsid w:val="003E71BD"/>
    <w:pPr>
      <w:tabs>
        <w:tab w:val="center" w:pos="4536"/>
        <w:tab w:val="right" w:pos="9072"/>
      </w:tabs>
      <w:spacing w:after="0"/>
    </w:pPr>
  </w:style>
  <w:style w:type="character" w:customStyle="1" w:styleId="llbChar">
    <w:name w:val="Élőláb Char"/>
    <w:basedOn w:val="Bekezdsalapbettpusa"/>
    <w:link w:val="llb"/>
    <w:uiPriority w:val="99"/>
    <w:rsid w:val="003E71BD"/>
    <w:rPr>
      <w:rFonts w:ascii="Calibri" w:eastAsia="Calibri" w:hAnsi="Calibri" w:cs="Calibri"/>
      <w:spacing w:val="-2"/>
      <w:w w:val="90"/>
    </w:rPr>
  </w:style>
  <w:style w:type="character" w:customStyle="1" w:styleId="normaltextrun">
    <w:name w:val="normaltextrun"/>
    <w:basedOn w:val="Bekezdsalapbettpusa"/>
    <w:rsid w:val="009718C9"/>
  </w:style>
  <w:style w:type="paragraph" w:customStyle="1" w:styleId="paragraph">
    <w:name w:val="paragraph"/>
    <w:basedOn w:val="Norml"/>
    <w:rsid w:val="009718C9"/>
    <w:pPr>
      <w:widowControl/>
      <w:spacing w:before="100" w:beforeAutospacing="1" w:after="100" w:afterAutospacing="1"/>
      <w:jc w:val="left"/>
    </w:pPr>
    <w:rPr>
      <w:rFonts w:ascii="Times New Roman" w:eastAsia="Times New Roman" w:hAnsi="Times New Roman" w:cs="Times New Roman"/>
      <w:spacing w:val="0"/>
      <w:w w:val="100"/>
      <w:sz w:val="24"/>
      <w:szCs w:val="24"/>
      <w:lang w:eastAsia="hu-HU"/>
    </w:rPr>
  </w:style>
  <w:style w:type="character" w:customStyle="1" w:styleId="eop">
    <w:name w:val="eop"/>
    <w:basedOn w:val="Bekezdsalapbettpusa"/>
    <w:rsid w:val="00E81105"/>
  </w:style>
  <w:style w:type="character" w:customStyle="1" w:styleId="Cmsor1Char">
    <w:name w:val="Címsor 1 Char"/>
    <w:basedOn w:val="Bekezdsalapbettpusa"/>
    <w:link w:val="Cmsor1"/>
    <w:uiPriority w:val="9"/>
    <w:rsid w:val="00FC65A7"/>
    <w:rPr>
      <w:rFonts w:ascii="Liberation Sans" w:eastAsia="Noto Sans CJK SC Regular" w:hAnsi="Liberation Sans" w:cs="FreeSans"/>
      <w:b/>
      <w:bCs/>
      <w:kern w:val="2"/>
      <w:sz w:val="36"/>
      <w:szCs w:val="36"/>
      <w:lang w:eastAsia="zh-CN" w:bidi="hi-IN"/>
    </w:rPr>
  </w:style>
  <w:style w:type="character" w:customStyle="1" w:styleId="Cmsor2Char">
    <w:name w:val="Címsor 2 Char"/>
    <w:basedOn w:val="Bekezdsalapbettpusa"/>
    <w:link w:val="Cmsor2"/>
    <w:uiPriority w:val="9"/>
    <w:semiHidden/>
    <w:rsid w:val="00FC65A7"/>
    <w:rPr>
      <w:rFonts w:ascii="Liberation Sans" w:eastAsia="Noto Sans CJK SC Regular" w:hAnsi="Liberation Sans" w:cs="FreeSans"/>
      <w:b/>
      <w:bCs/>
      <w:kern w:val="2"/>
      <w:sz w:val="32"/>
      <w:szCs w:val="32"/>
      <w:lang w:eastAsia="zh-CN" w:bidi="hi-IN"/>
    </w:rPr>
  </w:style>
  <w:style w:type="character" w:customStyle="1" w:styleId="Cmsor3Char">
    <w:name w:val="Címsor 3 Char"/>
    <w:basedOn w:val="Bekezdsalapbettpusa"/>
    <w:link w:val="Cmsor3"/>
    <w:uiPriority w:val="9"/>
    <w:semiHidden/>
    <w:rsid w:val="00FC65A7"/>
    <w:rPr>
      <w:rFonts w:ascii="Liberation Sans" w:eastAsia="Noto Sans CJK SC Regular" w:hAnsi="Liberation Sans" w:cs="FreeSans"/>
      <w:b/>
      <w:bCs/>
      <w:kern w:val="2"/>
      <w:sz w:val="28"/>
      <w:szCs w:val="28"/>
      <w:lang w:eastAsia="zh-CN" w:bidi="hi-IN"/>
    </w:rPr>
  </w:style>
  <w:style w:type="character" w:customStyle="1" w:styleId="Cmsor4Char">
    <w:name w:val="Címsor 4 Char"/>
    <w:basedOn w:val="Bekezdsalapbettpusa"/>
    <w:link w:val="Cmsor4"/>
    <w:uiPriority w:val="9"/>
    <w:semiHidden/>
    <w:rsid w:val="00FC65A7"/>
    <w:rPr>
      <w:rFonts w:ascii="Liberation Sans" w:eastAsia="Noto Sans CJK SC Regular" w:hAnsi="Liberation Sans" w:cs="FreeSans"/>
      <w:b/>
      <w:bCs/>
      <w:i/>
      <w:iCs/>
      <w:kern w:val="2"/>
      <w:sz w:val="27"/>
      <w:szCs w:val="27"/>
      <w:lang w:eastAsia="zh-CN" w:bidi="hi-IN"/>
    </w:rPr>
  </w:style>
  <w:style w:type="character" w:customStyle="1" w:styleId="Cmsor5Char">
    <w:name w:val="Címsor 5 Char"/>
    <w:basedOn w:val="Bekezdsalapbettpusa"/>
    <w:link w:val="Cmsor5"/>
    <w:uiPriority w:val="9"/>
    <w:semiHidden/>
    <w:rsid w:val="00FC65A7"/>
    <w:rPr>
      <w:rFonts w:ascii="Liberation Sans" w:eastAsia="Noto Sans CJK SC Regular" w:hAnsi="Liberation Sans" w:cs="FreeSans"/>
      <w:b/>
      <w:bCs/>
      <w:kern w:val="2"/>
      <w:sz w:val="24"/>
      <w:szCs w:val="24"/>
      <w:lang w:eastAsia="zh-CN" w:bidi="hi-IN"/>
    </w:rPr>
  </w:style>
  <w:style w:type="character" w:customStyle="1" w:styleId="Cmsor6Char">
    <w:name w:val="Címsor 6 Char"/>
    <w:basedOn w:val="Bekezdsalapbettpusa"/>
    <w:link w:val="Cmsor6"/>
    <w:uiPriority w:val="9"/>
    <w:semiHidden/>
    <w:rsid w:val="00FC65A7"/>
    <w:rPr>
      <w:rFonts w:ascii="Liberation Sans" w:eastAsia="Noto Sans CJK SC Regular" w:hAnsi="Liberation Sans" w:cs="FreeSans"/>
      <w:b/>
      <w:bCs/>
      <w:i/>
      <w:iCs/>
      <w:kern w:val="2"/>
      <w:sz w:val="24"/>
      <w:szCs w:val="24"/>
      <w:lang w:eastAsia="zh-CN" w:bidi="hi-IN"/>
    </w:rPr>
  </w:style>
  <w:style w:type="character" w:styleId="Hiperhivatkozs">
    <w:name w:val="Hyperlink"/>
    <w:rsid w:val="00FC65A7"/>
    <w:rPr>
      <w:color w:val="000080"/>
      <w:u w:val="single"/>
    </w:rPr>
  </w:style>
  <w:style w:type="character" w:styleId="Mrltotthiperhivatkozs">
    <w:name w:val="FollowedHyperlink"/>
    <w:rsid w:val="00FC65A7"/>
    <w:rPr>
      <w:color w:val="800000"/>
      <w:u w:val="single"/>
    </w:rPr>
  </w:style>
  <w:style w:type="character" w:customStyle="1" w:styleId="NumberingSymbols">
    <w:name w:val="Numbering Symbols"/>
    <w:qFormat/>
    <w:rsid w:val="00FC65A7"/>
  </w:style>
  <w:style w:type="character" w:customStyle="1" w:styleId="Bullets">
    <w:name w:val="Bullets"/>
    <w:qFormat/>
    <w:rsid w:val="00FC65A7"/>
    <w:rPr>
      <w:rFonts w:ascii="OpenSymbol" w:eastAsia="OpenSymbol" w:hAnsi="OpenSymbol" w:cs="OpenSymbol"/>
    </w:rPr>
  </w:style>
  <w:style w:type="paragraph" w:customStyle="1" w:styleId="Heading">
    <w:name w:val="Heading"/>
    <w:basedOn w:val="Norml"/>
    <w:next w:val="Szvegtrzs"/>
    <w:qFormat/>
    <w:rsid w:val="00FC65A7"/>
    <w:pPr>
      <w:keepNext/>
      <w:widowControl/>
      <w:suppressAutoHyphens/>
      <w:spacing w:before="240" w:after="120"/>
      <w:jc w:val="left"/>
    </w:pPr>
    <w:rPr>
      <w:rFonts w:ascii="Liberation Sans" w:eastAsia="Noto Sans CJK SC Regular" w:hAnsi="Liberation Sans" w:cs="FreeSans"/>
      <w:spacing w:val="0"/>
      <w:w w:val="100"/>
      <w:kern w:val="2"/>
      <w:sz w:val="28"/>
      <w:szCs w:val="28"/>
      <w:lang w:eastAsia="zh-CN" w:bidi="hi-IN"/>
    </w:rPr>
  </w:style>
  <w:style w:type="paragraph" w:styleId="Lista">
    <w:name w:val="List"/>
    <w:basedOn w:val="Szvegtrzs"/>
    <w:rsid w:val="00FC65A7"/>
    <w:pPr>
      <w:suppressAutoHyphens/>
      <w:spacing w:after="140" w:line="288" w:lineRule="auto"/>
      <w:jc w:val="left"/>
    </w:pPr>
    <w:rPr>
      <w:rFonts w:ascii="Times New Roman" w:eastAsia="Noto Sans CJK SC Regular" w:hAnsi="Times New Roman" w:cs="FreeSans"/>
      <w:kern w:val="2"/>
      <w:sz w:val="24"/>
      <w:szCs w:val="24"/>
      <w:lang w:eastAsia="zh-CN" w:bidi="hi-IN"/>
    </w:rPr>
  </w:style>
  <w:style w:type="paragraph" w:styleId="Kpalrs">
    <w:name w:val="caption"/>
    <w:basedOn w:val="Norml"/>
    <w:qFormat/>
    <w:rsid w:val="00FC65A7"/>
    <w:pPr>
      <w:widowControl/>
      <w:suppressLineNumbers/>
      <w:suppressAutoHyphens/>
      <w:spacing w:before="120" w:after="120"/>
      <w:jc w:val="left"/>
    </w:pPr>
    <w:rPr>
      <w:rFonts w:ascii="Times New Roman" w:eastAsia="Noto Sans CJK SC Regular" w:hAnsi="Times New Roman" w:cs="FreeSans"/>
      <w:i/>
      <w:iCs/>
      <w:spacing w:val="0"/>
      <w:w w:val="100"/>
      <w:kern w:val="2"/>
      <w:sz w:val="24"/>
      <w:szCs w:val="24"/>
      <w:lang w:eastAsia="zh-CN" w:bidi="hi-IN"/>
    </w:rPr>
  </w:style>
  <w:style w:type="paragraph" w:customStyle="1" w:styleId="Index">
    <w:name w:val="Index"/>
    <w:basedOn w:val="Norml"/>
    <w:qFormat/>
    <w:rsid w:val="00FC65A7"/>
    <w:pPr>
      <w:widowControl/>
      <w:suppressLineNumbers/>
      <w:suppressAutoHyphens/>
      <w:spacing w:after="0"/>
      <w:jc w:val="left"/>
    </w:pPr>
    <w:rPr>
      <w:rFonts w:ascii="Times New Roman" w:eastAsia="Noto Sans CJK SC Regular" w:hAnsi="Times New Roman" w:cs="FreeSans"/>
      <w:spacing w:val="0"/>
      <w:w w:val="100"/>
      <w:kern w:val="2"/>
      <w:sz w:val="24"/>
      <w:szCs w:val="24"/>
      <w:lang w:eastAsia="zh-CN" w:bidi="hi-IN"/>
    </w:rPr>
  </w:style>
  <w:style w:type="paragraph" w:customStyle="1" w:styleId="HeaderandFooter">
    <w:name w:val="Header and Footer"/>
    <w:basedOn w:val="Norml"/>
    <w:qFormat/>
    <w:rsid w:val="00FC65A7"/>
    <w:pPr>
      <w:widowControl/>
      <w:suppressLineNumbers/>
      <w:tabs>
        <w:tab w:val="center" w:pos="4986"/>
        <w:tab w:val="right" w:pos="9972"/>
      </w:tabs>
      <w:suppressAutoHyphens/>
      <w:spacing w:after="0"/>
      <w:jc w:val="left"/>
    </w:pPr>
    <w:rPr>
      <w:rFonts w:ascii="Times New Roman" w:eastAsia="Noto Sans CJK SC Regular" w:hAnsi="Times New Roman" w:cs="FreeSans"/>
      <w:spacing w:val="0"/>
      <w:w w:val="100"/>
      <w:kern w:val="2"/>
      <w:sz w:val="24"/>
      <w:szCs w:val="24"/>
      <w:lang w:eastAsia="zh-CN" w:bidi="hi-IN"/>
    </w:rPr>
  </w:style>
  <w:style w:type="paragraph" w:customStyle="1" w:styleId="TableContents">
    <w:name w:val="Table Contents"/>
    <w:basedOn w:val="Norml"/>
    <w:qFormat/>
    <w:rsid w:val="00FC65A7"/>
    <w:pPr>
      <w:widowControl/>
      <w:suppressLineNumbers/>
      <w:suppressAutoHyphens/>
      <w:spacing w:after="0"/>
      <w:jc w:val="left"/>
    </w:pPr>
    <w:rPr>
      <w:rFonts w:ascii="Times New Roman" w:eastAsia="Noto Sans CJK SC Regular" w:hAnsi="Times New Roman" w:cs="FreeSans"/>
      <w:spacing w:val="0"/>
      <w:w w:val="100"/>
      <w:kern w:val="2"/>
      <w:sz w:val="24"/>
      <w:szCs w:val="24"/>
      <w:lang w:eastAsia="zh-CN" w:bidi="hi-IN"/>
    </w:rPr>
  </w:style>
  <w:style w:type="paragraph" w:customStyle="1" w:styleId="TableHeading">
    <w:name w:val="Table Heading"/>
    <w:basedOn w:val="TableContents"/>
    <w:qFormat/>
    <w:rsid w:val="00FC65A7"/>
    <w:pPr>
      <w:jc w:val="center"/>
    </w:pPr>
    <w:rPr>
      <w:b/>
      <w:bCs/>
    </w:rPr>
  </w:style>
  <w:style w:type="paragraph" w:customStyle="1" w:styleId="HorizontalLine">
    <w:name w:val="Horizontal Line"/>
    <w:basedOn w:val="Norml"/>
    <w:next w:val="Szvegtrzs"/>
    <w:qFormat/>
    <w:rsid w:val="00FC65A7"/>
    <w:pPr>
      <w:widowControl/>
      <w:suppressLineNumbers/>
      <w:pBdr>
        <w:bottom w:val="double" w:sz="2" w:space="0" w:color="808080"/>
      </w:pBdr>
      <w:suppressAutoHyphens/>
      <w:spacing w:after="283"/>
      <w:jc w:val="left"/>
    </w:pPr>
    <w:rPr>
      <w:rFonts w:ascii="Times New Roman" w:eastAsia="Noto Sans CJK SC Regular" w:hAnsi="Times New Roman" w:cs="FreeSans"/>
      <w:spacing w:val="0"/>
      <w:w w:val="100"/>
      <w:kern w:val="2"/>
      <w:sz w:val="12"/>
      <w:szCs w:val="1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802</TotalTime>
  <Pages>25</Pages>
  <Words>7501</Words>
  <Characters>51763</Characters>
  <Application>Microsoft Office Word</Application>
  <DocSecurity>0</DocSecurity>
  <Lines>431</Lines>
  <Paragraphs>118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 Alexandra</dc:creator>
  <cp:keywords/>
  <dc:description/>
  <cp:lastModifiedBy>Chudi Barbara</cp:lastModifiedBy>
  <cp:revision>92</cp:revision>
  <cp:lastPrinted>2020-04-29T07:29:00Z</cp:lastPrinted>
  <dcterms:created xsi:type="dcterms:W3CDTF">2020-04-29T07:31:00Z</dcterms:created>
  <dcterms:modified xsi:type="dcterms:W3CDTF">2025-04-25T11:01:00Z</dcterms:modified>
</cp:coreProperties>
</file>