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D2B0" w14:textId="5D5ADBB8" w:rsidR="00874695" w:rsidRPr="00874695" w:rsidRDefault="00874695" w:rsidP="00874695">
      <w:pPr>
        <w:pStyle w:val="Listaszerbekezds"/>
        <w:numPr>
          <w:ilvl w:val="0"/>
          <w:numId w:val="1"/>
        </w:numPr>
        <w:spacing w:after="200" w:line="276" w:lineRule="auto"/>
        <w:jc w:val="right"/>
        <w:rPr>
          <w:rFonts w:ascii="Times New Roman" w:hAnsi="Times New Roman" w:cs="Times New Roman"/>
          <w:i/>
          <w:iCs/>
        </w:rPr>
      </w:pPr>
      <w:bookmarkStart w:id="0" w:name="_Hlk239680295"/>
      <w:r w:rsidRPr="0027557A">
        <w:rPr>
          <w:rFonts w:ascii="Times New Roman" w:hAnsi="Times New Roman" w:cs="Times New Roman"/>
          <w:i/>
          <w:iCs/>
        </w:rPr>
        <w:t xml:space="preserve">melléklet a …/2026. sz. </w:t>
      </w:r>
      <w:proofErr w:type="spellStart"/>
      <w:r w:rsidRPr="0027557A">
        <w:rPr>
          <w:rFonts w:ascii="Times New Roman" w:hAnsi="Times New Roman" w:cs="Times New Roman"/>
          <w:i/>
          <w:iCs/>
        </w:rPr>
        <w:t>képv</w:t>
      </w:r>
      <w:proofErr w:type="spellEnd"/>
      <w:r w:rsidRPr="0027557A">
        <w:rPr>
          <w:rFonts w:ascii="Times New Roman" w:hAnsi="Times New Roman" w:cs="Times New Roman"/>
          <w:i/>
          <w:iCs/>
        </w:rPr>
        <w:t xml:space="preserve">. test. határozathoz  </w:t>
      </w:r>
    </w:p>
    <w:p w14:paraId="115E1E21" w14:textId="2259A594" w:rsidR="00D656C4" w:rsidRPr="00A043D5" w:rsidRDefault="00A043D5" w:rsidP="00A043D5">
      <w:pPr>
        <w:jc w:val="center"/>
        <w:rPr>
          <w:rFonts w:ascii="Times New Roman" w:hAnsi="Times New Roman" w:cs="Times New Roman"/>
          <w:b/>
          <w:sz w:val="24"/>
          <w:szCs w:val="24"/>
        </w:rPr>
      </w:pPr>
      <w:r w:rsidRPr="00A043D5">
        <w:rPr>
          <w:rFonts w:ascii="Times New Roman" w:hAnsi="Times New Roman" w:cs="Times New Roman"/>
          <w:b/>
          <w:sz w:val="24"/>
          <w:szCs w:val="24"/>
        </w:rPr>
        <w:t>A Petőfi Szülőház és Emlékmúzeum 2027. évi munkaterve</w:t>
      </w:r>
    </w:p>
    <w:bookmarkEnd w:id="0"/>
    <w:p w14:paraId="62B69CC5" w14:textId="77777777" w:rsidR="00A043D5" w:rsidRPr="00A043D5" w:rsidRDefault="00A043D5" w:rsidP="001527A9">
      <w:pPr>
        <w:spacing w:after="0" w:line="480" w:lineRule="auto"/>
        <w:jc w:val="both"/>
        <w:rPr>
          <w:rFonts w:ascii="Times New Roman" w:hAnsi="Times New Roman" w:cs="Times New Roman"/>
          <w:sz w:val="24"/>
          <w:szCs w:val="24"/>
        </w:rPr>
      </w:pPr>
    </w:p>
    <w:p w14:paraId="12A92808" w14:textId="77777777" w:rsidR="00E4723A" w:rsidRDefault="00A043D5" w:rsidP="001527A9">
      <w:pPr>
        <w:spacing w:after="0" w:line="360" w:lineRule="auto"/>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Magyar Közlöny 2014. évi 171. számában megjelent a múzeum, valamint az országos szakkönyvtár és a megyei könyvtár éves munkatervéhez szükséges szakmai mutatókról szóló 51/2014. (XII. 10.) EMMI rendelet</w:t>
      </w:r>
      <w:r>
        <w:rPr>
          <w:rFonts w:ascii="Times New Roman" w:hAnsi="Times New Roman" w:cs="Times New Roman"/>
          <w:sz w:val="24"/>
          <w:szCs w:val="24"/>
          <w:shd w:val="clear" w:color="auto" w:fill="FFFFFF"/>
        </w:rPr>
        <w:t xml:space="preserve">. </w:t>
      </w:r>
    </w:p>
    <w:p w14:paraId="7E71750C" w14:textId="77777777" w:rsidR="00474490" w:rsidRDefault="00A043D5" w:rsidP="001527A9">
      <w:pPr>
        <w:spacing w:after="0" w:line="360" w:lineRule="auto"/>
        <w:rPr>
          <w:rFonts w:ascii="Times New Roman" w:hAnsi="Times New Roman" w:cs="Times New Roman"/>
          <w:sz w:val="24"/>
          <w:szCs w:val="24"/>
        </w:rPr>
      </w:pPr>
      <w:r w:rsidRPr="00A043D5">
        <w:rPr>
          <w:rFonts w:ascii="Times New Roman" w:hAnsi="Times New Roman" w:cs="Times New Roman"/>
          <w:sz w:val="24"/>
          <w:szCs w:val="24"/>
          <w:shd w:val="clear" w:color="auto" w:fill="FFFFFF"/>
        </w:rPr>
        <w:t>A rendeletben foglaltakat a muzeális intézményekről, a nyilvános könyvtári ellátásról és a közművelődésről szóló 1997. évi CXL. törvény módosításaként, 2014. január 1-jétől hatályos 100. § (3) bekezdésének b pontja alapján szükséges végrehajtani.</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A rendelet a kihirdetését követő 30. napon belül (azaz 2015. január 9-én) lép hatályba, a benne meghatározott szakmai mutatókat (a múzeumokra vonatkozóan ezeket az 1. számú melléklet tartalmazza) a 2015. évi munkatervben kell először alkalmazni.</w:t>
      </w:r>
      <w:r w:rsidR="0053756F">
        <w:rPr>
          <w:rFonts w:ascii="Times New Roman" w:hAnsi="Times New Roman" w:cs="Times New Roman"/>
          <w:sz w:val="24"/>
          <w:szCs w:val="24"/>
          <w:u w:val="single"/>
          <w:shd w:val="clear" w:color="auto" w:fill="FFFFFF"/>
        </w:rPr>
        <w:t>2014</w:t>
      </w:r>
      <w:r w:rsidRPr="00A043D5">
        <w:rPr>
          <w:rFonts w:ascii="Times New Roman" w:hAnsi="Times New Roman" w:cs="Times New Roman"/>
          <w:sz w:val="24"/>
          <w:szCs w:val="24"/>
        </w:rPr>
        <w:br/>
      </w:r>
      <w:r w:rsidRPr="00A043D5">
        <w:rPr>
          <w:rFonts w:ascii="Times New Roman" w:hAnsi="Times New Roman" w:cs="Times New Roman"/>
          <w:sz w:val="24"/>
          <w:szCs w:val="24"/>
        </w:rPr>
        <w:br/>
      </w:r>
      <w:r>
        <w:rPr>
          <w:rFonts w:ascii="Times New Roman" w:hAnsi="Times New Roman" w:cs="Times New Roman"/>
          <w:sz w:val="24"/>
          <w:szCs w:val="24"/>
        </w:rPr>
        <w:t>Az alábbiakban a Petőfi Szülőház és Emlékmúzeumhoz tartozó valamennyi telephelyére (Petőfi-szülőház, Látványtárak, János Vitéz Látogatóközpont, Szlovák Tájház) vonatkozó adat együtt szerepel.</w:t>
      </w:r>
      <w:r w:rsidRPr="00A043D5">
        <w:rPr>
          <w:rFonts w:ascii="Times New Roman" w:hAnsi="Times New Roman" w:cs="Times New Roman"/>
          <w:sz w:val="24"/>
          <w:szCs w:val="24"/>
        </w:rPr>
        <w:br/>
      </w:r>
    </w:p>
    <w:p w14:paraId="61A44BC3" w14:textId="77777777" w:rsidR="001527A9" w:rsidRDefault="00A043D5" w:rsidP="001527A9">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b/>
          <w:sz w:val="24"/>
          <w:szCs w:val="24"/>
          <w:shd w:val="clear" w:color="auto" w:fill="FFFFFF"/>
        </w:rPr>
        <w:t>I. Szolgáltatási feladatok</w:t>
      </w:r>
    </w:p>
    <w:p w14:paraId="76FB6229" w14:textId="77777777" w:rsidR="00A043D5" w:rsidRPr="008F59E0" w:rsidRDefault="00A043D5" w:rsidP="001527A9">
      <w:pPr>
        <w:spacing w:after="0" w:line="360" w:lineRule="auto"/>
        <w:jc w:val="both"/>
        <w:rPr>
          <w:rFonts w:ascii="Times New Roman" w:hAnsi="Times New Roman" w:cs="Times New Roman"/>
          <w:sz w:val="24"/>
          <w:szCs w:val="24"/>
          <w:u w:val="single"/>
          <w:shd w:val="clear" w:color="auto" w:fill="FFFFFF"/>
        </w:rPr>
      </w:pPr>
      <w:r w:rsidRPr="008F59E0">
        <w:rPr>
          <w:rFonts w:ascii="Times New Roman" w:hAnsi="Times New Roman" w:cs="Times New Roman"/>
          <w:sz w:val="24"/>
          <w:szCs w:val="24"/>
          <w:u w:val="single"/>
          <w:shd w:val="clear" w:color="auto" w:fill="FFFFFF"/>
        </w:rPr>
        <w:t>1. Közönségkapcsolatok:</w:t>
      </w:r>
    </w:p>
    <w:p w14:paraId="24F1B56F" w14:textId="77777777" w:rsidR="00AA77D5" w:rsidRPr="003D4392" w:rsidRDefault="00AA77D5" w:rsidP="001527A9">
      <w:pPr>
        <w:spacing w:after="0" w:line="360" w:lineRule="auto"/>
        <w:jc w:val="both"/>
        <w:rPr>
          <w:rFonts w:ascii="Times New Roman" w:hAnsi="Times New Roman" w:cs="Times New Roman"/>
          <w:sz w:val="24"/>
          <w:szCs w:val="24"/>
          <w:shd w:val="clear" w:color="auto" w:fill="FFFFFF"/>
        </w:rPr>
      </w:pPr>
      <w:r w:rsidRPr="003D4392">
        <w:rPr>
          <w:rFonts w:ascii="Times New Roman" w:hAnsi="Times New Roman" w:cs="Times New Roman"/>
          <w:sz w:val="24"/>
          <w:szCs w:val="24"/>
          <w:shd w:val="clear" w:color="auto" w:fill="FFFFFF"/>
        </w:rPr>
        <w:t>a) Közművelődési rendezvények és a rendezvények résztvevőinek száma</w:t>
      </w:r>
    </w:p>
    <w:p w14:paraId="67CA2496" w14:textId="77777777" w:rsidR="00A043D5" w:rsidRDefault="00A043D5"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Intézményünk évente kb. 30 rendezvényt szervez, tapasztalatok szerint 40-50 fő vesz rajtuk részt átlagosan</w:t>
      </w:r>
      <w:r w:rsidR="00474490">
        <w:rPr>
          <w:rFonts w:ascii="Times New Roman" w:hAnsi="Times New Roman" w:cs="Times New Roman"/>
          <w:sz w:val="24"/>
          <w:szCs w:val="24"/>
        </w:rPr>
        <w:t>, iskolás korosztálynak szánt előadásokon és rendhagyó irodalom/történelem órákon átlagosan 100 fővel számolunk, a jeles napokhoz kapcsolódó tájházi múzeumpedagógiai foglalkozások két napja alatt 250-300 diák érkezik.</w:t>
      </w:r>
      <w:r>
        <w:rPr>
          <w:rFonts w:ascii="Times New Roman" w:hAnsi="Times New Roman" w:cs="Times New Roman"/>
          <w:sz w:val="24"/>
          <w:szCs w:val="24"/>
        </w:rPr>
        <w:t xml:space="preserve"> </w:t>
      </w:r>
    </w:p>
    <w:p w14:paraId="50EA7059" w14:textId="77777777" w:rsidR="00A043D5" w:rsidRDefault="00A043D5"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2026-ban az alábbi rendezvények kerülnek megrendezésre:</w:t>
      </w:r>
    </w:p>
    <w:p w14:paraId="4CE4E8B6" w14:textId="77777777" w:rsidR="00474490" w:rsidRDefault="00A043D5"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Magyar Kultúra Napja, Kerényi Ferenc-emléknap, Március 15-hez kapcsolódó foglalkozás, Víz világnapja, Húsvéri múzeumpedagógiai foglalkozássorozat, KEVI Művészetek Hete, Költészet Napja, Tájházak és Szabadtéri Múzeumok Napja, Népviselet Napja, Közösségek Hete, Madarak és Fák Napja, Emlékhelyek Napja, Városalapítók Napjához kapcsolódó múzeumi program, Pünkösdi múzeumpedagógiai foglalkozássorozat, Múzeumok éjszakája, Megemlékezés Petőfi Sándor halálának évfordulójáról, Szlovák </w:t>
      </w:r>
      <w:proofErr w:type="spellStart"/>
      <w:r>
        <w:rPr>
          <w:rFonts w:ascii="Times New Roman" w:hAnsi="Times New Roman" w:cs="Times New Roman"/>
          <w:sz w:val="24"/>
          <w:szCs w:val="24"/>
        </w:rPr>
        <w:t>Napközis</w:t>
      </w:r>
      <w:proofErr w:type="spellEnd"/>
      <w:r>
        <w:rPr>
          <w:rFonts w:ascii="Times New Roman" w:hAnsi="Times New Roman" w:cs="Times New Roman"/>
          <w:sz w:val="24"/>
          <w:szCs w:val="24"/>
        </w:rPr>
        <w:t xml:space="preserve"> tábor, </w:t>
      </w:r>
      <w:proofErr w:type="spellStart"/>
      <w:r>
        <w:rPr>
          <w:rFonts w:ascii="Times New Roman" w:hAnsi="Times New Roman" w:cs="Times New Roman"/>
          <w:sz w:val="24"/>
          <w:szCs w:val="24"/>
        </w:rPr>
        <w:t>Szendrey</w:t>
      </w:r>
      <w:proofErr w:type="spellEnd"/>
      <w:r>
        <w:rPr>
          <w:rFonts w:ascii="Times New Roman" w:hAnsi="Times New Roman" w:cs="Times New Roman"/>
          <w:sz w:val="24"/>
          <w:szCs w:val="24"/>
        </w:rPr>
        <w:t xml:space="preserve"> Júlia-emléknap, Megemlékezés az Aradi vért</w:t>
      </w:r>
      <w:r w:rsidR="001E618F">
        <w:rPr>
          <w:rFonts w:ascii="Times New Roman" w:hAnsi="Times New Roman" w:cs="Times New Roman"/>
          <w:sz w:val="24"/>
          <w:szCs w:val="24"/>
        </w:rPr>
        <w:t>a</w:t>
      </w:r>
      <w:r>
        <w:rPr>
          <w:rFonts w:ascii="Times New Roman" w:hAnsi="Times New Roman" w:cs="Times New Roman"/>
          <w:sz w:val="24"/>
          <w:szCs w:val="24"/>
        </w:rPr>
        <w:t>núk halálának évfordulójáról</w:t>
      </w:r>
      <w:r w:rsidR="00474490">
        <w:rPr>
          <w:rFonts w:ascii="Times New Roman" w:hAnsi="Times New Roman" w:cs="Times New Roman"/>
          <w:sz w:val="24"/>
          <w:szCs w:val="24"/>
        </w:rPr>
        <w:t xml:space="preserve">, Ünnepség a szülőház megnyitásának tiszteletére, Temetőkerti séta, Petőfi-szilveszter. </w:t>
      </w:r>
    </w:p>
    <w:p w14:paraId="04C07AEB" w14:textId="77777777" w:rsidR="00474490" w:rsidRDefault="00474490"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 fenti állandó programokon kívül tervezzük folytatni szeretnénk a Múzeumi Füzetek kiadványsorozatot is, annak 3. tagja az első köztéri Petőfi-szobrot, a </w:t>
      </w:r>
      <w:proofErr w:type="spellStart"/>
      <w:r>
        <w:rPr>
          <w:rFonts w:ascii="Times New Roman" w:hAnsi="Times New Roman" w:cs="Times New Roman"/>
          <w:sz w:val="24"/>
          <w:szCs w:val="24"/>
        </w:rPr>
        <w:t>Gerenday</w:t>
      </w:r>
      <w:proofErr w:type="spellEnd"/>
      <w:r>
        <w:rPr>
          <w:rFonts w:ascii="Times New Roman" w:hAnsi="Times New Roman" w:cs="Times New Roman"/>
          <w:sz w:val="24"/>
          <w:szCs w:val="24"/>
        </w:rPr>
        <w:t xml:space="preserve"> kőfaragó műhelyt, valamint a Kiskőrösön található </w:t>
      </w:r>
      <w:proofErr w:type="spellStart"/>
      <w:r>
        <w:rPr>
          <w:rFonts w:ascii="Times New Roman" w:hAnsi="Times New Roman" w:cs="Times New Roman"/>
          <w:sz w:val="24"/>
          <w:szCs w:val="24"/>
        </w:rPr>
        <w:t>Gerenday</w:t>
      </w:r>
      <w:proofErr w:type="spellEnd"/>
      <w:r>
        <w:rPr>
          <w:rFonts w:ascii="Times New Roman" w:hAnsi="Times New Roman" w:cs="Times New Roman"/>
          <w:sz w:val="24"/>
          <w:szCs w:val="24"/>
        </w:rPr>
        <w:t>-táblákat, síremlékeket mutatja be.</w:t>
      </w:r>
    </w:p>
    <w:p w14:paraId="673832F4" w14:textId="77777777" w:rsidR="008F59E0" w:rsidRDefault="008F59E0"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2027-ben az állandó programok mellé 5-6 egyedi rendezvényt tervezünk. </w:t>
      </w:r>
    </w:p>
    <w:p w14:paraId="7207B392" w14:textId="77777777" w:rsidR="00E4723A"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003D4392">
        <w:rPr>
          <w:rFonts w:ascii="Times New Roman" w:hAnsi="Times New Roman" w:cs="Times New Roman"/>
          <w:sz w:val="24"/>
          <w:szCs w:val="24"/>
          <w:shd w:val="clear" w:color="auto" w:fill="FFFFFF"/>
        </w:rPr>
        <w:t xml:space="preserve">b) </w:t>
      </w:r>
      <w:r w:rsidRPr="00A043D5">
        <w:rPr>
          <w:rFonts w:ascii="Times New Roman" w:hAnsi="Times New Roman" w:cs="Times New Roman"/>
          <w:sz w:val="24"/>
          <w:szCs w:val="24"/>
          <w:shd w:val="clear" w:color="auto" w:fill="FFFFFF"/>
        </w:rPr>
        <w:t>A hátrányos helyzetűeket (kiemelten a romákat), valamint a fogyatékkal élőket célzó, a társadalmi</w:t>
      </w:r>
      <w:r w:rsidR="00E4723A">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együttélést és a felzárkózást elősegítő programok és a programok résztvevőinek száma</w:t>
      </w:r>
    </w:p>
    <w:p w14:paraId="2C80EEB0" w14:textId="77777777" w:rsidR="00E4723A" w:rsidRDefault="003D4392"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Törvényi előírásnak megfelelően ingyenesen biztosítjuk a fizikai és szellemi fogyatékkal élő vendégeknek és kísérőiknek a múzeumlátogatást. Minden intézményünk akadálymentes, így a bejutás biztosított.</w:t>
      </w:r>
    </w:p>
    <w:p w14:paraId="69519925" w14:textId="77777777" w:rsidR="003D4392" w:rsidRDefault="003D4392"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János Vitéz Látogatóközpontban alternatív útvonalon járhatják be a labirintust az idősek, illetve a kerekesszékesek.</w:t>
      </w:r>
    </w:p>
    <w:p w14:paraId="7A6D1E05" w14:textId="77777777" w:rsidR="003D4392" w:rsidRDefault="003D4392"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Szlovák Tájházban a </w:t>
      </w:r>
      <w:r w:rsidR="000E52EB">
        <w:rPr>
          <w:rFonts w:ascii="Times New Roman" w:hAnsi="Times New Roman" w:cs="Times New Roman"/>
          <w:sz w:val="24"/>
          <w:szCs w:val="24"/>
        </w:rPr>
        <w:t xml:space="preserve">kiskőrösi EGYMI </w:t>
      </w:r>
      <w:r w:rsidR="00B12606">
        <w:rPr>
          <w:rFonts w:ascii="Times New Roman" w:hAnsi="Times New Roman" w:cs="Times New Roman"/>
          <w:sz w:val="24"/>
          <w:szCs w:val="24"/>
        </w:rPr>
        <w:t xml:space="preserve">fogyatékkal élő </w:t>
      </w:r>
      <w:r w:rsidR="000E52EB">
        <w:rPr>
          <w:rFonts w:ascii="Times New Roman" w:hAnsi="Times New Roman" w:cs="Times New Roman"/>
          <w:sz w:val="24"/>
          <w:szCs w:val="24"/>
        </w:rPr>
        <w:t>diákjai</w:t>
      </w:r>
      <w:r w:rsidR="00B12606">
        <w:rPr>
          <w:rFonts w:ascii="Times New Roman" w:hAnsi="Times New Roman" w:cs="Times New Roman"/>
          <w:sz w:val="24"/>
          <w:szCs w:val="24"/>
        </w:rPr>
        <w:t xml:space="preserve">nak van lehetősége </w:t>
      </w:r>
      <w:r w:rsidR="000E52EB">
        <w:rPr>
          <w:rFonts w:ascii="Times New Roman" w:hAnsi="Times New Roman" w:cs="Times New Roman"/>
          <w:sz w:val="24"/>
          <w:szCs w:val="24"/>
        </w:rPr>
        <w:t>a konyhakert egy részé</w:t>
      </w:r>
      <w:r w:rsidR="00B12606">
        <w:rPr>
          <w:rFonts w:ascii="Times New Roman" w:hAnsi="Times New Roman" w:cs="Times New Roman"/>
          <w:sz w:val="24"/>
          <w:szCs w:val="24"/>
        </w:rPr>
        <w:t>nek gondozására. A múzeum vezetőjeként rendszeresen részt veszek az EGYMI szépírás versenyeinek, szavalóversenyeinek, tehetséggondozó programjainak zsűrizésén.</w:t>
      </w:r>
    </w:p>
    <w:p w14:paraId="47259024"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Évente érkeznek a tájházba a kiskőrösi Sorsok Háza idősei, jól bevált program a kaskantyúi Levendula Citerazenekar műsora, a kiskőrösi viseletbemutató, illetve egy-egy polgári tánc megtanítása</w:t>
      </w:r>
    </w:p>
    <w:p w14:paraId="07178555" w14:textId="77777777" w:rsidR="00B12606"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Nemzetiségi közösségi identitást erősítő programok és a programok résztvevőinek száma</w:t>
      </w:r>
    </w:p>
    <w:p w14:paraId="2C62AF99" w14:textId="77777777" w:rsidR="00077204"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Szlovák Tájház a kiskőrösi szlovák identitás kinyilvánításának, továbbadásának fő helyszíne. </w:t>
      </w:r>
      <w:r w:rsidR="00077204">
        <w:rPr>
          <w:rFonts w:ascii="Times New Roman" w:hAnsi="Times New Roman" w:cs="Times New Roman"/>
          <w:sz w:val="24"/>
          <w:szCs w:val="24"/>
        </w:rPr>
        <w:t xml:space="preserve">Az alábbi programokat 2027-ben is megrendezzük. </w:t>
      </w:r>
    </w:p>
    <w:p w14:paraId="60F75061"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Minden évben csatlakozik a tájház a Tájházak és Szabadtéri Múzeumok Napjához, a Népviselet Napjához, ahol fellép a Kiskőrösi Óvodák Szücsi Óvodájának egy-egy csoportja szlovák és magyar nyelvű játékfűzéssel, a Szivárvány Szlovák Táncegyüttes szlovák táncokat mutat be, illetve kiskőrösi és más települések szlovák dalcsokrát adja elő a Kiskőrösi Szlovák Nemzetiségi Népdalkör és Citerazenekar. </w:t>
      </w:r>
      <w:r w:rsidR="00077204">
        <w:rPr>
          <w:rFonts w:ascii="Times New Roman" w:hAnsi="Times New Roman" w:cs="Times New Roman"/>
          <w:sz w:val="24"/>
          <w:szCs w:val="24"/>
        </w:rPr>
        <w:t>Ezeken a rendezvényeken az előadó csoportokkal együtt kb. 150 részvevő van.</w:t>
      </w:r>
    </w:p>
    <w:p w14:paraId="0AD3843D"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tájház helyet biztosít a Kiskőrösi Szlovák Nemzetiségi Önkormányzat által szervezett nyári </w:t>
      </w:r>
      <w:proofErr w:type="spellStart"/>
      <w:r>
        <w:rPr>
          <w:rFonts w:ascii="Times New Roman" w:hAnsi="Times New Roman" w:cs="Times New Roman"/>
          <w:sz w:val="24"/>
          <w:szCs w:val="24"/>
        </w:rPr>
        <w:t>napközis</w:t>
      </w:r>
      <w:proofErr w:type="spellEnd"/>
      <w:r>
        <w:rPr>
          <w:rFonts w:ascii="Times New Roman" w:hAnsi="Times New Roman" w:cs="Times New Roman"/>
          <w:sz w:val="24"/>
          <w:szCs w:val="24"/>
        </w:rPr>
        <w:t xml:space="preserve"> tábornak, ahol a résztvevők megismerkedhetnek a helyi szlovák ételekkel, öltözködéssel, autentikus környezetben szerezhetnek információt a kiskőrösi középparasztság 20. század eleji életmódjáról és tárgyi világáról.</w:t>
      </w:r>
    </w:p>
    <w:p w14:paraId="6F84DA52"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Hagyományteremtő szándékkal 2026 nyarán a helyi két óvodából érkező gyermekeknek tartott egy hetes délelőtti táncos foglalkozásokat a Szivárvány Szlovák Táncegyüttes a tájházban, ahol szlovák dalokat, mondókákat tanultak a gyerekek, a táncos foglakozások mellett kiskőrösi motívumokat színeztek, megismerkedtek a viselettel, és Kiskőrösön gyűjtött körjátékokat játszottak.</w:t>
      </w:r>
    </w:p>
    <w:p w14:paraId="56B8648A" w14:textId="77777777" w:rsidR="00077204"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múzeum vezetőjeként minden évben részt veszek, és több alkalommal tartok előadást a Magyarországi Tájházak és Szabadtéri Múzeumok Szövetsége éves országos konferenciáján, a Szlovák Tájházvezetők Országos Találkozóján, valamint a Dél-alföldi Regionális Tájházak Találkozóján.</w:t>
      </w:r>
    </w:p>
    <w:p w14:paraId="7AF5D992"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Rendszeresen tartok viseletbemutatót és tanítok egy-egy kiskőrösi polgári táncok a kiskőrösi általános iskolákban egy-egy hagyományőrző program keretében.</w:t>
      </w:r>
    </w:p>
    <w:p w14:paraId="44A8B544"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2027-ben lesz 50 éves a Szlovák Tájház, ebből az alkalomból konferenciát és hagyományőrző programot tervezünk.</w:t>
      </w:r>
    </w:p>
    <w:p w14:paraId="173EDC07" w14:textId="77777777" w:rsidR="00077204"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Ismeretterjesztő előadások és a résztvevők száma</w:t>
      </w:r>
    </w:p>
    <w:p w14:paraId="618BC8B7"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Múzeumunk 2027-ben is rendhagyó irodalom- és történelemórákkal, meghívott, rangos kutatók előadásaival gazdagítja az állandó programjait a Magyar Kultúra Napja, a Költészet Napja, a </w:t>
      </w:r>
      <w:proofErr w:type="spellStart"/>
      <w:r>
        <w:rPr>
          <w:rFonts w:ascii="Times New Roman" w:hAnsi="Times New Roman" w:cs="Times New Roman"/>
          <w:sz w:val="24"/>
          <w:szCs w:val="24"/>
        </w:rPr>
        <w:t>Kerényi</w:t>
      </w:r>
      <w:proofErr w:type="spellEnd"/>
      <w:r>
        <w:rPr>
          <w:rFonts w:ascii="Times New Roman" w:hAnsi="Times New Roman" w:cs="Times New Roman"/>
          <w:sz w:val="24"/>
          <w:szCs w:val="24"/>
        </w:rPr>
        <w:t xml:space="preserve"> Ferenc-emléknek, a </w:t>
      </w:r>
      <w:proofErr w:type="spellStart"/>
      <w:r>
        <w:rPr>
          <w:rFonts w:ascii="Times New Roman" w:hAnsi="Times New Roman" w:cs="Times New Roman"/>
          <w:sz w:val="24"/>
          <w:szCs w:val="24"/>
        </w:rPr>
        <w:t>Szendrey</w:t>
      </w:r>
      <w:proofErr w:type="spellEnd"/>
      <w:r>
        <w:rPr>
          <w:rFonts w:ascii="Times New Roman" w:hAnsi="Times New Roman" w:cs="Times New Roman"/>
          <w:sz w:val="24"/>
          <w:szCs w:val="24"/>
        </w:rPr>
        <w:t xml:space="preserve"> Júlia-nap, az Aradi vértanúk napján, illetve az Emlékhelyek napján. Az előadásokon több alkalommal 3-4 iskolai osztály is részt vesz, így kb. 100 diák kap tanórán kívüli lehetőséget az ismeretszerzésre.</w:t>
      </w:r>
    </w:p>
    <w:p w14:paraId="4A9FFBF5" w14:textId="77777777" w:rsidR="00915A8C" w:rsidRDefault="00915A8C"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Szakmai könyvbemutatókon, dedikálásokon 30-40 résztvevőre számítunk.</w:t>
      </w:r>
    </w:p>
    <w:p w14:paraId="7691B9EC"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Szlovák Tájházban a húsvéthoz és a pünkösdhöz kapcsolódóan két-két napos tematikus múzeumpedagógiai foglalkozássorozatot tartunk, amelyekre naponta 5-6 osztály érkezik egymást váltva, így nem ritkán 200 gyermek is megfordul a két nap alatt a tájházban. A Szücsi Óvoda teljes létszámmal (50 fő) vesz részt a Víz Világnapja, illetve a Madarak és Fák Napja alkalmából tartott ismeretterjesztő foglalkozásokon.</w:t>
      </w:r>
    </w:p>
    <w:p w14:paraId="4F967D5B" w14:textId="77777777" w:rsidR="008F59E0"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Ismeretterjesztő kiadványok száma, példányszáma és a hasznosított példányok száma</w:t>
      </w:r>
    </w:p>
    <w:p w14:paraId="5B53F82E" w14:textId="77777777" w:rsidR="008F59E0" w:rsidRDefault="008F59E0"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2027-ben folytatjuk a Múzeumi Füzetek kiadványsorozatot. A harmadik tagja az első köztéri Petőfi-szobor történetét és a </w:t>
      </w:r>
      <w:proofErr w:type="spellStart"/>
      <w:r>
        <w:rPr>
          <w:rFonts w:ascii="Times New Roman" w:hAnsi="Times New Roman" w:cs="Times New Roman"/>
          <w:sz w:val="24"/>
          <w:szCs w:val="24"/>
        </w:rPr>
        <w:t>Gerenday</w:t>
      </w:r>
      <w:proofErr w:type="spellEnd"/>
      <w:r>
        <w:rPr>
          <w:rFonts w:ascii="Times New Roman" w:hAnsi="Times New Roman" w:cs="Times New Roman"/>
          <w:sz w:val="24"/>
          <w:szCs w:val="24"/>
        </w:rPr>
        <w:t xml:space="preserve"> kőfaragó műhely történetét dolgozza fel. A tervek szerint 200 példányban jelenik meg.</w:t>
      </w:r>
    </w:p>
    <w:p w14:paraId="3F64DAAC" w14:textId="77777777" w:rsidR="00915A8C" w:rsidRDefault="00915A8C" w:rsidP="001527A9">
      <w:pPr>
        <w:spacing w:after="0" w:line="360" w:lineRule="auto"/>
        <w:ind w:firstLine="708"/>
        <w:jc w:val="both"/>
        <w:rPr>
          <w:rFonts w:ascii="Times New Roman" w:hAnsi="Times New Roman" w:cs="Times New Roman"/>
          <w:sz w:val="24"/>
          <w:szCs w:val="24"/>
        </w:rPr>
      </w:pPr>
    </w:p>
    <w:p w14:paraId="1B25C9C9" w14:textId="77777777" w:rsidR="00915A8C" w:rsidRDefault="00915A8C" w:rsidP="001527A9">
      <w:pPr>
        <w:spacing w:after="0" w:line="360" w:lineRule="auto"/>
        <w:ind w:firstLine="708"/>
        <w:jc w:val="both"/>
        <w:rPr>
          <w:rFonts w:ascii="Times New Roman" w:hAnsi="Times New Roman" w:cs="Times New Roman"/>
          <w:sz w:val="24"/>
          <w:szCs w:val="24"/>
        </w:rPr>
      </w:pPr>
    </w:p>
    <w:p w14:paraId="13BADA92" w14:textId="77777777" w:rsidR="008F59E0"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lastRenderedPageBreak/>
        <w:br/>
      </w:r>
      <w:r w:rsidRPr="00A043D5">
        <w:rPr>
          <w:rFonts w:ascii="Times New Roman" w:hAnsi="Times New Roman" w:cs="Times New Roman"/>
          <w:sz w:val="24"/>
          <w:szCs w:val="24"/>
          <w:shd w:val="clear" w:color="auto" w:fill="FFFFFF"/>
        </w:rPr>
        <w:t>f) Önkéntesek és az általuk ledolgozott munkaórák száma</w:t>
      </w:r>
    </w:p>
    <w:p w14:paraId="025FCF83" w14:textId="77777777" w:rsidR="008F59E0" w:rsidRDefault="008F59E0" w:rsidP="001527A9">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Múzeumunk 2027-ben is kb. 6-8 önkéntes segítségét tudja igénybe venni 3-4 alkalommal. A segítők egy-egy rendezvényen dolgoznak, személyenként 8-9 órát.</w:t>
      </w:r>
    </w:p>
    <w:p w14:paraId="30A8781B" w14:textId="77777777" w:rsidR="00915A8C" w:rsidRDefault="00915A8C" w:rsidP="001527A9">
      <w:pPr>
        <w:spacing w:after="0" w:line="360" w:lineRule="auto"/>
        <w:ind w:firstLine="708"/>
        <w:jc w:val="both"/>
        <w:rPr>
          <w:rFonts w:ascii="Times New Roman" w:hAnsi="Times New Roman" w:cs="Times New Roman"/>
          <w:sz w:val="24"/>
          <w:szCs w:val="24"/>
          <w:shd w:val="clear" w:color="auto" w:fill="FFFFFF"/>
        </w:rPr>
      </w:pPr>
    </w:p>
    <w:p w14:paraId="4A148165" w14:textId="77777777" w:rsidR="008F59E0" w:rsidRPr="008F59E0" w:rsidRDefault="00A043D5" w:rsidP="008F59E0">
      <w:pPr>
        <w:spacing w:after="0" w:line="360" w:lineRule="auto"/>
        <w:jc w:val="both"/>
        <w:rPr>
          <w:rFonts w:ascii="Times New Roman" w:hAnsi="Times New Roman" w:cs="Times New Roman"/>
          <w:sz w:val="24"/>
          <w:szCs w:val="24"/>
          <w:u w:val="single"/>
          <w:shd w:val="clear" w:color="auto" w:fill="FFFFFF"/>
        </w:rPr>
      </w:pPr>
      <w:r w:rsidRPr="008F59E0">
        <w:rPr>
          <w:rFonts w:ascii="Times New Roman" w:hAnsi="Times New Roman" w:cs="Times New Roman"/>
          <w:sz w:val="24"/>
          <w:szCs w:val="24"/>
          <w:u w:val="single"/>
          <w:shd w:val="clear" w:color="auto" w:fill="FFFFFF"/>
        </w:rPr>
        <w:t>2. Köznevelési hasznosítás:</w:t>
      </w:r>
    </w:p>
    <w:p w14:paraId="0FB4EB84" w14:textId="77777777" w:rsidR="00915A8C"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a) A gyűjteményre és a kiállításokra alapozott múzeumpedagógiai foglalkozások és a foglalkozások</w:t>
      </w:r>
      <w:r w:rsidR="00915A8C">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résztvevőinek száma</w:t>
      </w:r>
    </w:p>
    <w:p w14:paraId="2ABBE90B" w14:textId="77777777" w:rsidR="00915A8C" w:rsidRDefault="00915A8C" w:rsidP="00915A8C">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Szlovák Tájházban 2027-ben 5 alkalommal tartunk múzeumpedagógiai foglakozássorozatot, megközelítőleg összesen 900 gyermek számára. </w:t>
      </w:r>
    </w:p>
    <w:p w14:paraId="05E8066B" w14:textId="77777777" w:rsidR="00915A8C" w:rsidRDefault="00915A8C" w:rsidP="00915A8C">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 János Vitéz Látogatóközpontban a labirintus útvonal bejárása mellett minden csoport múzeumpedagógiai programon is részt vesz, számításaink szerint 250-300 csoport érkezik 2027-ben, így több, mint tízezer diák vesz részt rajta.</w:t>
      </w:r>
    </w:p>
    <w:p w14:paraId="314AEBEC" w14:textId="77777777" w:rsidR="00915A8C" w:rsidRDefault="00915A8C" w:rsidP="00915A8C">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Tapasztalat szerint egyre több a kreatív versírás programunkra jelentkezők száma, előre láthatóan 15-20 csoport kéri majd 2027-ben ezt a foglalkozást.</w:t>
      </w:r>
    </w:p>
    <w:p w14:paraId="2249874A" w14:textId="77777777" w:rsidR="00915A8C" w:rsidRDefault="00915A8C" w:rsidP="00915A8C">
      <w:pPr>
        <w:spacing w:after="0" w:line="360" w:lineRule="auto"/>
        <w:jc w:val="both"/>
        <w:rPr>
          <w:rFonts w:ascii="Times New Roman" w:hAnsi="Times New Roman" w:cs="Times New Roman"/>
          <w:sz w:val="24"/>
          <w:szCs w:val="24"/>
          <w:shd w:val="clear" w:color="auto" w:fill="FFFFFF"/>
        </w:rPr>
      </w:pPr>
    </w:p>
    <w:p w14:paraId="79D7F174" w14:textId="77777777" w:rsidR="00915A8C" w:rsidRDefault="00A043D5" w:rsidP="00915A8C">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b) Múzeumpedagógiai kiadványok száma, példányszáma és a hasznosított példányok száma</w:t>
      </w:r>
    </w:p>
    <w:p w14:paraId="6C56EB98" w14:textId="77777777" w:rsidR="00635422" w:rsidRDefault="00915A8C"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Szlovák Tájházhoz készült múzeumpedagógiai foglalkoztató füzet </w:t>
      </w:r>
      <w:proofErr w:type="spellStart"/>
      <w:r>
        <w:rPr>
          <w:rFonts w:ascii="Times New Roman" w:hAnsi="Times New Roman" w:cs="Times New Roman"/>
          <w:sz w:val="24"/>
          <w:szCs w:val="24"/>
        </w:rPr>
        <w:t>Cicó</w:t>
      </w:r>
      <w:proofErr w:type="spellEnd"/>
      <w:r>
        <w:rPr>
          <w:rFonts w:ascii="Times New Roman" w:hAnsi="Times New Roman" w:cs="Times New Roman"/>
          <w:sz w:val="24"/>
          <w:szCs w:val="24"/>
        </w:rPr>
        <w:t xml:space="preserve"> kalandjai a kiskőrösi Szlovák Tájházban címmel</w:t>
      </w:r>
      <w:r w:rsidR="00635422">
        <w:rPr>
          <w:rFonts w:ascii="Times New Roman" w:hAnsi="Times New Roman" w:cs="Times New Roman"/>
          <w:sz w:val="24"/>
          <w:szCs w:val="24"/>
        </w:rPr>
        <w:t>, illetve elérhető a Petőfi-színező is. 2027-ben nem tervezünk foglalkozási segédanyag megjelentetését.</w:t>
      </w:r>
    </w:p>
    <w:p w14:paraId="5D991B2E" w14:textId="77777777" w:rsidR="00A42876"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Iskolai tehetséggondozást segítő programok és a programok résztvevőinek száma</w:t>
      </w:r>
    </w:p>
    <w:p w14:paraId="55B4A261" w14:textId="77777777" w:rsidR="00A42876" w:rsidRDefault="00A42876"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2027-ben is várjuk a Költészet Napi versmaratonra az óvodás és iskolai csoportokat versfelolvasásra, szavalásra, és helyszínt biztosít a múzeumunk a KEVI Művészetek Hete alkalmából készített grafikák bemutatására, szavalóversenyre és a gála megrendezésére.</w:t>
      </w:r>
    </w:p>
    <w:p w14:paraId="0DC647F2" w14:textId="77777777" w:rsidR="00A42876"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A korai iskolaelhagyás csökkentését segítő programok és a programok résztvevőinek száma</w:t>
      </w:r>
    </w:p>
    <w:p w14:paraId="0AC2C730" w14:textId="77777777" w:rsidR="00A42876" w:rsidRDefault="00A42876"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Ilyen programokat nem tervezünk.</w:t>
      </w:r>
    </w:p>
    <w:p w14:paraId="6D603FB8" w14:textId="77777777" w:rsidR="00A42876"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Iskolai közösségi szolgálat kapcsán köznevelési intézményekkel kötött megállapodások száma,</w:t>
      </w:r>
      <w:r w:rsidR="00A42876">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az iskolai közösségi szolgálaton résztvevő diákok és az általuk a múzeumban eltöltött órák száma</w:t>
      </w:r>
    </w:p>
    <w:p w14:paraId="20797A65" w14:textId="77777777" w:rsidR="005E7398" w:rsidRDefault="00A42876"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Jelenleg 8 intézménnyel van megállapodásunk, ez a szám valószínűleg nem fog bővülni a következő években. 2027-ben 30-40 diák tölti kötelező közösségi szolgálatát intézményünkben. Főként a KSZC Wattay Technikum diákjaira számítunk, akik gyakran 25-30 órát is letöltenek a múzeumban.</w:t>
      </w:r>
    </w:p>
    <w:p w14:paraId="6F59349A" w14:textId="77777777" w:rsidR="005E7398" w:rsidRPr="005E7398" w:rsidRDefault="00A043D5" w:rsidP="00915A8C">
      <w:pPr>
        <w:spacing w:after="0" w:line="360" w:lineRule="auto"/>
        <w:ind w:firstLine="708"/>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5E7398">
        <w:rPr>
          <w:rFonts w:ascii="Times New Roman" w:hAnsi="Times New Roman" w:cs="Times New Roman"/>
          <w:sz w:val="24"/>
          <w:szCs w:val="24"/>
          <w:u w:val="single"/>
          <w:shd w:val="clear" w:color="auto" w:fill="FFFFFF"/>
        </w:rPr>
        <w:t>3. Oktatási tevékenység:</w:t>
      </w:r>
    </w:p>
    <w:p w14:paraId="4C43F5D3" w14:textId="77777777" w:rsidR="005E7398"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Felsőoktatási tevékenységben oktatóként résztvevő munkatársak száma</w:t>
      </w:r>
    </w:p>
    <w:p w14:paraId="663A7F7C" w14:textId="77777777" w:rsidR="005E7398" w:rsidRDefault="005E7398"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veszünk részt felsőoktatási tevékenységben.</w:t>
      </w:r>
    </w:p>
    <w:p w14:paraId="6D399E19" w14:textId="77777777" w:rsidR="005E7398"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Felnőttoktatásban oktatóként résztvevő munkatársak száma</w:t>
      </w:r>
    </w:p>
    <w:p w14:paraId="56730E0E" w14:textId="77777777" w:rsidR="005E7398" w:rsidRDefault="005E7398"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veszünk részt felsőoktatási tevékenységben.</w:t>
      </w:r>
    </w:p>
    <w:p w14:paraId="16EF1B5C" w14:textId="77777777" w:rsidR="005E7398"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A múzeum által akkreditált képzések és a képzések résztvevőinek száma</w:t>
      </w:r>
    </w:p>
    <w:p w14:paraId="6DF95DF4" w14:textId="77777777" w:rsidR="005E7398" w:rsidRDefault="005E7398"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2027-ben egy alkalom 16 fő részvételével.</w:t>
      </w:r>
    </w:p>
    <w:p w14:paraId="12964910" w14:textId="77777777" w:rsidR="008E70BE" w:rsidRPr="008E70BE"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8E70BE">
        <w:rPr>
          <w:rFonts w:ascii="Times New Roman" w:hAnsi="Times New Roman" w:cs="Times New Roman"/>
          <w:sz w:val="24"/>
          <w:szCs w:val="24"/>
          <w:u w:val="single"/>
          <w:shd w:val="clear" w:color="auto" w:fill="FFFFFF"/>
        </w:rPr>
        <w:t>4. Hozzáférés:</w:t>
      </w:r>
    </w:p>
    <w:p w14:paraId="2A7DA230" w14:textId="77777777" w:rsidR="008E70B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Kutatószolgálatot igénybe vevő kutatók és a kutatási alkalmak száma</w:t>
      </w:r>
    </w:p>
    <w:p w14:paraId="30C3C7D5" w14:textId="77777777" w:rsidR="008E70BE" w:rsidRDefault="008E70B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Nyitvatartási időben van lehetőség kutatni a gyűjteményeinkben, illetve használni a múzeum szakkönyvtárát. 2027-re egy kutató jelezte, hogy élni kíván ezzel a lehetőséggel, és a kiskőrösi szlovák fejviselet elemeit szeretné kutatni.</w:t>
      </w:r>
    </w:p>
    <w:p w14:paraId="61D5F94A"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Múzeumi könyvtár könyvtárhasználóinak száma és a múzeumi könyvtárlátogatások száma</w:t>
      </w:r>
    </w:p>
    <w:p w14:paraId="68C96D96"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2-3 fő évente.</w:t>
      </w:r>
    </w:p>
    <w:p w14:paraId="127E0E4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Honlap-látogatások száma</w:t>
      </w:r>
    </w:p>
    <w:p w14:paraId="08F76EA7"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adat.</w:t>
      </w:r>
    </w:p>
    <w:p w14:paraId="175CA582"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közösségi média felületeinken minden bejegyzés 15-18.000 megtekintést ér el.</w:t>
      </w:r>
    </w:p>
    <w:p w14:paraId="58461F7A" w14:textId="77777777" w:rsidR="00F45F0D"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F45F0D">
        <w:rPr>
          <w:rFonts w:ascii="Times New Roman" w:hAnsi="Times New Roman" w:cs="Times New Roman"/>
          <w:sz w:val="24"/>
          <w:szCs w:val="24"/>
          <w:u w:val="single"/>
          <w:shd w:val="clear" w:color="auto" w:fill="FFFFFF"/>
        </w:rPr>
        <w:t>5. Módszertani szolgáltatások:</w:t>
      </w:r>
    </w:p>
    <w:p w14:paraId="15326E74"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Szaktanácsadások száma (műtárgyvédelmi és állományvédelmi, gyűjteménykezelési, digitalizálási,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valamint múzeumpedagógiai és közönségkapcsolati tevékenység körében)</w:t>
      </w:r>
    </w:p>
    <w:p w14:paraId="4AC41788"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Néprajzkutató muzeológusként várhatóan 3-5 alkalommal kérik majd a segítségemet 2027-ben.</w:t>
      </w:r>
    </w:p>
    <w:p w14:paraId="5FC78981"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 xml:space="preserve">b) Módszertani műhelygyakorlatok száma (műtárgyvédelmi és állományvédelmi, </w:t>
      </w:r>
      <w:r w:rsidRPr="00A043D5">
        <w:rPr>
          <w:rFonts w:ascii="Times New Roman" w:hAnsi="Times New Roman" w:cs="Times New Roman"/>
          <w:sz w:val="24"/>
          <w:szCs w:val="24"/>
          <w:shd w:val="clear" w:color="auto" w:fill="FFFFFF"/>
        </w:rPr>
        <w:lastRenderedPageBreak/>
        <w:t>gyűjteménykezelési,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digitalizálási, valamint múzeumpedagógiai és közönségkapcsolati tevékenység körében)</w:t>
      </w:r>
    </w:p>
    <w:p w14:paraId="04F3168C"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2027-ben két alkalommal tartunk bőrműves workshopot</w:t>
      </w:r>
    </w:p>
    <w:p w14:paraId="7CB4B5EC" w14:textId="77777777" w:rsidR="00F45F0D" w:rsidRPr="00F45F0D" w:rsidRDefault="00A043D5" w:rsidP="005E7398">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rPr>
        <w:br/>
      </w:r>
      <w:r w:rsidRPr="00F45F0D">
        <w:rPr>
          <w:rFonts w:ascii="Times New Roman" w:hAnsi="Times New Roman" w:cs="Times New Roman"/>
          <w:b/>
          <w:sz w:val="24"/>
          <w:szCs w:val="24"/>
          <w:shd w:val="clear" w:color="auto" w:fill="FFFFFF"/>
        </w:rPr>
        <w:t xml:space="preserve">II. </w:t>
      </w:r>
      <w:bookmarkStart w:id="1" w:name="_Hlk239679973"/>
      <w:r w:rsidRPr="00F45F0D">
        <w:rPr>
          <w:rFonts w:ascii="Times New Roman" w:hAnsi="Times New Roman" w:cs="Times New Roman"/>
          <w:b/>
          <w:sz w:val="24"/>
          <w:szCs w:val="24"/>
          <w:shd w:val="clear" w:color="auto" w:fill="FFFFFF"/>
        </w:rPr>
        <w:t>Kiállítási tevékenység</w:t>
      </w:r>
    </w:p>
    <w:bookmarkEnd w:id="1"/>
    <w:p w14:paraId="3BB4205C"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1. Állandó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084A4C8E"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állandó kiállítás várja a látogatókat 2027-ben, mindösszesen 26.000 látogatószámmal kalkulálunk.</w:t>
      </w:r>
    </w:p>
    <w:p w14:paraId="2567A2FA"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2. Időszaki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13E41DED" w14:textId="77777777" w:rsidR="00F45F0D" w:rsidRDefault="00F45F0D" w:rsidP="00F45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időszaki kiállítás várja a látogatókat 2027-ben, mindösszesen 20.000 látogatószámmal kalkulálunk.</w:t>
      </w:r>
    </w:p>
    <w:p w14:paraId="315CBD0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3. Vándorkiállítások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4DCD7F27"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tervezzük.</w:t>
      </w:r>
    </w:p>
    <w:p w14:paraId="5F93D66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4. Befogadott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45961CF1"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időszaki tárlat befogadását tervezzük, 3-4000 érdeklődő látogatóra számítunk.</w:t>
      </w:r>
    </w:p>
    <w:p w14:paraId="2AE1215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5. Virtuális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19C9E87F"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tervezzük</w:t>
      </w:r>
    </w:p>
    <w:p w14:paraId="71E8FF57"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6. A nemzetiségek anyaországában megrendezett kiállítások száma és látogatószáma</w:t>
      </w:r>
    </w:p>
    <w:p w14:paraId="12989715"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tervezzük.</w:t>
      </w:r>
    </w:p>
    <w:p w14:paraId="02E8B874"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7. Összes látogatószám (a hazai és a külföldön megrendezett kiállítások szerinti bontásban)</w:t>
      </w:r>
    </w:p>
    <w:p w14:paraId="34F8F9FB"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26.000</w:t>
      </w:r>
    </w:p>
    <w:p w14:paraId="4E9AE2BC"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8. Kiállításban, látványtárban, tanulmányi raktárban és az interneten bemutatott tárgyak aránya a teljes</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műtárgyállományhoz képest (%)</w:t>
      </w:r>
    </w:p>
    <w:p w14:paraId="26F91AE5" w14:textId="77777777" w:rsidR="00F45F0D" w:rsidRDefault="00F45F0D"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60 %</w:t>
      </w:r>
    </w:p>
    <w:p w14:paraId="3D897971"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9. Tárgykatalógusok és kiállítási vezetők száma (magyar és idegen nyelven), példányszáma és a hasznosított</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példányok száma</w:t>
      </w:r>
    </w:p>
    <w:p w14:paraId="5E04AB02"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Meglévő katalógusok: </w:t>
      </w:r>
    </w:p>
    <w:p w14:paraId="74214616"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Ihletőnk: Petőfi, 500 példány, 2019</w:t>
      </w:r>
    </w:p>
    <w:p w14:paraId="3B8ABC71"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sors igaz, s eldönti, ami nem az, 200 példány</w:t>
      </w:r>
    </w:p>
    <w:p w14:paraId="546C1E08"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tervezünk katalógus megjelentetését 2027-ben.</w:t>
      </w:r>
    </w:p>
    <w:p w14:paraId="52C8F0B9"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10. Múzeumpedagógiai foglalkozással kiegészített kiállítások száma</w:t>
      </w:r>
    </w:p>
    <w:p w14:paraId="01C7BE8E"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Szlovák Tájház állandó kiállítása és a Néprajzi Látványtár állandó kiállítása.</w:t>
      </w:r>
    </w:p>
    <w:p w14:paraId="66E5FCCA" w14:textId="77777777" w:rsidR="00F45F0D" w:rsidRPr="00F45F0D" w:rsidRDefault="00A043D5" w:rsidP="005E7398">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rPr>
        <w:br/>
      </w:r>
      <w:r w:rsidRPr="00F45F0D">
        <w:rPr>
          <w:rFonts w:ascii="Times New Roman" w:hAnsi="Times New Roman" w:cs="Times New Roman"/>
          <w:b/>
          <w:sz w:val="24"/>
          <w:szCs w:val="24"/>
          <w:shd w:val="clear" w:color="auto" w:fill="FFFFFF"/>
        </w:rPr>
        <w:t xml:space="preserve">III. </w:t>
      </w:r>
      <w:bookmarkStart w:id="2" w:name="_Hlk239680012"/>
      <w:r w:rsidRPr="00F45F0D">
        <w:rPr>
          <w:rFonts w:ascii="Times New Roman" w:hAnsi="Times New Roman" w:cs="Times New Roman"/>
          <w:b/>
          <w:sz w:val="24"/>
          <w:szCs w:val="24"/>
          <w:shd w:val="clear" w:color="auto" w:fill="FFFFFF"/>
        </w:rPr>
        <w:t>Gyűjtemények gyarapítása és nyilvántartása</w:t>
      </w:r>
    </w:p>
    <w:bookmarkEnd w:id="2"/>
    <w:p w14:paraId="201FBBDC" w14:textId="77777777" w:rsidR="00F45F0D" w:rsidRPr="000B3C26"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0B3C26">
        <w:rPr>
          <w:rFonts w:ascii="Times New Roman" w:hAnsi="Times New Roman" w:cs="Times New Roman"/>
          <w:sz w:val="24"/>
          <w:szCs w:val="24"/>
          <w:u w:val="single"/>
          <w:shd w:val="clear" w:color="auto" w:fill="FFFFFF"/>
        </w:rPr>
        <w:t>1. Gyarapítás:</w:t>
      </w:r>
    </w:p>
    <w:p w14:paraId="7C76B5AB"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Tárgyévi régészeti és őslénytani feltárások alapterületének várható nagysága (m2)</w:t>
      </w:r>
    </w:p>
    <w:p w14:paraId="71245DA6"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gyűjteményünk.</w:t>
      </w:r>
    </w:p>
    <w:p w14:paraId="1B29A550"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Az éves gyűjteményfejlesztési tervben meghatározott, egyéb gyűjteménygyarapítási alkalmak</w:t>
      </w:r>
      <w:r w:rsidR="000B3C26">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száma</w:t>
      </w:r>
    </w:p>
    <w:p w14:paraId="27B7B938"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alkalom</w:t>
      </w:r>
    </w:p>
    <w:p w14:paraId="4E4953F0"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A régészeti és őslénytani feltárás nyomán feldolgozandó állomány nagysága (összesen és</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a tárgyévben, darabszám szerint)</w:t>
      </w:r>
    </w:p>
    <w:p w14:paraId="6E25F9AC" w14:textId="77777777" w:rsidR="000B3C26" w:rsidRDefault="000B3C26" w:rsidP="000B3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gyűjteményünk.</w:t>
      </w:r>
    </w:p>
    <w:p w14:paraId="41E8335F"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A tárgyévben feldolgozandó egyéb műtárgyállomány nagysága (összesen és a tárgyévben,</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darabszám szerint)</w:t>
      </w:r>
    </w:p>
    <w:p w14:paraId="04078EF8"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Néprajzi Látványtár anyagának 60 %-a, kb. 2000 tárgy.</w:t>
      </w:r>
    </w:p>
    <w:p w14:paraId="31047033"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Régészeti és őslénytani feltárás nyomán múzeumba került tárgyak száma</w:t>
      </w:r>
    </w:p>
    <w:p w14:paraId="12511F89" w14:textId="77777777" w:rsidR="000B3C26" w:rsidRDefault="000B3C26" w:rsidP="000B3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gyűjteményünk.</w:t>
      </w:r>
    </w:p>
    <w:p w14:paraId="4D33776D"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f ) Ajándékozással bekerült tárgyak száma</w:t>
      </w:r>
    </w:p>
    <w:p w14:paraId="4A797454"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90-100 ajándékozott tárgyra számítunk 2027-ben.</w:t>
      </w:r>
    </w:p>
    <w:p w14:paraId="30708B4A"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g) Adásvétellel bekerült tárgyak száma</w:t>
      </w:r>
    </w:p>
    <w:p w14:paraId="689C6860"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Intézményünknek nincs lehetősége műtárgyvásárlásra.</w:t>
      </w:r>
    </w:p>
    <w:p w14:paraId="535D2A8D" w14:textId="77777777" w:rsidR="000B3C26" w:rsidRPr="000B3C26"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h) Egyéb, az a)–g) pontokon kívül gyűjteménygyarapodással bekerült tárgyak száma</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i) A gyűjteményfejlesztési tervben meghatározott gyarapodás teljesülésének aránya (%)</w:t>
      </w:r>
      <w:r w:rsidRPr="00A043D5">
        <w:rPr>
          <w:rFonts w:ascii="Times New Roman" w:hAnsi="Times New Roman" w:cs="Times New Roman"/>
          <w:sz w:val="24"/>
          <w:szCs w:val="24"/>
        </w:rPr>
        <w:br/>
      </w:r>
      <w:r w:rsidRPr="00A043D5">
        <w:rPr>
          <w:rFonts w:ascii="Times New Roman" w:hAnsi="Times New Roman" w:cs="Times New Roman"/>
          <w:sz w:val="24"/>
          <w:szCs w:val="24"/>
        </w:rPr>
        <w:br/>
      </w:r>
      <w:r w:rsidRPr="000B3C26">
        <w:rPr>
          <w:rFonts w:ascii="Times New Roman" w:hAnsi="Times New Roman" w:cs="Times New Roman"/>
          <w:sz w:val="24"/>
          <w:szCs w:val="24"/>
          <w:u w:val="single"/>
          <w:shd w:val="clear" w:color="auto" w:fill="FFFFFF"/>
        </w:rPr>
        <w:t>2. Nyilvántartás:</w:t>
      </w:r>
    </w:p>
    <w:p w14:paraId="383650D8"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Tárgyévi gyarapodási naplóba vétel száma</w:t>
      </w:r>
    </w:p>
    <w:p w14:paraId="16C83E58"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Tárgyévi szakleltárkönyvbe vétel száma</w:t>
      </w:r>
    </w:p>
    <w:p w14:paraId="1B0C8193" w14:textId="77777777" w:rsidR="000B3C26" w:rsidRDefault="000B3C26"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2026-ban 121 műtárgy került néprajzi nyilvántartásba, 146 néprajzi demonstrációs tárgyat katalogizáltunk.</w:t>
      </w:r>
    </w:p>
    <w:p w14:paraId="49D3A271" w14:textId="77777777" w:rsidR="000B3C26" w:rsidRDefault="000B3C26"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2026-ban 18 műalkotás került a képzőművészeti nyilvántartásba</w:t>
      </w:r>
    </w:p>
    <w:p w14:paraId="570BB22D" w14:textId="77777777" w:rsidR="000B3C26" w:rsidRDefault="000B3C26"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2026-ban db kötet került a könyvészeti gyűjteménybe</w:t>
      </w:r>
    </w:p>
    <w:p w14:paraId="76BF3C1D" w14:textId="77777777" w:rsidR="000B3C26" w:rsidRDefault="000B3C26" w:rsidP="005E7398">
      <w:pPr>
        <w:spacing w:after="0" w:line="360" w:lineRule="auto"/>
        <w:jc w:val="both"/>
        <w:rPr>
          <w:rFonts w:ascii="Times New Roman" w:hAnsi="Times New Roman" w:cs="Times New Roman"/>
          <w:sz w:val="24"/>
          <w:szCs w:val="24"/>
          <w:shd w:val="clear" w:color="auto" w:fill="FFFFFF"/>
        </w:rPr>
      </w:pPr>
    </w:p>
    <w:p w14:paraId="21722796"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c) Tárgyévben revízió alá vont tárgyak száma</w:t>
      </w:r>
    </w:p>
    <w:p w14:paraId="3365737E"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2026-ban 364 néprajzi tárgyat </w:t>
      </w:r>
      <w:proofErr w:type="spellStart"/>
      <w:r>
        <w:rPr>
          <w:rFonts w:ascii="Times New Roman" w:hAnsi="Times New Roman" w:cs="Times New Roman"/>
          <w:sz w:val="24"/>
          <w:szCs w:val="24"/>
        </w:rPr>
        <w:t>revízióztunk</w:t>
      </w:r>
      <w:proofErr w:type="spellEnd"/>
      <w:r>
        <w:rPr>
          <w:rFonts w:ascii="Times New Roman" w:hAnsi="Times New Roman" w:cs="Times New Roman"/>
          <w:sz w:val="24"/>
          <w:szCs w:val="24"/>
        </w:rPr>
        <w:t>.</w:t>
      </w:r>
    </w:p>
    <w:p w14:paraId="560C85FC" w14:textId="77777777" w:rsidR="003C34E1" w:rsidRDefault="00A043D5" w:rsidP="005E7398">
      <w:pPr>
        <w:spacing w:after="0" w:line="360" w:lineRule="auto"/>
        <w:jc w:val="both"/>
        <w:rPr>
          <w:rFonts w:ascii="Times New Roman" w:hAnsi="Times New Roman" w:cs="Times New Roman"/>
          <w:sz w:val="24"/>
          <w:szCs w:val="24"/>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Feldolgozott állomány száma (db) és aránya a teljes műtárgyállományhoz képest (%)</w:t>
      </w:r>
      <w:r w:rsidRPr="00A043D5">
        <w:rPr>
          <w:rFonts w:ascii="Times New Roman" w:hAnsi="Times New Roman" w:cs="Times New Roman"/>
          <w:sz w:val="24"/>
          <w:szCs w:val="24"/>
        </w:rPr>
        <w:br/>
      </w:r>
      <w:r w:rsidR="003C34E1">
        <w:rPr>
          <w:rFonts w:ascii="Times New Roman" w:hAnsi="Times New Roman" w:cs="Times New Roman"/>
          <w:sz w:val="24"/>
          <w:szCs w:val="24"/>
        </w:rPr>
        <w:t>kb. 80%</w:t>
      </w:r>
    </w:p>
    <w:p w14:paraId="397CECE3" w14:textId="77777777" w:rsidR="003C34E1" w:rsidRDefault="003C34E1" w:rsidP="005E7398">
      <w:pPr>
        <w:spacing w:after="0" w:line="360" w:lineRule="auto"/>
        <w:jc w:val="both"/>
        <w:rPr>
          <w:rFonts w:ascii="Times New Roman" w:hAnsi="Times New Roman" w:cs="Times New Roman"/>
          <w:sz w:val="24"/>
          <w:szCs w:val="24"/>
        </w:rPr>
      </w:pPr>
    </w:p>
    <w:p w14:paraId="0898A03A" w14:textId="77777777" w:rsidR="003C34E1" w:rsidRDefault="003C34E1" w:rsidP="005E7398">
      <w:pPr>
        <w:spacing w:after="0" w:line="360" w:lineRule="auto"/>
        <w:jc w:val="both"/>
        <w:rPr>
          <w:rFonts w:ascii="Times New Roman" w:hAnsi="Times New Roman" w:cs="Times New Roman"/>
          <w:sz w:val="24"/>
          <w:szCs w:val="24"/>
        </w:rPr>
      </w:pPr>
    </w:p>
    <w:p w14:paraId="624789CA" w14:textId="77777777" w:rsidR="003C34E1" w:rsidRPr="003C34E1" w:rsidRDefault="00A043D5" w:rsidP="005E7398">
      <w:pPr>
        <w:spacing w:after="0" w:line="360" w:lineRule="auto"/>
        <w:jc w:val="both"/>
        <w:rPr>
          <w:rFonts w:ascii="Times New Roman" w:hAnsi="Times New Roman" w:cs="Times New Roman"/>
          <w:sz w:val="24"/>
          <w:szCs w:val="24"/>
          <w:u w:val="single"/>
          <w:shd w:val="clear" w:color="auto" w:fill="FFFFFF"/>
        </w:rPr>
      </w:pPr>
      <w:r w:rsidRPr="003C34E1">
        <w:rPr>
          <w:rFonts w:ascii="Times New Roman" w:hAnsi="Times New Roman" w:cs="Times New Roman"/>
          <w:sz w:val="24"/>
          <w:szCs w:val="24"/>
          <w:u w:val="single"/>
          <w:shd w:val="clear" w:color="auto" w:fill="FFFFFF"/>
        </w:rPr>
        <w:t>3. Hozzáférés:</w:t>
      </w:r>
    </w:p>
    <w:p w14:paraId="6D7DF77A" w14:textId="77777777" w:rsidR="003C34E1"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Digitalizált tárgyak száma (db) és aránya a teljes műtárgyállományhoz képest (%)</w:t>
      </w:r>
    </w:p>
    <w:p w14:paraId="148BEF25"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632 digitalizált néprajzi tárgy</w:t>
      </w:r>
    </w:p>
    <w:p w14:paraId="5762209A"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2024-ig 380 digitalizált képzőművészeti alkotás.</w:t>
      </w:r>
    </w:p>
    <w:p w14:paraId="6A899CB1" w14:textId="77777777" w:rsidR="003C34E1"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Adatbázisban kereshető tárgyak száma (db) és aránya a teljes műtárgyállományhoz képest (%)</w:t>
      </w:r>
    </w:p>
    <w:p w14:paraId="3C4D2FF5"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858 db</w:t>
      </w:r>
    </w:p>
    <w:p w14:paraId="783594EE" w14:textId="77777777" w:rsidR="003C34E1"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Az adatbázis használóinak száma, a használatok száma</w:t>
      </w:r>
    </w:p>
    <w:p w14:paraId="3A9F60E1"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Nem működik a </w:t>
      </w:r>
      <w:proofErr w:type="spellStart"/>
      <w:r>
        <w:rPr>
          <w:rFonts w:ascii="Times New Roman" w:hAnsi="Times New Roman" w:cs="Times New Roman"/>
          <w:sz w:val="24"/>
          <w:szCs w:val="24"/>
        </w:rPr>
        <w:t>Monari</w:t>
      </w:r>
      <w:proofErr w:type="spellEnd"/>
      <w:r>
        <w:rPr>
          <w:rFonts w:ascii="Times New Roman" w:hAnsi="Times New Roman" w:cs="Times New Roman"/>
          <w:sz w:val="24"/>
          <w:szCs w:val="24"/>
        </w:rPr>
        <w:t xml:space="preserve"> rendszer</w:t>
      </w:r>
    </w:p>
    <w:p w14:paraId="0F54594E"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Honlapon hozzáférhető tárgyak száma (db) és aránya a teljes műtárgyállományhoz képest (%)</w:t>
      </w:r>
    </w:p>
    <w:p w14:paraId="31F2B657"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fül a honlapon.</w:t>
      </w:r>
    </w:p>
    <w:p w14:paraId="4749F981"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Nemzetközi adatbázisban kereshető tárgyak száma (db) és aránya a teljes műtárgyállományhoz</w:t>
      </w:r>
      <w:r w:rsidR="003F490B">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képest (%)</w:t>
      </w:r>
    </w:p>
    <w:p w14:paraId="7BF591CB" w14:textId="77777777" w:rsidR="003F490B" w:rsidRPr="003F490B" w:rsidRDefault="003F490B" w:rsidP="005E7398">
      <w:pPr>
        <w:spacing w:after="0" w:line="360" w:lineRule="auto"/>
        <w:jc w:val="both"/>
        <w:rPr>
          <w:rFonts w:ascii="Times New Roman" w:hAnsi="Times New Roman" w:cs="Times New Roman"/>
          <w:b/>
          <w:sz w:val="24"/>
          <w:szCs w:val="24"/>
          <w:shd w:val="clear" w:color="auto" w:fill="FFFFFF"/>
        </w:rPr>
      </w:pPr>
      <w:r>
        <w:rPr>
          <w:rFonts w:ascii="Times New Roman" w:hAnsi="Times New Roman" w:cs="Times New Roman"/>
          <w:sz w:val="24"/>
          <w:szCs w:val="24"/>
        </w:rPr>
        <w:t>0</w:t>
      </w:r>
      <w:r w:rsidR="00A043D5" w:rsidRPr="00A043D5">
        <w:rPr>
          <w:rFonts w:ascii="Times New Roman" w:hAnsi="Times New Roman" w:cs="Times New Roman"/>
          <w:sz w:val="24"/>
          <w:szCs w:val="24"/>
        </w:rPr>
        <w:br/>
      </w:r>
      <w:r w:rsidR="00A043D5" w:rsidRPr="00A043D5">
        <w:rPr>
          <w:rFonts w:ascii="Times New Roman" w:hAnsi="Times New Roman" w:cs="Times New Roman"/>
          <w:sz w:val="24"/>
          <w:szCs w:val="24"/>
        </w:rPr>
        <w:br/>
      </w:r>
      <w:r w:rsidR="00A043D5" w:rsidRPr="003F490B">
        <w:rPr>
          <w:rFonts w:ascii="Times New Roman" w:hAnsi="Times New Roman" w:cs="Times New Roman"/>
          <w:b/>
          <w:sz w:val="24"/>
          <w:szCs w:val="24"/>
          <w:shd w:val="clear" w:color="auto" w:fill="FFFFFF"/>
        </w:rPr>
        <w:t>IV. Tudományos kutatás</w:t>
      </w:r>
    </w:p>
    <w:p w14:paraId="16E700F9"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1. Kutatási témák száma</w:t>
      </w:r>
      <w:r w:rsidR="00A84BCD">
        <w:rPr>
          <w:rFonts w:ascii="Times New Roman" w:hAnsi="Times New Roman" w:cs="Times New Roman"/>
          <w:sz w:val="24"/>
          <w:szCs w:val="24"/>
          <w:shd w:val="clear" w:color="auto" w:fill="FFFFFF"/>
        </w:rPr>
        <w:t>: 4</w:t>
      </w:r>
    </w:p>
    <w:p w14:paraId="371D1D69"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Kiskőrösi Szlovák viselet</w:t>
      </w:r>
    </w:p>
    <w:p w14:paraId="72FE0D86"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Petőfi költészete és életrajza</w:t>
      </w:r>
    </w:p>
    <w:p w14:paraId="1759B95B"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Kiskőrösi szlovákság</w:t>
      </w:r>
    </w:p>
    <w:p w14:paraId="68288C48"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Petőfi mint képzőművészeti ihlető forrás</w:t>
      </w:r>
    </w:p>
    <w:p w14:paraId="769A9725"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2. Hazai és nemzetközi kutatási programokban történő részvételek és a résztvevők száma</w:t>
      </w:r>
    </w:p>
    <w:p w14:paraId="23A56359"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0</w:t>
      </w:r>
    </w:p>
    <w:p w14:paraId="1AE11F62"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3. A múzeum által megrendezett tudományos konferenciák száma</w:t>
      </w:r>
    </w:p>
    <w:p w14:paraId="497DA21B"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2 Előadások Fél Edit és Istenes József tiszteletére</w:t>
      </w:r>
    </w:p>
    <w:p w14:paraId="73C0C5CA"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4. Konferencián tartott előadások száma</w:t>
      </w:r>
    </w:p>
    <w:p w14:paraId="4570CA5F"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8 konferenciaelőadás és kerekasztal-részvétel</w:t>
      </w:r>
    </w:p>
    <w:p w14:paraId="13107F3F" w14:textId="77777777" w:rsidR="007C3385" w:rsidRDefault="007C3385" w:rsidP="005E7398">
      <w:pPr>
        <w:spacing w:after="0" w:line="360" w:lineRule="auto"/>
        <w:jc w:val="both"/>
        <w:rPr>
          <w:rFonts w:ascii="Times New Roman" w:hAnsi="Times New Roman" w:cs="Times New Roman"/>
          <w:sz w:val="24"/>
          <w:szCs w:val="24"/>
        </w:rPr>
      </w:pPr>
    </w:p>
    <w:p w14:paraId="7AEE5A77" w14:textId="77777777" w:rsidR="007C3385" w:rsidRDefault="007C3385" w:rsidP="005E7398">
      <w:pPr>
        <w:spacing w:after="0" w:line="360" w:lineRule="auto"/>
        <w:jc w:val="both"/>
        <w:rPr>
          <w:rFonts w:ascii="Times New Roman" w:hAnsi="Times New Roman" w:cs="Times New Roman"/>
          <w:sz w:val="24"/>
          <w:szCs w:val="24"/>
        </w:rPr>
      </w:pPr>
    </w:p>
    <w:p w14:paraId="25118B7B"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5. A múzeum dolgozói által jegyzett, magyar és idegen nyelvű (külön feltüntetve a nemzetiségi nyelveket)</w:t>
      </w:r>
      <w:r w:rsidR="003F490B">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tudományos kiadványok száma (múzeumi kiadványban és külső kiadványban egyaránt)</w:t>
      </w:r>
    </w:p>
    <w:p w14:paraId="2D20B817"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3 (Kontra Beáta: Itt ringott hát egykor az a bölcső, Kiss László: Séta a kiskőrösi evangélikus temetőben, kiadvány a múzeum alapításának 75. évfordulója alkalmából)</w:t>
      </w:r>
    </w:p>
    <w:p w14:paraId="5B430BFE"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6. A múzeum dolgozói által jegyzett, magyar és idegen nyelvű (külön feltüntetve a nemzetiségi nyelveket)</w:t>
      </w:r>
      <w:r w:rsidR="003F490B">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publikációk száma (múzeumi kiadványban és külső kiadványban egyaránt)</w:t>
      </w:r>
    </w:p>
    <w:p w14:paraId="362FED9C" w14:textId="77777777" w:rsidR="008A39FE"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2026-ban </w:t>
      </w:r>
      <w:r w:rsidR="008A39FE">
        <w:rPr>
          <w:rFonts w:ascii="Times New Roman" w:hAnsi="Times New Roman" w:cs="Times New Roman"/>
          <w:sz w:val="24"/>
          <w:szCs w:val="24"/>
        </w:rPr>
        <w:t>3</w:t>
      </w:r>
      <w:r>
        <w:rPr>
          <w:rFonts w:ascii="Times New Roman" w:hAnsi="Times New Roman" w:cs="Times New Roman"/>
          <w:sz w:val="24"/>
          <w:szCs w:val="24"/>
        </w:rPr>
        <w:t xml:space="preserve"> (Tájházi Hírlevél: Kiskőrös-Egy város, kettős örökség. A nemzeti és a nemzetiségi identitás</w:t>
      </w:r>
      <w:r w:rsidR="000B03CC">
        <w:rPr>
          <w:rFonts w:ascii="Times New Roman" w:hAnsi="Times New Roman" w:cs="Times New Roman"/>
          <w:sz w:val="24"/>
          <w:szCs w:val="24"/>
        </w:rPr>
        <w:t xml:space="preserve">, </w:t>
      </w:r>
      <w:r w:rsidR="008A39FE">
        <w:rPr>
          <w:rFonts w:ascii="Times New Roman" w:hAnsi="Times New Roman" w:cs="Times New Roman"/>
          <w:sz w:val="24"/>
          <w:szCs w:val="24"/>
        </w:rPr>
        <w:t>két tanulmány a múzeumi jubileumi köszöntőkötetbe)</w:t>
      </w:r>
    </w:p>
    <w:p w14:paraId="67BB4772"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7. Kiállítási forgatókönyvek száma</w:t>
      </w:r>
    </w:p>
    <w:p w14:paraId="16B0CF16"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0</w:t>
      </w:r>
    </w:p>
    <w:p w14:paraId="18053D56"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8. Nyomtatásban megjelent tudományos kiadványok példányszáma (összesen) és a remittenda aránya (%)</w:t>
      </w:r>
    </w:p>
    <w:p w14:paraId="1C0EC484"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400 példány (Múzeumi füzetek </w:t>
      </w:r>
      <w:r w:rsidR="00316385">
        <w:rPr>
          <w:rFonts w:ascii="Times New Roman" w:hAnsi="Times New Roman" w:cs="Times New Roman"/>
          <w:sz w:val="24"/>
          <w:szCs w:val="24"/>
        </w:rPr>
        <w:t>I-II.</w:t>
      </w:r>
      <w:r>
        <w:rPr>
          <w:rFonts w:ascii="Times New Roman" w:hAnsi="Times New Roman" w:cs="Times New Roman"/>
          <w:sz w:val="24"/>
          <w:szCs w:val="24"/>
        </w:rPr>
        <w:t>)</w:t>
      </w:r>
    </w:p>
    <w:p w14:paraId="7D95BF3C"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300 példány múzeum jubileumi kiadványa</w:t>
      </w:r>
    </w:p>
    <w:p w14:paraId="74D66558" w14:textId="77777777" w:rsidR="008A39FE" w:rsidRPr="008A39FE" w:rsidRDefault="00A043D5" w:rsidP="005E7398">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8A39FE">
        <w:rPr>
          <w:rFonts w:ascii="Times New Roman" w:hAnsi="Times New Roman" w:cs="Times New Roman"/>
          <w:b/>
          <w:sz w:val="24"/>
          <w:szCs w:val="24"/>
          <w:shd w:val="clear" w:color="auto" w:fill="FFFFFF"/>
        </w:rPr>
        <w:t>V. Műtárgyvédelem</w:t>
      </w:r>
    </w:p>
    <w:p w14:paraId="5FFAC73F"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1. Megelőző állományvédelemre szoruló összes műtárgy száma</w:t>
      </w:r>
    </w:p>
    <w:p w14:paraId="32BA937B"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159</w:t>
      </w:r>
    </w:p>
    <w:p w14:paraId="3AB8961F"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2. Aktív állományvédelmi kezelésre szoruló összes műtárgy száma</w:t>
      </w:r>
    </w:p>
    <w:p w14:paraId="56640531"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234</w:t>
      </w:r>
    </w:p>
    <w:p w14:paraId="56281226"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3. Tárgyévben megelőző állományvédelembe vont összes műtárgy száma</w:t>
      </w:r>
    </w:p>
    <w:p w14:paraId="5A4D247A"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4. Tárgyévben aktív állományvédelmi kezelésbe vont összes műtárgy száma</w:t>
      </w:r>
    </w:p>
    <w:p w14:paraId="5C7D5301" w14:textId="77777777" w:rsidR="008A39FE" w:rsidRDefault="008A39FE" w:rsidP="008A3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364</w:t>
      </w:r>
    </w:p>
    <w:p w14:paraId="4EE642C6" w14:textId="77777777" w:rsidR="00A84BCD" w:rsidRDefault="00A84BCD" w:rsidP="005E7398">
      <w:pPr>
        <w:spacing w:after="0" w:line="360" w:lineRule="auto"/>
        <w:jc w:val="both"/>
        <w:rPr>
          <w:rFonts w:ascii="Times New Roman" w:hAnsi="Times New Roman" w:cs="Times New Roman"/>
          <w:sz w:val="24"/>
          <w:szCs w:val="24"/>
          <w:shd w:val="clear" w:color="auto" w:fill="FFFFFF"/>
        </w:rPr>
      </w:pPr>
    </w:p>
    <w:p w14:paraId="729C97F8" w14:textId="77777777" w:rsidR="00A043D5" w:rsidRPr="00A043D5" w:rsidRDefault="00A043D5" w:rsidP="005E7398">
      <w:pPr>
        <w:spacing w:after="0" w:line="360" w:lineRule="auto"/>
        <w:jc w:val="both"/>
        <w:rPr>
          <w:rFonts w:ascii="Times New Roman" w:hAnsi="Times New Roman" w:cs="Times New Roman"/>
          <w:sz w:val="24"/>
          <w:szCs w:val="24"/>
        </w:rPr>
      </w:pPr>
      <w:r w:rsidRPr="00A043D5">
        <w:rPr>
          <w:rFonts w:ascii="Times New Roman" w:hAnsi="Times New Roman" w:cs="Times New Roman"/>
          <w:sz w:val="24"/>
          <w:szCs w:val="24"/>
          <w:shd w:val="clear" w:color="auto" w:fill="FFFFFF"/>
        </w:rPr>
        <w:t>5. Állományvédelmi beavatkozás alá vont és az állományvédelmi kezelést igénylő teljes állomány aránya (%)</w:t>
      </w:r>
      <w:r w:rsidR="007C3385">
        <w:rPr>
          <w:rFonts w:ascii="Times New Roman" w:hAnsi="Times New Roman" w:cs="Times New Roman"/>
          <w:sz w:val="24"/>
          <w:szCs w:val="24"/>
          <w:shd w:val="clear" w:color="auto" w:fill="FFFFFF"/>
        </w:rPr>
        <w:t xml:space="preserve">: </w:t>
      </w:r>
      <w:r w:rsidR="00B72B73">
        <w:rPr>
          <w:rFonts w:ascii="Times New Roman" w:hAnsi="Times New Roman" w:cs="Times New Roman"/>
          <w:sz w:val="24"/>
          <w:szCs w:val="24"/>
        </w:rPr>
        <w:t xml:space="preserve">Kb. </w:t>
      </w:r>
      <w:r w:rsidR="008A39FE">
        <w:rPr>
          <w:rFonts w:ascii="Times New Roman" w:hAnsi="Times New Roman" w:cs="Times New Roman"/>
          <w:sz w:val="24"/>
          <w:szCs w:val="24"/>
        </w:rPr>
        <w:t>10%</w:t>
      </w:r>
      <w:r w:rsidRPr="00A043D5">
        <w:rPr>
          <w:rFonts w:ascii="Times New Roman" w:hAnsi="Times New Roman" w:cs="Times New Roman"/>
          <w:sz w:val="24"/>
          <w:szCs w:val="24"/>
        </w:rPr>
        <w:br/>
      </w:r>
    </w:p>
    <w:sectPr w:rsidR="00A043D5" w:rsidRPr="00A043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0D7B7B"/>
    <w:multiLevelType w:val="hybridMultilevel"/>
    <w:tmpl w:val="B9F0D158"/>
    <w:lvl w:ilvl="0" w:tplc="9848AF8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99906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D5"/>
    <w:rsid w:val="00077204"/>
    <w:rsid w:val="000B03CC"/>
    <w:rsid w:val="000B3C26"/>
    <w:rsid w:val="000E52EB"/>
    <w:rsid w:val="001527A9"/>
    <w:rsid w:val="001E618F"/>
    <w:rsid w:val="00316385"/>
    <w:rsid w:val="003C34E1"/>
    <w:rsid w:val="003D4392"/>
    <w:rsid w:val="003F490B"/>
    <w:rsid w:val="00474490"/>
    <w:rsid w:val="004B1F33"/>
    <w:rsid w:val="0053756F"/>
    <w:rsid w:val="005E7398"/>
    <w:rsid w:val="00615DB2"/>
    <w:rsid w:val="00635422"/>
    <w:rsid w:val="007C3385"/>
    <w:rsid w:val="00874695"/>
    <w:rsid w:val="008A39FE"/>
    <w:rsid w:val="008E70BE"/>
    <w:rsid w:val="008F59E0"/>
    <w:rsid w:val="00915A8C"/>
    <w:rsid w:val="00A043D5"/>
    <w:rsid w:val="00A42876"/>
    <w:rsid w:val="00A84BCD"/>
    <w:rsid w:val="00AA77D5"/>
    <w:rsid w:val="00B12606"/>
    <w:rsid w:val="00B72B73"/>
    <w:rsid w:val="00D656C4"/>
    <w:rsid w:val="00E4723A"/>
    <w:rsid w:val="00F45F0D"/>
    <w:rsid w:val="00FB25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E77A"/>
  <w15:chartTrackingRefBased/>
  <w15:docId w15:val="{F0133D01-444B-41F3-BEDE-11D2A1ECB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semiHidden/>
    <w:unhideWhenUsed/>
    <w:rsid w:val="00A043D5"/>
    <w:rPr>
      <w:color w:val="0000FF"/>
      <w:u w:val="single"/>
    </w:rPr>
  </w:style>
  <w:style w:type="paragraph" w:styleId="Listaszerbekezds">
    <w:name w:val="List Paragraph"/>
    <w:basedOn w:val="Norml"/>
    <w:uiPriority w:val="34"/>
    <w:qFormat/>
    <w:rsid w:val="005E7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10</Pages>
  <Words>2012</Words>
  <Characters>13885</Characters>
  <Application>Microsoft Office Word</Application>
  <DocSecurity>0</DocSecurity>
  <Lines>115</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Chudi Barbara</cp:lastModifiedBy>
  <cp:revision>18</cp:revision>
  <dcterms:created xsi:type="dcterms:W3CDTF">2026-09-04T06:43:00Z</dcterms:created>
  <dcterms:modified xsi:type="dcterms:W3CDTF">2026-09-08T07:28:00Z</dcterms:modified>
</cp:coreProperties>
</file>